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4.png" ContentType="image/png"/>
  <Override PartName="/word/media/rId41.png" ContentType="image/png"/>
  <Override PartName="/word/media/rId47.png" ContentType="image/png"/>
  <Override PartName="/word/media/image3.png" ContentType="image/png"/>
  <Override PartName="/word/media/image1.jpg" ContentType="image/jpeg"/>
  <Default Extension="jpg" ContentType="image/jpeg"/>
  <Default Extension="jpeg" ContentType="image/jpe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El modelo avisa cuando cambia</w:t>
      </w:r>
    </w:p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La caja tiene una segunda ventana: el listado de pagos del día, con una tabla y un botón</w:t>
      </w:r>
      <w:r>
        <w:t xml:space="preserve"> </w:t>
      </w:r>
      <w:r>
        <w:t xml:space="preserve">“Anular último”</w:t>
      </w:r>
      <w:r>
        <w:t xml:space="preserve">. Cada ventana tiene su controlador.</w:t>
      </w:r>
      <w:r>
        <w:t xml:space="preserve"> </w:t>
      </w:r>
      <w:r>
        <w:rPr>
          <w:rStyle w:val="VerbatimChar"/>
        </w:rPr>
        <w:t xml:space="preserve">ControladorCaja</w:t>
      </w:r>
      <w:r>
        <w:t xml:space="preserve"> </w:t>
      </w:r>
      <w:r>
        <w:t xml:space="preserve">registra el pago en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y después actualiza las dos ventanas.</w:t>
      </w:r>
      <w:r>
        <w:t xml:space="preserve"> </w:t>
      </w:r>
      <w:r>
        <w:rPr>
          <w:rStyle w:val="VerbatimChar"/>
        </w:rPr>
        <w:t xml:space="preserve">ControladorListado</w:t>
      </w:r>
      <w:r>
        <w:t xml:space="preserve"> </w:t>
      </w:r>
      <w:r>
        <w:t xml:space="preserve">anula el último pago y actualiza la ventana que conoce, que es una sola:</w:t>
      </w:r>
    </w:p>
    <w:p>
      <w:pPr>
        <w:pStyle w:val="SourceCode"/>
      </w:pPr>
      <w:r>
        <w:rPr>
          <w:rStyle w:val="CommentTok"/>
        </w:rPr>
        <w:t xml:space="preserve">// En ControladorCaja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Pago pago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mostrarTotal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una linea por vista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 ControladorListado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getBotonAnular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evento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anularUltimo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y VistaCaja? Este controlador no la conoce.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Después de tres pagos y un</w:t>
      </w:r>
      <w:r>
        <w:t xml:space="preserve"> </w:t>
      </w:r>
      <w:r>
        <w:t xml:space="preserve">“Anular último”</w:t>
      </w:r>
      <w:r>
        <w:t xml:space="preserve">, la tabla tiene dos filas y el total sigue contando tres:</w:t>
      </w:r>
    </w:p>
    <w:p>
      <w:pPr>
        <w:pStyle w:val="CaptionedFigure"/>
      </w:pPr>
      <w:r>
        <w:drawing>
          <wp:inline>
            <wp:extent cx="5669280" cy="1806599"/>
            <wp:effectExtent b="0" l="0" r="0" t="0"/>
            <wp:docPr descr="Sin observador. El listado se actualizó, el total de la caja quedó viejo." title="" id="42" name="Picture"/>
            <a:graphic>
              <a:graphicData uri="http://schemas.openxmlformats.org/drawingml/2006/picture">
                <pic:pic>
                  <pic:nvPicPr>
                    <pic:cNvPr descr="img/caja-sin-observado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0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 observador. El listado se actualizó, el total de la caja quedó viejo.</w:t>
      </w:r>
    </w:p>
    <w:p>
      <w:pPr>
        <w:pStyle w:val="BodyText"/>
      </w:pPr>
      <w:r>
        <w:t xml:space="preserve">El estado está en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, pero cada ventana se actualiza solo cuando el controlador que hizo el cambio la llama. Con una tercera ventana hay que modificar los dos controladores. La salida: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llama a las vistas. Cada vista se registra en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como observadora, y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, después de cada cambio, llama a un método de cada una.</w:t>
      </w:r>
    </w:p>
    <w:p>
      <w:pPr>
        <w:pStyle w:val="Heading2"/>
      </w:pPr>
      <w:r>
        <w:t xml:space="preserve">Observador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define lo que necesita de una vista: un método para llamarla después de cada cambio. Es una interfaz del paquete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, igual que</w:t>
      </w:r>
      <w:r>
        <w:t xml:space="preserve"> </w:t>
      </w:r>
      <w:r>
        <w:rPr>
          <w:rStyle w:val="VerbatimChar"/>
        </w:rPr>
        <w:t xml:space="preserve">Notificador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ObservadorCaja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cajaCambio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 caja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guarda una lista de observadores, acepta nuevos con</w:t>
      </w:r>
      <w:r>
        <w:t xml:space="preserve"> </w:t>
      </w:r>
      <w:r>
        <w:rPr>
          <w:rStyle w:val="VerbatimChar"/>
        </w:rPr>
        <w:t xml:space="preserve">agregarObservador()</w:t>
      </w:r>
      <w:r>
        <w:t xml:space="preserve">, y cada método que cambia el estado termina llamando a</w:t>
      </w:r>
      <w:r>
        <w:t xml:space="preserve"> </w:t>
      </w:r>
      <w:r>
        <w:rPr>
          <w:rStyle w:val="VerbatimChar"/>
        </w:rPr>
        <w:t xml:space="preserve">notificar()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ObservadorCaja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observadores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agregarObservador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ObservadorCaja observador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observadores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Pago pago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anularUltimo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ObservadorCaja observador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observadores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observador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cajaCambio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no importa</w:t>
      </w:r>
      <w:r>
        <w:t xml:space="preserve"> </w:t>
      </w:r>
      <w:r>
        <w:rPr>
          <w:rStyle w:val="VerbatimChar"/>
        </w:rPr>
        <w:t xml:space="preserve">javax.swing</w:t>
      </w:r>
      <w:r>
        <w:t xml:space="preserve"> </w:t>
      </w:r>
      <w:r>
        <w:t xml:space="preserve">y no tiene una referencia a ninguna vista. Tiene una lista de</w:t>
      </w:r>
      <w:r>
        <w:t xml:space="preserve"> </w:t>
      </w:r>
      <w:r>
        <w:rPr>
          <w:rStyle w:val="VerbatimChar"/>
        </w:rPr>
        <w:t xml:space="preserve">ObservadorCaja</w:t>
      </w:r>
      <w:r>
        <w:t xml:space="preserve">, y lo único que hace con cada uno es llamar a</w:t>
      </w:r>
      <w:r>
        <w:t xml:space="preserve"> </w:t>
      </w:r>
      <w:r>
        <w:rPr>
          <w:rStyle w:val="VerbatimChar"/>
        </w:rPr>
        <w:t xml:space="preserve">cajaCambio()</w:t>
      </w:r>
      <w:r>
        <w:t xml:space="preserve">. Quiénes son y qué hacen con el aviso es asunto de cada observador.</w:t>
      </w:r>
    </w:p>
    <w:p>
      <w:pPr>
        <w:pStyle w:val="BodyText"/>
      </w:pPr>
      <w:r>
        <w:rPr>
          <w:b/>
          <w:bCs/>
        </w:rPr>
        <w:t xml:space="preserve">El modelo define la interfaz del observador y llama a cada observador después de cada cambio.</w:t>
      </w:r>
    </w:p>
    <w:p>
      <w:pPr>
        <w:pStyle w:val="Heading2"/>
      </w:pPr>
      <w:r>
        <w:t xml:space="preserve">Las vistas observan</w:t>
      </w:r>
    </w:p>
    <w:p>
      <w:pPr>
        <w:pStyle w:val="FirstParagraph"/>
      </w:pPr>
      <w:r>
        <w:rPr>
          <w:rStyle w:val="VerbatimChar"/>
        </w:rPr>
        <w:t xml:space="preserve">VistaCaja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ObservadorCaja</w:t>
      </w:r>
      <w:r>
        <w:t xml:space="preserve">. En</w:t>
      </w:r>
      <w:r>
        <w:t xml:space="preserve"> </w:t>
      </w:r>
      <w:r>
        <w:rPr>
          <w:rStyle w:val="VerbatimChar"/>
        </w:rPr>
        <w:t xml:space="preserve">cajaCambio()</w:t>
      </w:r>
      <w:r>
        <w:t xml:space="preserve"> </w:t>
      </w:r>
      <w:r>
        <w:t xml:space="preserve">lee el total de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que recibe y lo muestra: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VistaCaja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ObservadorCaja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cajaCambio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 caja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mostrarTotal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Los controladores dejan de actualizar vistas.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queda en una línea,</w:t>
      </w:r>
      <w:r>
        <w:t xml:space="preserve"> </w:t>
      </w:r>
      <w:r>
        <w:rPr>
          <w:rStyle w:val="VerbatimChar"/>
        </w:rPr>
        <w:t xml:space="preserve">this.caja.registrar(pago)</w:t>
      </w:r>
      <w:r>
        <w:t xml:space="preserve">, y el receptor del botón de anular en otra,</w:t>
      </w:r>
      <w:r>
        <w:t xml:space="preserve"> </w:t>
      </w:r>
      <w:r>
        <w:rPr>
          <w:rStyle w:val="VerbatimChar"/>
        </w:rPr>
        <w:t xml:space="preserve">this.caja.anularUltimo()</w:t>
      </w:r>
      <w:r>
        <w:t xml:space="preserve">.</w:t>
      </w:r>
      <w:r>
        <w:t xml:space="preserve"> </w:t>
      </w:r>
      <w:r>
        <w:rPr>
          <w:rStyle w:val="VerbatimChar"/>
        </w:rPr>
        <w:t xml:space="preserve">ControladorCaja</w:t>
      </w:r>
      <w:r>
        <w:t xml:space="preserve"> </w:t>
      </w:r>
      <w:r>
        <w:t xml:space="preserve">ya no recibe el listado por constructor. El registro de las observadoras va en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 junto con los otros</w:t>
      </w:r>
      <w:r>
        <w:t xml:space="preserve"> </w:t>
      </w:r>
      <w:r>
        <w:rPr>
          <w:rStyle w:val="VerbatimChar"/>
        </w:rPr>
        <w:t xml:space="preserve">new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Caja caja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ServicioCorreo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"smtp.lapampa.com"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VistaCaja vista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VistaCaja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VistaListado listado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VistaListado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agregarObservador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agregarObservador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listado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ControladorCaja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ControladorListado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);</w:t>
      </w:r>
    </w:p>
    <w:p>
      <w:pPr>
        <w:pStyle w:val="CaptionedFigure"/>
      </w:pPr>
      <w:r>
        <w:drawing>
          <wp:inline>
            <wp:extent cx="5669280" cy="1806599"/>
            <wp:effectExtent b="0" l="0" r="0" t="0"/>
            <wp:docPr descr="Con observador. Después de anular, las dos ventanas muestran lo mismo." title="" id="45" name="Picture"/>
            <a:graphic>
              <a:graphicData uri="http://schemas.openxmlformats.org/drawingml/2006/picture">
                <pic:pic>
                  <pic:nvPicPr>
                    <pic:cNvPr descr="img/caja-con-observado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0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 observador. Después de anular, las dos ventanas muestran lo mismo.</w:t>
      </w:r>
    </w:p>
    <w:p>
      <w:pPr>
        <w:pStyle w:val="BodyText"/>
      </w:pPr>
      <w:r>
        <w:t xml:space="preserve">Los controladores escriben en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. Las vistas leen de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, cuando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avisa. Una tercera ventana es una clase que implementa</w:t>
      </w:r>
      <w:r>
        <w:t xml:space="preserve"> </w:t>
      </w:r>
      <w:r>
        <w:rPr>
          <w:rStyle w:val="VerbatimChar"/>
        </w:rPr>
        <w:t xml:space="preserve">ObservadorCaja</w:t>
      </w:r>
      <w:r>
        <w:t xml:space="preserve"> </w:t>
      </w:r>
      <w:r>
        <w:t xml:space="preserve">y una línea en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; los controladores no cambian.</w:t>
      </w:r>
    </w:p>
    <w:p>
      <w:pPr>
        <w:pStyle w:val="CaptionedFigure"/>
      </w:pPr>
      <w:r>
        <w:drawing>
          <wp:inline>
            <wp:extent cx="5669280" cy="2267712"/>
            <wp:effectExtent b="0" l="0" r="0" t="0"/>
            <wp:docPr descr="Antes y después. Las flechas punteadas son las actualizaciones a mano; las azules, los avisos de la Caja." title="" id="48" name="Picture"/>
            <a:graphic>
              <a:graphicData uri="http://schemas.openxmlformats.org/drawingml/2006/picture">
                <pic:pic>
                  <pic:nvPicPr>
                    <pic:cNvPr descr="img/observado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267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Antes y después. Las flechas punteadas son las actualizaciones a mano; las azules, los avisos de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vista lee del modelo cuando el modelo avisa. Escribir en el modelo sigue siendo del controlador.</w:t>
      </w:r>
    </w:p>
    <w:p>
      <w:pPr>
        <w:pStyle w:val="Heading2"/>
      </w:pPr>
      <w:r>
        <w:t xml:space="preserve">JTable y TableModel</w:t>
      </w:r>
    </w:p>
    <w:p>
      <w:pPr>
        <w:pStyle w:val="FirstParagraph"/>
      </w:pPr>
      <w:r>
        <w:t xml:space="preserve">La tabla del listado es una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. Una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 </w:t>
      </w:r>
      <w:r>
        <w:t xml:space="preserve">no guarda datos: dibuja lo que responde un</w:t>
      </w:r>
      <w:r>
        <w:t xml:space="preserve"> </w:t>
      </w:r>
      <w:r>
        <w:rPr>
          <w:rStyle w:val="VerbatimChar"/>
        </w:rPr>
        <w:t xml:space="preserve">TableModel</w:t>
      </w:r>
      <w:r>
        <w:t xml:space="preserve">, un objeto con cuatro métodos: cuántas filas, cuántas columnas, cómo se llama cada columna y qué va en cada celda.</w:t>
      </w:r>
      <w:r>
        <w:t xml:space="preserve"> </w:t>
      </w:r>
      <w:r>
        <w:rPr>
          <w:rStyle w:val="VerbatimChar"/>
        </w:rPr>
        <w:t xml:space="preserve">AbstractTableModel</w:t>
      </w:r>
      <w:r>
        <w:t xml:space="preserve"> </w:t>
      </w:r>
      <w:r>
        <w:t xml:space="preserve">trae todo lo demás resuelto, y alcanza con heredar de ella: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ModeloTablaPagos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AbstractTableModel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COLUMNAS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"Medio"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"Acreditado"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Caja caja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getRowCount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getPagos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getColumnCount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COLUMNAS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getColumnName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columna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COLUMNAS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columna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getValueAt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columna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Pago pago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getPagos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columna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montoAcreditado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Los datos siguen en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: el</w:t>
      </w:r>
      <w:r>
        <w:t xml:space="preserve"> </w:t>
      </w:r>
      <w:r>
        <w:rPr>
          <w:rStyle w:val="VerbatimChar"/>
        </w:rPr>
        <w:t xml:space="preserve">TableModel</w:t>
      </w:r>
      <w:r>
        <w:t xml:space="preserve"> </w:t>
      </w:r>
      <w:r>
        <w:t xml:space="preserve">los lee cada vez que la tabla los pide. La tabla se crea con</w:t>
      </w:r>
      <w:r>
        <w:t xml:space="preserve"> </w:t>
      </w:r>
      <w:r>
        <w:rPr>
          <w:rStyle w:val="VerbatimChar"/>
        </w:rPr>
        <w:t xml:space="preserve">new JTable(modeloTabla)</w:t>
      </w:r>
      <w:r>
        <w:t xml:space="preserve">, adentro de un</w:t>
      </w:r>
      <w:r>
        <w:t xml:space="preserve"> </w:t>
      </w:r>
      <w:r>
        <w:rPr>
          <w:rStyle w:val="VerbatimChar"/>
        </w:rPr>
        <w:t xml:space="preserve">JScrollPane</w:t>
      </w:r>
      <w:r>
        <w:t xml:space="preserve">, que dibuja el encabezado y la barra de desplazamiento.</w:t>
      </w:r>
    </w:p>
    <w:p>
      <w:pPr>
        <w:pStyle w:val="BodyText"/>
      </w:pPr>
      <w:r>
        <w:rPr>
          <w:rStyle w:val="VerbatimChar"/>
        </w:rPr>
        <w:t xml:space="preserve">VistaListado</w:t>
      </w:r>
      <w:r>
        <w:t xml:space="preserve"> </w:t>
      </w:r>
      <w:r>
        <w:t xml:space="preserve">también implementa</w:t>
      </w:r>
      <w:r>
        <w:t xml:space="preserve"> </w:t>
      </w:r>
      <w:r>
        <w:rPr>
          <w:rStyle w:val="VerbatimChar"/>
        </w:rPr>
        <w:t xml:space="preserve">ObservadorCaja</w:t>
      </w:r>
      <w:r>
        <w:t xml:space="preserve">, y en</w:t>
      </w:r>
      <w:r>
        <w:t xml:space="preserve"> </w:t>
      </w:r>
      <w:r>
        <w:rPr>
          <w:rStyle w:val="VerbatimChar"/>
        </w:rPr>
        <w:t xml:space="preserve">cajaCambio()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modeloTabla.fireTableDataChanged()</w:t>
      </w:r>
      <w:r>
        <w:t xml:space="preserve">. Ese método avisa a la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 </w:t>
      </w:r>
      <w:r>
        <w:t xml:space="preserve">que los datos cambiaron, y la tabla vuelve a pedir filas y celdas. Es el mismo patrón, adentro de la biblioteca: la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 </w:t>
      </w:r>
      <w:r>
        <w:t xml:space="preserve">es observadora de su</w:t>
      </w:r>
      <w:r>
        <w:t xml:space="preserve"> </w:t>
      </w:r>
      <w:r>
        <w:rPr>
          <w:rStyle w:val="VerbatimChar"/>
        </w:rPr>
        <w:t xml:space="preserve">TableModel</w:t>
      </w:r>
      <w:r>
        <w:t xml:space="preserve">, y</w:t>
      </w:r>
      <w:r>
        <w:t xml:space="preserve"> </w:t>
      </w:r>
      <w:r>
        <w:rPr>
          <w:rStyle w:val="VerbatimChar"/>
        </w:rPr>
        <w:t xml:space="preserve">fireTableDataChanged()</w:t>
      </w:r>
      <w:r>
        <w:t xml:space="preserve"> </w:t>
      </w:r>
      <w:r>
        <w:t xml:space="preserve">es su</w:t>
      </w:r>
      <w:r>
        <w:t xml:space="preserve"> </w:t>
      </w:r>
      <w:r>
        <w:rPr>
          <w:rStyle w:val="VerbatimChar"/>
        </w:rPr>
        <w:t xml:space="preserve">notificar()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JTable</w:t>
      </w:r>
      <w:r>
        <w:rPr>
          <w:b/>
          <w:bCs/>
        </w:rPr>
        <w:t xml:space="preserve"> </w:t>
      </w:r>
      <w:r>
        <w:rPr>
          <w:b/>
          <w:bCs/>
        </w:rPr>
        <w:t xml:space="preserve">dibuja lo que responde su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TableModel</w:t>
      </w:r>
      <w:r>
        <w:rPr>
          <w:b/>
          <w:bCs/>
        </w:rPr>
        <w:t xml:space="preserve">, y se redibuja cuando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TableModel</w:t>
      </w:r>
      <w:r>
        <w:rPr>
          <w:b/>
          <w:bCs/>
        </w:rPr>
        <w:t xml:space="preserve"> </w:t>
      </w:r>
      <w:r>
        <w:rPr>
          <w:b/>
          <w:bCs/>
        </w:rPr>
        <w:t xml:space="preserve">avisa.</w:t>
      </w:r>
    </w:p>
    <w:p>
      <w:pPr>
        <w:pStyle w:val="Heading2"/>
      </w:pPr>
      <w:r>
        <w:t xml:space="preserve">En la biblioteca</w:t>
      </w:r>
    </w:p>
    <w:p>
      <w:pPr>
        <w:pStyle w:val="FirstParagraph"/>
      </w:pPr>
      <w:r>
        <w:t xml:space="preserve">El patrón se llama Observer, y aparece en Swing con distintos nombres. Un</w:t>
      </w:r>
      <w:r>
        <w:t xml:space="preserve"> </w:t>
      </w:r>
      <w:r>
        <w:rPr>
          <w:rStyle w:val="VerbatimChar"/>
        </w:rPr>
        <w:t xml:space="preserve">JButton</w:t>
      </w:r>
      <w:r>
        <w:t xml:space="preserve"> </w:t>
      </w:r>
      <w:r>
        <w:t xml:space="preserve">es un objeto observado,</w:t>
      </w:r>
      <w:r>
        <w:t xml:space="preserve"> </w:t>
      </w:r>
      <w:r>
        <w:rPr>
          <w:rStyle w:val="VerbatimChar"/>
        </w:rPr>
        <w:t xml:space="preserve">addActionListener()</w:t>
      </w:r>
      <w:r>
        <w:t xml:space="preserve"> </w:t>
      </w:r>
      <w:r>
        <w:t xml:space="preserve">registra observadores, y</w:t>
      </w:r>
      <w:r>
        <w:t xml:space="preserve"> </w:t>
      </w:r>
      <w:r>
        <w:rPr>
          <w:rStyle w:val="VerbatimChar"/>
        </w:rPr>
        <w:t xml:space="preserve">actionPerformed()</w:t>
      </w:r>
      <w:r>
        <w:t xml:space="preserve"> </w:t>
      </w:r>
      <w:r>
        <w:t xml:space="preserve">es el aviso. Un</w:t>
      </w:r>
      <w:r>
        <w:t xml:space="preserve"> </w:t>
      </w:r>
      <w:r>
        <w:rPr>
          <w:rStyle w:val="VerbatimChar"/>
        </w:rPr>
        <w:t xml:space="preserve">TableModel</w:t>
      </w:r>
      <w:r>
        <w:t xml:space="preserve"> </w:t>
      </w:r>
      <w:r>
        <w:t xml:space="preserve">avisa a sus</w:t>
      </w:r>
      <w:r>
        <w:t xml:space="preserve"> </w:t>
      </w:r>
      <w:r>
        <w:rPr>
          <w:rStyle w:val="VerbatimChar"/>
        </w:rPr>
        <w:t xml:space="preserve">TableModelListener</w:t>
      </w:r>
      <w:r>
        <w:t xml:space="preserve">, y la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 </w:t>
      </w:r>
      <w:r>
        <w:t xml:space="preserve">es uno. Para un modelo propio, Java trae</w:t>
      </w:r>
      <w:r>
        <w:t xml:space="preserve"> </w:t>
      </w:r>
      <w:r>
        <w:rPr>
          <w:rStyle w:val="VerbatimChar"/>
        </w:rPr>
        <w:t xml:space="preserve">PropertyChangeSupport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addPropertyChangeListener()</w:t>
      </w:r>
      <w:r>
        <w:t xml:space="preserve"> </w:t>
      </w:r>
      <w:r>
        <w:t xml:space="preserve">registra,</w:t>
      </w:r>
      <w:r>
        <w:t xml:space="preserve"> </w:t>
      </w:r>
      <w:r>
        <w:rPr>
          <w:rStyle w:val="VerbatimChar"/>
        </w:rPr>
        <w:t xml:space="preserve">firePropertyChange("total", viejo, nuevo)</w:t>
      </w:r>
      <w:r>
        <w:t xml:space="preserve"> </w:t>
      </w:r>
      <w:r>
        <w:t xml:space="preserve">avisa, y el observador implementa</w:t>
      </w:r>
      <w:r>
        <w:t xml:space="preserve"> </w:t>
      </w:r>
      <w:r>
        <w:rPr>
          <w:rStyle w:val="VerbatimChar"/>
        </w:rPr>
        <w:t xml:space="preserve">propertyChange(PropertyChangeEvent evento)</w:t>
      </w:r>
      <w:r>
        <w:t xml:space="preserve">. Es la misma lista y el mismo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Caja</w:t>
      </w:r>
      <w:r>
        <w:t xml:space="preserve">, con nombres genéricos. Para un modelo con dos o tres cambios distintos, una interfaz propia como</w:t>
      </w:r>
      <w:r>
        <w:t xml:space="preserve"> </w:t>
      </w:r>
      <w:r>
        <w:rPr>
          <w:rStyle w:val="VerbatimChar"/>
        </w:rPr>
        <w:t xml:space="preserve">ObservadorCaja</w:t>
      </w:r>
      <w:r>
        <w:t xml:space="preserve"> </w:t>
      </w:r>
      <w:r>
        <w:t xml:space="preserve">queda más clara.</w:t>
      </w:r>
    </w:p>
    <w:p>
      <w:pPr>
        <w:pStyle w:val="BodyText"/>
      </w:pPr>
      <w:r>
        <w:rPr>
          <w:b/>
          <w:bCs/>
        </w:rPr>
        <w:t xml:space="preserve">Observer: el observado tiene una lista de observadores y los llama cuando cambia.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ActionListener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TableModelListener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PropertyChangeListener</w:t>
      </w:r>
      <w:r>
        <w:rPr>
          <w:b/>
          <w:bCs/>
        </w:rPr>
        <w:t xml:space="preserve"> </w:t>
      </w:r>
      <w:r>
        <w:rPr>
          <w:b/>
          <w:bCs/>
        </w:rPr>
        <w:t xml:space="preserve">son el mismo patrón.</w:t>
      </w:r>
    </w:p>
    <w:p>
      <w:pPr>
        <w:pStyle w:val="Heading2"/>
      </w:pPr>
      <w:r>
        <w:t xml:space="preserve">Qué se ganó</w:t>
      </w:r>
    </w:p>
    <w:p>
      <w:pPr>
        <w:pStyle w:val="FirstParagraph"/>
      </w:pPr>
      <w:r>
        <w:t xml:space="preserve">Los controladores no conocen a las vistas para actualizarlas: escriben en la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y nada más. Las ventanas muestran siempre lo mismo, porque las dos reciben el mismo aviso después de cada cambio. Y una ventana nueva entra con una clase y una línea en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.</w:t>
      </w:r>
    </w:p>
    <w:p>
      <w:pPr>
        <w:pStyle w:val="Heading2"/>
      </w:pPr>
      <w:r>
        <w:t xml:space="preserve">Bibliografía sugerida para profundizar</w:t>
      </w:r>
    </w:p>
    <w:p>
      <w:pPr>
        <w:pStyle w:val="FirstParagraph"/>
      </w:pPr>
      <w:r>
        <w:t xml:space="preserve">Gamma, E., Helm, R., Johnson, R., &amp; Vlissides, J. (1994).</w:t>
      </w:r>
      <w:r>
        <w:t xml:space="preserve"> </w:t>
      </w:r>
      <w:r>
        <w:rPr>
          <w:i/>
          <w:iCs/>
        </w:rPr>
        <w:t xml:space="preserve">Design Patterns: Elements of Reusable Object-Oriented Software</w:t>
      </w:r>
      <w:r>
        <w:t xml:space="preserve">. Addison-Wesley.</w:t>
      </w:r>
    </w:p>
    <w:p>
      <w:pPr>
        <w:pStyle w:val="Compact"/>
        <w:numPr>
          <w:ilvl w:val="0"/>
          <w:numId w:val="1001"/>
        </w:numPr>
      </w:pPr>
      <w:r>
        <w:t xml:space="preserve">El patrón</w:t>
      </w:r>
      <w:r>
        <w:t xml:space="preserve"> </w:t>
      </w:r>
      <w:r>
        <w:t xml:space="preserve">“Observer”</w:t>
      </w:r>
      <w:r>
        <w:t xml:space="preserve">, en el capítulo 5,</w:t>
      </w:r>
      <w:r>
        <w:t xml:space="preserve"> </w:t>
      </w:r>
      <w:r>
        <w:t xml:space="preserve">“Behavioral Patterns”</w:t>
      </w:r>
      <w:r>
        <w:t xml:space="preserve">. Es la descripción original, con el ejemplo de un mismo dato mostrado en una tabla y en un gráfico.</w:t>
      </w:r>
    </w:p>
    <w:p>
      <w:pPr>
        <w:pStyle w:val="FirstParagraph"/>
      </w:pPr>
      <w:r>
        <w:t xml:space="preserve">Freeman, E., &amp; Robson, E. (2020).</w:t>
      </w:r>
      <w:r>
        <w:t xml:space="preserve"> </w:t>
      </w:r>
      <w:r>
        <w:rPr>
          <w:i/>
          <w:iCs/>
        </w:rPr>
        <w:t xml:space="preserve">Head First Design Patterns</w:t>
      </w:r>
      <w:r>
        <w:t xml:space="preserve"> </w:t>
      </w:r>
      <w:r>
        <w:t xml:space="preserve">(2.ª ed.). O’Reilly.</w:t>
      </w:r>
    </w:p>
    <w:p>
      <w:pPr>
        <w:pStyle w:val="Compact"/>
        <w:numPr>
          <w:ilvl w:val="0"/>
          <w:numId w:val="1002"/>
        </w:numPr>
      </w:pPr>
      <w:r>
        <w:t xml:space="preserve">Capítulo 2,</w:t>
      </w:r>
      <w:r>
        <w:t xml:space="preserve"> </w:t>
      </w:r>
      <w:r>
        <w:t xml:space="preserve">“The Observer Pattern”</w:t>
      </w:r>
      <w:r>
        <w:t xml:space="preserve">. La explicación más gradual, con una versión propia del patrón y después la de la biblioteca.</w:t>
      </w:r>
    </w:p>
    <w:p>
      <w:pPr>
        <w:pStyle w:val="FirstParagraph"/>
      </w:pPr>
      <w:r>
        <w:t xml:space="preserve">Martin, R. C. (2002).</w:t>
      </w:r>
      <w:r>
        <w:t xml:space="preserve"> </w:t>
      </w:r>
      <w:r>
        <w:rPr>
          <w:i/>
          <w:iCs/>
        </w:rPr>
        <w:t xml:space="preserve">Agile Software Development: Principles, Patterns, and Practices</w:t>
      </w:r>
      <w:r>
        <w:t xml:space="preserve">. Prentice Hall.</w:t>
      </w:r>
    </w:p>
    <w:p>
      <w:pPr>
        <w:pStyle w:val="Compact"/>
        <w:numPr>
          <w:ilvl w:val="0"/>
          <w:numId w:val="1003"/>
        </w:numPr>
      </w:pPr>
      <w:r>
        <w:t xml:space="preserve">Capítulo 24,</w:t>
      </w:r>
      <w:r>
        <w:t xml:space="preserve"> </w:t>
      </w:r>
      <w:r>
        <w:t xml:space="preserve">“Observer: Backing into a Pattern”</w:t>
      </w:r>
      <w:r>
        <w:t xml:space="preserve">. El patrón aparece al refactorizar un reloj digital.</w:t>
      </w:r>
    </w:p>
    <w:p>
      <w:pPr>
        <w:pStyle w:val="FirstParagraph"/>
      </w:pPr>
      <w:r>
        <w:t xml:space="preserve">Oracle.</w:t>
      </w:r>
      <w:r>
        <w:t xml:space="preserve"> </w:t>
      </w:r>
      <w:r>
        <w:rPr>
          <w:i/>
          <w:iCs/>
        </w:rPr>
        <w:t xml:space="preserve">The Java Tutorials</w:t>
      </w:r>
      <w:r>
        <w:t xml:space="preserve">,</w:t>
      </w:r>
      <w:r>
        <w:t xml:space="preserve"> </w:t>
      </w:r>
      <w:r>
        <w:t xml:space="preserve">“How to Use Tables”</w:t>
      </w:r>
      <w:r>
        <w:t xml:space="preserve"> </w:t>
      </w:r>
      <w:r>
        <w:t xml:space="preserve">y</w:t>
      </w:r>
      <w:r>
        <w:t xml:space="preserve"> </w:t>
      </w:r>
      <w:r>
        <w:t xml:space="preserve">“How to Write a Property Change Listener”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referencia oficial de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TableModel</w:t>
      </w:r>
      <w:r>
        <w:t xml:space="preserve">, con el modelo de tabla mínimo, y la de</w:t>
      </w:r>
      <w:r>
        <w:t xml:space="preserve"> </w:t>
      </w:r>
      <w:r>
        <w:rPr>
          <w:rStyle w:val="VerbatimChar"/>
        </w:rPr>
        <w:t xml:space="preserve">PropertyChangeSupport</w:t>
      </w:r>
      <w:r>
        <w:t xml:space="preserve">.</w:t>
      </w:r>
    </w:p>
    <w:sectPr>
      <w:headerReference r:id="rId31" w:type="default"/>
      <w:footerReference r:id="rId32" w:type="default"/>
      <w:pgSz w:h="15840" w:orient="portrait" w:w="12240"/>
      <w:pgMar w:bottom="1440" w:footer="72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val="single" w:sz="6" w:space="3" w:color="000000"/>
      </w:pBd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Clase 12: El modelo avisa cuando cambia</w:t>
    </w:r>
    <w:r w:rsidDel="00000000" w:rsidR="00000000" w:rsidRPr="00000000">
      <w:rPr>
        <w:rFonts w:ascii="Questrial" w:cs="Questrial" w:eastAsia="Questrial" w:hAnsi="Questrial"/>
        <w:b w:val="1"/>
        <w:bCs w:val="1"/>
        <w:sz w:val="16"/>
        <w:szCs w:val="16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keepNext/>
      <w:spacing w:before="0" w:after="0" w:line="240" w:lineRule="auto"/>
      <w:ind w:left="288"/>
      <w:jc w:val="left"/>
    </w:pPr>
    <w:r>
      <w:rPr>
        <w:sz w:val="20"/>
        <w:szCs w:val="2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409004</wp:posOffset>
          </wp:positionV>
          <wp:extent cx="371475" cy="45273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649" r="649" t="0"/>
                  <a:stretch>
                    <a:fillRect/>
                  </a:stretch>
                </pic:blipFill>
                <pic:spPr>
                  <a:xfrm>
                    <a:off x="0" y="0"/>
                    <a:ext cx="371475" cy="45273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sz w:val="20"/>
        <w:szCs w:val="20"/>
      </w:rPr>
      <w:t xml:space="preserve">UNIVERSIDAD NACIONAL DE LA PATAGONIA SAN JUAN BOSCO</w:t>
    </w:r>
  </w:p>
  <w:p>
    <w:pPr>
      <w:keepNext/>
      <w:pBdr>
        <w:bottom w:val="single" w:sz="6" w:space="3" w:color="000000"/>
      </w:pBdr>
      <w:spacing w:before="0" w:after="0" w:line="240" w:lineRule="auto"/>
      <w:ind w:left="288"/>
      <w:jc w:val="left"/>
    </w:pPr>
    <w:r>
      <w:rPr>
        <w:rFonts w:ascii="Questrial" w:hAnsi="Questrial" w:cs="Questrial" w:eastAsia="Questrial"/>
        <w:b/>
        <w:bCs/>
        <w:sz w:val="20"/>
        <w:szCs w:val="20"/>
      </w:rPr>
      <w:t xml:space="preserve">PROGRAMACIÓN ORIENTADA A OBJETOS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after="160" w:line="27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6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320"/>
      <w:jc w:val="left"/>
      <w:outlineLvl w:val="0"/>
    </w:pPr>
    <w:rPr>
      <w:b/>
      <w:bCs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20" w:before="320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120" w:before="320"/>
      <w:jc w:val="left"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120" w:before="320"/>
      <w:jc w:val="left"/>
      <w:outlineLvl w:val="3"/>
    </w:pPr>
    <w:rPr>
      <w:b/>
      <w:b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A6A6A6" w:space="0" w:sz="6" w:val="single"/>
        <w:left w:color="A6A6A6" w:space="0" w:sz="6" w:val="single"/>
        <w:bottom w:color="A6A6A6" w:space="0" w:sz="6" w:val="single"/>
        <w:right w:color="A6A6A6" w:space="0" w:sz="6" w:val="single"/>
        <w:insideH w:color="A6A6A6" w:space="0" w:sz="6" w:val="single"/>
        <w:insideV w:color="A6A6A6" w:space="0" w:sz="6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cPr>
        <w:shd w:color="auto" w:fill="EFEFE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Normal"/>
    <w:pPr>
      <w:keepLines/>
      <w:spacing w:after="280" w:before="80"/>
      <w:jc w:val="center"/>
    </w:pPr>
    <w:rPr>
      <w:i/>
      <w:color w:val="595959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after="0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>
      <w:keepLines/>
      <w:wordWrap w:val="off"/>
      <w:pBdr>
        <w:top w:color="A6A6A6" w:space="4" w:sz="6" w:val="single"/>
        <w:left w:color="A6A6A6" w:space="6" w:sz="6" w:val="single"/>
        <w:bottom w:color="A6A6A6" w:space="4" w:sz="6" w:val="single"/>
        <w:right w:color="A6A6A6" w:space="6" w:sz="6" w:val="single"/>
      </w:pBdr>
      <w:shd w:color="auto" w:fill="F7F7F7" w:val="clear"/>
      <w:spacing w:after="160" w:before="120" w:line="240" w:lineRule="auto"/>
      <w:ind w:left="80" w:right="80"/>
      <w:jc w:val="left"/>
    </w:pPr>
    <w:rPr>
      <w:rFonts w:ascii="Consolas" w:cs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0" Target="numbering.xml" /><Relationship Type="http://schemas.openxmlformats.org/officeDocument/2006/relationships/styles" Id="rId39" Target="styles.xml" /><Relationship Type="http://schemas.openxmlformats.org/officeDocument/2006/relationships/settings" Id="rId38" Target="settings.xml" /><Relationship Type="http://schemas.openxmlformats.org/officeDocument/2006/relationships/webSettings" Id="rId37" Target="webSettings.xml" /><Relationship Type="http://schemas.openxmlformats.org/officeDocument/2006/relationships/fontTable" Id="rId36" Target="fontTable.xml" /><Relationship Type="http://schemas.openxmlformats.org/officeDocument/2006/relationships/theme" Id="rId35" Target="theme/theme1.xml" /><Relationship Type="http://schemas.openxmlformats.org/officeDocument/2006/relationships/footnotes" Id="rId34" Target="footnotes.xml" /><Relationship Type="http://schemas.openxmlformats.org/officeDocument/2006/relationships/comments" Id="rId33" Target="comments.xml" /><Relationship Id="rId31" Target="header1.xml" Type="http://schemas.openxmlformats.org/officeDocument/2006/relationships/header" /><Relationship Id="rId32" Target="footer1.xml" Type="http://schemas.openxmlformats.org/officeDocument/2006/relationships/footer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47" Target="media/rId47.png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es-AR</dc:language>
  <cp:keywords/>
  <dcterms:created xsi:type="dcterms:W3CDTF">2026-09-14T06:00:39Z</dcterms:created>
  <dcterms:modified xsi:type="dcterms:W3CDTF">2026-09-14T06:00:39Z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