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44.png" ContentType="image/png"/>
  <Override PartName="/word/media/rId41.png" ContentType="image/png"/>
  <Override PartName="/word/media/rId53.png" ContentType="image/png"/>
  <Override PartName="/word/media/rId50.png" ContentType="image/png"/>
  <Override PartName="/word/media/rId47.png" ContentType="image/png"/>
  <Override PartName="/word/media/image3.png" ContentType="image/png"/>
  <Override PartName="/word/media/image1.jpg" ContentType="image/jpeg"/>
  <Default Extension="jpg" ContentType="image/jpeg"/>
  <Default Extension="jpeg" ContentType="image/jpeg"/>
  <Default Extension="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Layout managers: ubicar componentes sin coordenadas</w:t>
      </w:r>
    </w:p>
    <w:p>
      <w:pPr>
        <w:pStyle w:val="Heading2"/>
      </w:pPr>
      <w:r>
        <w:t xml:space="preserve">El problema</w:t>
      </w:r>
    </w:p>
    <w:p>
      <w:pPr>
        <w:pStyle w:val="FirstParagraph"/>
      </w:pPr>
      <w:r>
        <w:t xml:space="preserve">Cada componente de la caja tiene sus coordenadas escritas a mano con</w:t>
      </w:r>
      <w:r>
        <w:t xml:space="preserve"> </w:t>
      </w:r>
      <w:r>
        <w:rPr>
          <w:rStyle w:val="VerbatimChar"/>
        </w:rPr>
        <w:t xml:space="preserve">setBounds()</w:t>
      </w:r>
      <w:r>
        <w:t xml:space="preserve">, y para que entre un tercer botón (QR) hay que ensanchar la ventana y correr los otros dos (Efectivo y Debito):</w:t>
      </w:r>
    </w:p>
    <w:p>
      <w:pPr>
        <w:pStyle w:val="SourceCode"/>
      </w:pP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ventana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setSize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antes: 360</w:t>
      </w:r>
      <w:r>
        <w:br/>
      </w:r>
      <w:r>
        <w:rPr>
          <w:rStyle w:val="CommentTok"/>
        </w:rPr>
        <w:t xml:space="preserve">// ...</w:t>
      </w:r>
      <w:r>
        <w:br/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botonEfectivo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setBounds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antes: (40, 65, 130, 30)</w:t>
      </w:r>
      <w:r>
        <w:br/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botonDebito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setBounds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antes: (190, 65, 130, 30)</w:t>
      </w:r>
      <w:r>
        <w:br/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botonQR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setBounds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Un cambio visual implica modificar las coordenadas de los componentes visuales.</w:t>
      </w:r>
    </w:p>
    <w:p>
      <w:pPr>
        <w:pStyle w:val="BodyText"/>
      </w:pPr>
      <w:r>
        <w:t xml:space="preserve">El segundo problema aparece al sacar</w:t>
      </w:r>
      <w:r>
        <w:t xml:space="preserve"> </w:t>
      </w:r>
      <w:r>
        <w:rPr>
          <w:rStyle w:val="VerbatimChar"/>
        </w:rPr>
        <w:t xml:space="preserve">setResizable(false)</w:t>
      </w:r>
      <w:r>
        <w:t xml:space="preserve"> </w:t>
      </w:r>
      <w:r>
        <w:t xml:space="preserve">y agrandar la ventana:</w:t>
      </w:r>
    </w:p>
    <w:p>
      <w:pPr>
        <w:pStyle w:val="CaptionedFigure"/>
      </w:pPr>
      <w:r>
        <w:drawing>
          <wp:inline>
            <wp:extent cx="5669280" cy="2125980"/>
            <wp:effectExtent b="0" l="0" r="0" t="0"/>
            <wp:docPr descr="La caja con el QR, después de agrandar la ventana. Cada componente sigue en el píxel que dice su setBounds()." title="" id="42" name="Picture"/>
            <a:graphic>
              <a:graphicData uri="http://schemas.openxmlformats.org/drawingml/2006/picture">
                <pic:pic>
                  <pic:nvPicPr>
                    <pic:cNvPr descr="img/caja-coordenadas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125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La caja con el QR, después de agrandar la ventana. Cada componente sigue en el píxel que dice su</w:t>
      </w:r>
      <w:r>
        <w:t xml:space="preserve"> </w:t>
      </w:r>
      <w:r>
        <w:rPr>
          <w:rStyle w:val="VerbatimChar"/>
        </w:rPr>
        <w:t xml:space="preserve">setBounds()</w:t>
      </w:r>
      <w:r>
        <w:t xml:space="preserve">.</w:t>
      </w:r>
    </w:p>
    <w:p>
      <w:pPr>
        <w:pStyle w:val="BodyText"/>
      </w:pPr>
      <w:r>
        <w:t xml:space="preserve">Al modificar el tamaño de la ventana los componentes visuales no se redimensionan ni se reubican, porque fueron puestos en coordenadas específicas. Las dos cosas se resuelven con el mismo mecanismo: la vista define la disposición relativa de los componentes (qué va arriba, qué va al lado de qué) y un objeto calcula las coordenadas en píxeles cada vez que la ventana cambia.</w:t>
      </w:r>
    </w:p>
    <w:p>
      <w:pPr>
        <w:pStyle w:val="Heading2"/>
      </w:pPr>
      <w:r>
        <w:t xml:space="preserve">Layout manager</w:t>
      </w:r>
    </w:p>
    <w:p>
      <w:pPr>
        <w:pStyle w:val="FirstParagraph"/>
      </w:pPr>
      <w:r>
        <w:t xml:space="preserve">Todo contenedor de Swing (</w:t>
      </w:r>
      <w:r>
        <w:rPr>
          <w:rStyle w:val="VerbatimChar"/>
        </w:rPr>
        <w:t xml:space="preserve">JFrame</w:t>
      </w:r>
      <w:r>
        <w:t xml:space="preserve">,</w:t>
      </w:r>
      <w:r>
        <w:t xml:space="preserve"> </w:t>
      </w:r>
      <w:r>
        <w:rPr>
          <w:rStyle w:val="VerbatimChar"/>
        </w:rPr>
        <w:t xml:space="preserve">JPanel</w:t>
      </w:r>
      <w:r>
        <w:t xml:space="preserve">) tiene un layout manager: el objeto que calcula la posición y el tamaño de los componentes agregados.</w:t>
      </w:r>
      <w:r>
        <w:t xml:space="preserve"> </w:t>
      </w:r>
      <w:r>
        <w:rPr>
          <w:rStyle w:val="VerbatimChar"/>
        </w:rPr>
        <w:t xml:space="preserve">setLayout(null)</w:t>
      </w:r>
      <w:r>
        <w:t xml:space="preserve"> </w:t>
      </w:r>
      <w:r>
        <w:t xml:space="preserve">lo elimina, y por eso la vista tuvo que escribir coordenadas.</w:t>
      </w:r>
    </w:p>
    <w:p>
      <w:pPr>
        <w:pStyle w:val="BodyText"/>
      </w:pPr>
      <w:r>
        <w:t xml:space="preserve">Un layout manager implementa la interfaz</w:t>
      </w:r>
      <w:r>
        <w:t xml:space="preserve"> </w:t>
      </w:r>
      <w:r>
        <w:rPr>
          <w:rStyle w:val="VerbatimChar"/>
        </w:rPr>
        <w:t xml:space="preserve">LayoutManager</w:t>
      </w:r>
      <w:r>
        <w:t xml:space="preserve">. El contenedor invoca sus métodos al mostrarse, al cambiar de tamaño y al agregar un componente: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LayoutManager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layoutContainer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Container</w:t>
      </w:r>
      <w:r>
        <w:rPr>
          <w:rStyle w:val="NormalTok"/>
        </w:rPr>
        <w:t xml:space="preserve"> contenedor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ubica y dimensiona cada hijo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Dimension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preferredLayoutSize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Container</w:t>
      </w:r>
      <w:r>
        <w:rPr>
          <w:rStyle w:val="NormalTok"/>
        </w:rPr>
        <w:t xml:space="preserve"> contenedor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tamano que necesita el contenedor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y tres mas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El contenedor depende de la interfaz, no de una implementación, igual que</w:t>
      </w:r>
      <w:r>
        <w:t xml:space="preserve"> </w:t>
      </w:r>
      <w:r>
        <w:rPr>
          <w:rStyle w:val="VerbatimChar"/>
        </w:rPr>
        <w:t xml:space="preserve">Caja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Notificador</w:t>
      </w:r>
      <w:r>
        <w:t xml:space="preserve">. Java trae varias (</w:t>
      </w:r>
      <w:r>
        <w:rPr>
          <w:rStyle w:val="VerbatimChar"/>
        </w:rPr>
        <w:t xml:space="preserve">FlowLayout</w:t>
      </w:r>
      <w:r>
        <w:t xml:space="preserve">,</w:t>
      </w:r>
      <w:r>
        <w:t xml:space="preserve"> </w:t>
      </w:r>
      <w:r>
        <w:rPr>
          <w:rStyle w:val="VerbatimChar"/>
        </w:rPr>
        <w:t xml:space="preserve">BorderLayout</w:t>
      </w:r>
      <w:r>
        <w:t xml:space="preserve">,</w:t>
      </w:r>
      <w:r>
        <w:t xml:space="preserve"> </w:t>
      </w:r>
      <w:r>
        <w:rPr>
          <w:rStyle w:val="VerbatimChar"/>
        </w:rPr>
        <w:t xml:space="preserve">GridLayout</w:t>
      </w:r>
      <w:r>
        <w:t xml:space="preserve">) y</w:t>
      </w:r>
      <w:r>
        <w:t xml:space="preserve"> </w:t>
      </w:r>
      <w:r>
        <w:rPr>
          <w:rStyle w:val="VerbatimChar"/>
        </w:rPr>
        <w:t xml:space="preserve">setLayout()</w:t>
      </w:r>
      <w:r>
        <w:t xml:space="preserve"> </w:t>
      </w:r>
      <w:r>
        <w:t xml:space="preserve">elige cuál.</w:t>
      </w:r>
    </w:p>
    <w:p>
      <w:pPr>
        <w:pStyle w:val="BodyText"/>
      </w:pPr>
      <w:r>
        <w:t xml:space="preserve">El cálculo usa el tamaño preferido de cada componente (</w:t>
      </w:r>
      <w:r>
        <w:rPr>
          <w:rStyle w:val="VerbatimChar"/>
        </w:rPr>
        <w:t xml:space="preserve">getPreferredSize()</w:t>
      </w:r>
      <w:r>
        <w:t xml:space="preserve">). En un</w:t>
      </w:r>
      <w:r>
        <w:t xml:space="preserve"> </w:t>
      </w:r>
      <w:r>
        <w:rPr>
          <w:rStyle w:val="VerbatimChar"/>
        </w:rPr>
        <w:t xml:space="preserve">JButton</w:t>
      </w:r>
      <w:r>
        <w:t xml:space="preserve"> </w:t>
      </w:r>
      <w:r>
        <w:t xml:space="preserve">se calcula a partir del texto y la fuente actual. En un</w:t>
      </w:r>
      <w:r>
        <w:t xml:space="preserve"> </w:t>
      </w:r>
      <w:r>
        <w:rPr>
          <w:rStyle w:val="VerbatimChar"/>
        </w:rPr>
        <w:t xml:space="preserve">JTextField</w:t>
      </w:r>
      <w:r>
        <w:t xml:space="preserve"> </w:t>
      </w:r>
      <w:r>
        <w:t xml:space="preserve">se calcula a partir de las columnas indicadas al crearlo (</w:t>
      </w:r>
      <w:r>
        <w:rPr>
          <w:rStyle w:val="VerbatimChar"/>
        </w:rPr>
        <w:t xml:space="preserve">new JTextField(12)</w:t>
      </w:r>
      <w:r>
        <w:t xml:space="preserve">); sin columnas, el ancho preferido es casi cero.</w:t>
      </w:r>
    </w:p>
    <w:p>
      <w:pPr>
        <w:pStyle w:val="BodyText"/>
      </w:pPr>
      <w:r>
        <w:rPr>
          <w:b/>
          <w:bCs/>
        </w:rPr>
        <w:t xml:space="preserve">El layout manager calcula las coordenadas cada vez que el contenedor cambia. La vista no las escribe.</w:t>
      </w:r>
    </w:p>
    <w:p>
      <w:pPr>
        <w:pStyle w:val="Heading2"/>
      </w:pPr>
      <w:r>
        <w:t xml:space="preserve">FlowLayout</w:t>
      </w:r>
    </w:p>
    <w:p>
      <w:pPr>
        <w:pStyle w:val="FirstParagraph"/>
      </w:pPr>
      <w:r>
        <w:t xml:space="preserve">Ubica los componentes en una fila, en el orden del</w:t>
      </w:r>
      <w:r>
        <w:t xml:space="preserve"> </w:t>
      </w:r>
      <w:r>
        <w:rPr>
          <w:rStyle w:val="VerbatimChar"/>
        </w:rPr>
        <w:t xml:space="preserve">add()</w:t>
      </w:r>
      <w:r>
        <w:t xml:space="preserve">, cada uno con su tamaño preferido; cuando la fila se llena, continúa en la siguiente. Es el layout manager por defecto de</w:t>
      </w:r>
      <w:r>
        <w:t xml:space="preserve"> </w:t>
      </w:r>
      <w:r>
        <w:rPr>
          <w:rStyle w:val="VerbatimChar"/>
        </w:rPr>
        <w:t xml:space="preserve">JPanel</w:t>
      </w:r>
      <w:r>
        <w:t xml:space="preserve">. Para la fila de arriba de la caja (etiqueta y campo):</w:t>
      </w:r>
    </w:p>
    <w:p>
      <w:pPr>
        <w:pStyle w:val="SourceCode"/>
      </w:pPr>
      <w:r>
        <w:rPr>
          <w:rStyle w:val="BuiltInTok"/>
        </w:rPr>
        <w:t xml:space="preserve">JPanel</w:t>
      </w:r>
      <w:r>
        <w:rPr>
          <w:rStyle w:val="NormalTok"/>
        </w:rPr>
        <w:t xml:space="preserve"> panelMonto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JPanel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FlowLayout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FlowLayout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panelMonto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etiquetaMonto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panelMonto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campoMonto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creado con new JTextField(12)</w:t>
      </w:r>
    </w:p>
    <w:p>
      <w:pPr>
        <w:pStyle w:val="FirstParagraph"/>
      </w:pPr>
      <w:r>
        <w:rPr>
          <w:rStyle w:val="VerbatimChar"/>
        </w:rPr>
        <w:t xml:space="preserve">FlowLayout.LEFT</w:t>
      </w:r>
      <w:r>
        <w:t xml:space="preserve"> </w:t>
      </w:r>
      <w:r>
        <w:t xml:space="preserve">alinea la fila a la izquierda (también hay</w:t>
      </w:r>
      <w:r>
        <w:t xml:space="preserve"> </w:t>
      </w:r>
      <w:r>
        <w:rPr>
          <w:rStyle w:val="VerbatimChar"/>
        </w:rPr>
        <w:t xml:space="preserve">CENTER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RIGHT</w:t>
      </w:r>
      <w:r>
        <w:t xml:space="preserve">). Sirve para filas cortas, no para una ventana entera.</w:t>
      </w:r>
    </w:p>
    <w:p>
      <w:pPr>
        <w:pStyle w:val="BodyText"/>
      </w:pPr>
      <w:r>
        <w:rPr>
          <w:rStyle w:val="VerbatimChar"/>
          <w:b/>
          <w:bCs/>
        </w:rPr>
        <w:t xml:space="preserve">FlowLayout</w:t>
      </w:r>
      <w:r>
        <w:rPr>
          <w:b/>
          <w:bCs/>
        </w:rPr>
        <w:t xml:space="preserve">: en fila, en el orden del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add()</w:t>
      </w:r>
      <w:r>
        <w:rPr>
          <w:b/>
          <w:bCs/>
        </w:rPr>
        <w:t xml:space="preserve">, cada uno con su tamaño preferido.</w:t>
      </w:r>
    </w:p>
    <w:p>
      <w:pPr>
        <w:pStyle w:val="Heading2"/>
      </w:pPr>
      <w:r>
        <w:t xml:space="preserve">BorderLayout</w:t>
      </w:r>
    </w:p>
    <w:p>
      <w:pPr>
        <w:pStyle w:val="FirstParagraph"/>
      </w:pPr>
      <w:r>
        <w:t xml:space="preserve">Es el layout manager por defecto de</w:t>
      </w:r>
      <w:r>
        <w:t xml:space="preserve"> </w:t>
      </w:r>
      <w:r>
        <w:rPr>
          <w:rStyle w:val="VerbatimChar"/>
        </w:rPr>
        <w:t xml:space="preserve">JFrame</w:t>
      </w:r>
      <w:r>
        <w:t xml:space="preserve">. Divide el contenedor en cinco regiones (norte, sur, este, oeste, centro) y el segundo parámetro de</w:t>
      </w:r>
      <w:r>
        <w:t xml:space="preserve"> </w:t>
      </w:r>
      <w:r>
        <w:rPr>
          <w:rStyle w:val="VerbatimChar"/>
        </w:rPr>
        <w:t xml:space="preserve">add()</w:t>
      </w:r>
      <w:r>
        <w:t xml:space="preserve"> </w:t>
      </w:r>
      <w:r>
        <w:t xml:space="preserve">indica la región. Norte y sur ocupan todo el ancho, con su altura preferida; este y oeste, su ancho preferido y la altura restante; el centro, todo el espacio restante.</w:t>
      </w:r>
    </w:p>
    <w:p>
      <w:pPr>
        <w:pStyle w:val="BodyText"/>
      </w:pPr>
      <w:r>
        <w:t xml:space="preserve">Primer intento: sacar</w:t>
      </w:r>
      <w:r>
        <w:t xml:space="preserve"> </w:t>
      </w:r>
      <w:r>
        <w:rPr>
          <w:rStyle w:val="VerbatimChar"/>
        </w:rPr>
        <w:t xml:space="preserve">setLayout(null)</w:t>
      </w:r>
      <w:r>
        <w:t xml:space="preserve"> </w:t>
      </w:r>
      <w:r>
        <w:t xml:space="preserve">y repartir los componentes en las regiones:</w:t>
      </w:r>
    </w:p>
    <w:p>
      <w:pPr>
        <w:pStyle w:val="SourceCode"/>
      </w:pP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ventana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etiquetaMonto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BorderLayout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NORTH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ventana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campoMonto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BorderLayout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CENTER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ventana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botonEfectivo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BorderLayout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WEST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ventana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botonDebito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BorderLayout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EAST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ventana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etiquetaTotal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BorderLayout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SOUTH</w:t>
      </w:r>
      <w:r>
        <w:rPr>
          <w:rStyle w:val="OperatorTok"/>
        </w:rPr>
        <w:t xml:space="preserve">);</w:t>
      </w:r>
    </w:p>
    <w:p>
      <w:pPr>
        <w:pStyle w:val="CaptionedFigure"/>
      </w:pPr>
      <w:r>
        <w:drawing>
          <wp:inline>
            <wp:extent cx="4389120" cy="2039111"/>
            <wp:effectExtent b="0" l="0" r="0" t="0"/>
            <wp:docPr descr="BorderLayout sin paneles. El campo ocupa todo el centro y los botones son tan altos como la ventana. Para el QR no quedó región." title="" id="45" name="Picture"/>
            <a:graphic>
              <a:graphicData uri="http://schemas.openxmlformats.org/drawingml/2006/picture">
                <pic:pic>
                  <pic:nvPicPr>
                    <pic:cNvPr descr="img/caja-borderlayout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20391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Style w:val="VerbatimChar"/>
        </w:rPr>
        <w:t xml:space="preserve">BorderLayout</w:t>
      </w:r>
      <w:r>
        <w:t xml:space="preserve"> </w:t>
      </w:r>
      <w:r>
        <w:t xml:space="preserve">sin paneles. El campo ocupa todo el centro y los botones son tan altos como la ventana. Para el QR no quedó región.</w:t>
      </w:r>
    </w:p>
    <w:p>
      <w:pPr>
        <w:pStyle w:val="BodyText"/>
      </w:pPr>
      <w:r>
        <w:t xml:space="preserve">El campo (centro) ocupa todo el espacio restante, sin importar su tamaño preferido. Los botones (este y oeste) toman toda la altura restante. Y el QR no está: cada región admite un solo componente, y un segundo</w:t>
      </w:r>
      <w:r>
        <w:t xml:space="preserve"> </w:t>
      </w:r>
      <w:r>
        <w:rPr>
          <w:rStyle w:val="VerbatimChar"/>
        </w:rPr>
        <w:t xml:space="preserve">add()</w:t>
      </w:r>
      <w:r>
        <w:t xml:space="preserve"> </w:t>
      </w:r>
      <w:r>
        <w:t xml:space="preserve">en la misma región reemplaza al primero.</w:t>
      </w:r>
    </w:p>
    <w:p>
      <w:pPr>
        <w:pStyle w:val="BodyText"/>
      </w:pPr>
      <w:r>
        <w:rPr>
          <w:rStyle w:val="VerbatimChar"/>
          <w:b/>
          <w:bCs/>
        </w:rPr>
        <w:t xml:space="preserve">BorderLayout</w:t>
      </w:r>
      <w:r>
        <w:rPr>
          <w:b/>
          <w:bCs/>
        </w:rPr>
        <w:t xml:space="preserve">: cinco regiones, un componente por región. El centro ocupa el espacio restante.</w:t>
      </w:r>
    </w:p>
    <w:p>
      <w:pPr>
        <w:pStyle w:val="Heading2"/>
      </w:pPr>
      <w:r>
        <w:t xml:space="preserve">Paneles anidados</w:t>
      </w:r>
    </w:p>
    <w:p>
      <w:pPr>
        <w:pStyle w:val="FirstParagraph"/>
      </w:pPr>
      <w:r>
        <w:t xml:space="preserve">Un</w:t>
      </w:r>
      <w:r>
        <w:t xml:space="preserve"> </w:t>
      </w:r>
      <w:r>
        <w:rPr>
          <w:rStyle w:val="VerbatimChar"/>
        </w:rPr>
        <w:t xml:space="preserve">JPanel</w:t>
      </w:r>
      <w:r>
        <w:t xml:space="preserve"> </w:t>
      </w:r>
      <w:r>
        <w:t xml:space="preserve">es un componente (se agrega a una región) y a la vez un contenedor (tiene su propio layout manager). En cada región de la ventana va un panel, y cada panel dispone sus componentes con su propio layout:</w:t>
      </w:r>
    </w:p>
    <w:p>
      <w:pPr>
        <w:pStyle w:val="CaptionedFigure"/>
      </w:pPr>
      <w:r>
        <w:drawing>
          <wp:inline>
            <wp:extent cx="5669280" cy="2267712"/>
            <wp:effectExtent b="0" l="0" r="0" t="0"/>
            <wp:docPr descr="La ventana y sus paneles. Cada contenedor tiene su layout manager, que ubica solo a sus hijos directos." title="" id="48" name="Picture"/>
            <a:graphic>
              <a:graphicData uri="http://schemas.openxmlformats.org/drawingml/2006/picture">
                <pic:pic>
                  <pic:nvPicPr>
                    <pic:cNvPr descr="img/paneles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2677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La ventana y sus paneles. Cada contenedor tiene su layout manager, que ubica solo a sus hijos directos.</w:t>
      </w:r>
    </w:p>
    <w:p>
      <w:pPr>
        <w:pStyle w:val="BodyText"/>
      </w:pPr>
      <w:r>
        <w:t xml:space="preserve">El constructor de la vista: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VistaCaja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ventana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JFrame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"Caja"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ventana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setDefaultCloseOperation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JFrame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EXIT_ON_CLOSE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ventana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setLayout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BorderLayout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10 px entre regiones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JLabel</w:t>
      </w:r>
      <w:r>
        <w:rPr>
          <w:rStyle w:val="NormalTok"/>
        </w:rPr>
        <w:t xml:space="preserve"> etiquetaMonto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JLabel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"Monto:"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campoMonto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JTextField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botonEfectivo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JButton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"Efectivo"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botonDebito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JButton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"Debito"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botonQR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JButton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etiquetaTotal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JLabel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 del dia: $0.00"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JPanel</w:t>
      </w:r>
      <w:r>
        <w:rPr>
          <w:rStyle w:val="NormalTok"/>
        </w:rPr>
        <w:t xml:space="preserve"> panelMonto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JPanel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FlowLayout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FlowLayout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panelMonto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etiquetaMonto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panelMonto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campoMonto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JPanel</w:t>
      </w:r>
      <w:r>
        <w:rPr>
          <w:rStyle w:val="NormalTok"/>
        </w:rPr>
        <w:t xml:space="preserve"> panelBotones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JPanel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GridLayout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panelBotones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setBorder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BorderFactory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createEmptyBorder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panelBotones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botonEfectivo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panelBotones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botonDebito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panelBotones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botonQR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etiquetaTotal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setBorder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BorderFactory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createEmptyBorder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ventana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panelMonto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BorderLayout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NORTH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ventana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panelBotones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BorderLayout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CENTER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ventana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etiquetaTotal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BorderLayout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SOUTH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ventana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pack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ventana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setLocationRelativeTo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Sin</w:t>
      </w:r>
      <w:r>
        <w:t xml:space="preserve"> </w:t>
      </w:r>
      <w:r>
        <w:rPr>
          <w:rStyle w:val="VerbatimChar"/>
        </w:rPr>
        <w:t xml:space="preserve">setBounds()</w:t>
      </w:r>
      <w:r>
        <w:t xml:space="preserve"> </w:t>
      </w:r>
      <w:r>
        <w:t xml:space="preserve">ni</w:t>
      </w:r>
      <w:r>
        <w:t xml:space="preserve"> </w:t>
      </w:r>
      <w:r>
        <w:rPr>
          <w:rStyle w:val="VerbatimChar"/>
        </w:rPr>
        <w:t xml:space="preserve">setSize()</w:t>
      </w:r>
      <w:r>
        <w:t xml:space="preserve">.</w:t>
      </w:r>
      <w:r>
        <w:t xml:space="preserve"> </w:t>
      </w:r>
      <w:r>
        <w:rPr>
          <w:rStyle w:val="VerbatimChar"/>
        </w:rPr>
        <w:t xml:space="preserve">pack()</w:t>
      </w:r>
      <w:r>
        <w:t xml:space="preserve"> </w:t>
      </w:r>
      <w:r>
        <w:t xml:space="preserve">dimensiona la ventana según el tamaño preferido de sus paneles, y cada panel según el de sus componentes.</w:t>
      </w:r>
      <w:r>
        <w:t xml:space="preserve"> </w:t>
      </w:r>
      <w:r>
        <w:rPr>
          <w:rStyle w:val="VerbatimChar"/>
        </w:rPr>
        <w:t xml:space="preserve">setLocationRelativeTo(null)</w:t>
      </w:r>
      <w:r>
        <w:t xml:space="preserve"> </w:t>
      </w:r>
      <w:r>
        <w:t xml:space="preserve">va después de</w:t>
      </w:r>
      <w:r>
        <w:t xml:space="preserve"> </w:t>
      </w:r>
      <w:r>
        <w:rPr>
          <w:rStyle w:val="VerbatimChar"/>
        </w:rPr>
        <w:t xml:space="preserve">pack()</w:t>
      </w:r>
      <w:r>
        <w:t xml:space="preserve">, porque centra la ventana usando su tamaño.</w:t>
      </w:r>
      <w:r>
        <w:t xml:space="preserve"> </w:t>
      </w:r>
      <w:r>
        <w:rPr>
          <w:rStyle w:val="VerbatimChar"/>
        </w:rPr>
        <w:t xml:space="preserve">createEmptyBorder()</w:t>
      </w:r>
      <w:r>
        <w:t xml:space="preserve"> </w:t>
      </w:r>
      <w:r>
        <w:t xml:space="preserve">es un margen: un borde que no dibuja nada.</w:t>
      </w:r>
    </w:p>
    <w:p>
      <w:pPr>
        <w:pStyle w:val="BodyText"/>
      </w:pPr>
      <w:r>
        <w:t xml:space="preserve">Agregar el QR requiere crear el botón y un</w:t>
      </w:r>
      <w:r>
        <w:t xml:space="preserve"> </w:t>
      </w:r>
      <w:r>
        <w:rPr>
          <w:rStyle w:val="VerbatimChar"/>
        </w:rPr>
        <w:t xml:space="preserve">add()</w:t>
      </w:r>
      <w:r>
        <w:t xml:space="preserve">:</w:t>
      </w:r>
      <w:r>
        <w:t xml:space="preserve"> </w:t>
      </w:r>
      <w:r>
        <w:rPr>
          <w:rStyle w:val="VerbatimChar"/>
        </w:rPr>
        <w:t xml:space="preserve">GridLayout</w:t>
      </w:r>
      <w:r>
        <w:t xml:space="preserve"> </w:t>
      </w:r>
      <w:r>
        <w:t xml:space="preserve">reparte el panel en tres celdas iguales en vez de dos.</w:t>
      </w:r>
    </w:p>
    <w:p>
      <w:pPr>
        <w:pStyle w:val="BodyText"/>
      </w:pPr>
      <w:r>
        <w:rPr>
          <w:b/>
          <w:bCs/>
        </w:rPr>
        <w:t xml:space="preserve">Una región, un panel. Adentro del panel, su propio layout.</w:t>
      </w:r>
    </w:p>
    <w:p>
      <w:pPr>
        <w:pStyle w:val="Heading2"/>
      </w:pPr>
      <w:r>
        <w:t xml:space="preserve">El tamaño también cuenta</w:t>
      </w:r>
    </w:p>
    <w:p>
      <w:pPr>
        <w:pStyle w:val="FirstParagraph"/>
      </w:pPr>
      <w:r>
        <w:t xml:space="preserve">Al agrandar la ventana, los layouts recalculan: el centro ocupa el espacio restante y</w:t>
      </w:r>
      <w:r>
        <w:t xml:space="preserve"> </w:t>
      </w:r>
      <w:r>
        <w:rPr>
          <w:rStyle w:val="VerbatimChar"/>
        </w:rPr>
        <w:t xml:space="preserve">GridLayout</w:t>
      </w:r>
      <w:r>
        <w:t xml:space="preserve"> </w:t>
      </w:r>
      <w:r>
        <w:t xml:space="preserve">lo reparte entre los botones. El texto, no. Un layout manager calcula posición y tamaño de los componentes; la fuente queda en los 12 puntos con que se creó cada uno:</w:t>
      </w:r>
    </w:p>
    <w:p>
      <w:pPr>
        <w:pStyle w:val="CaptionedFigure"/>
      </w:pPr>
      <w:r>
        <w:drawing>
          <wp:inline>
            <wp:extent cx="5669280" cy="2714167"/>
            <wp:effectExtent b="0" l="0" r="0" t="0"/>
            <wp:docPr descr="La vista con los paneles, después de agrandar la ventana. Los botones crecen, el texto no." title="" id="51" name="Picture"/>
            <a:graphic>
              <a:graphicData uri="http://schemas.openxmlformats.org/drawingml/2006/picture">
                <pic:pic>
                  <pic:nvPicPr>
                    <pic:cNvPr descr="img/caja-sin-escala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7141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La vista con los paneles, después de agrandar la ventana. Los botones crecen, el texto no.</w:t>
      </w:r>
    </w:p>
    <w:p>
      <w:pPr>
        <w:pStyle w:val="BodyText"/>
      </w:pPr>
      <w:r>
        <w:t xml:space="preserve">Un resultado visual agradable depende de la ubicación y también del tamaño de los textos y los campos, y con layouts solos a veces no se logra. Para esta caja, pensada para una pantalla táctil, la fuente se escala con la ventana. Un</w:t>
      </w:r>
      <w:r>
        <w:t xml:space="preserve"> </w:t>
      </w:r>
      <w:r>
        <w:rPr>
          <w:rStyle w:val="VerbatimChar"/>
        </w:rPr>
        <w:t xml:space="preserve">ComponentAdapter</w:t>
      </w:r>
      <w:r>
        <w:t xml:space="preserve"> </w:t>
      </w:r>
      <w:r>
        <w:t xml:space="preserve">recibe el evento de cambio de tamaño, y el método calcula el factor entre el tamaño actual y el de</w:t>
      </w:r>
      <w:r>
        <w:t xml:space="preserve"> </w:t>
      </w:r>
      <w:r>
        <w:rPr>
          <w:rStyle w:val="VerbatimChar"/>
        </w:rPr>
        <w:t xml:space="preserve">pack()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ventana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addComponentListener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ComponentAdapter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componentResized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ComponentEvent</w:t>
      </w:r>
      <w:r>
        <w:rPr>
          <w:rStyle w:val="NormalTok"/>
        </w:rPr>
        <w:t xml:space="preserve"> evento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escalarFuentes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escalarFuentes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ventana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getHeight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altoInicial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ventana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getWidth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anchoInicial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tamano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fuenteInicial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factor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escalar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ventana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getContentPane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tamano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setFont() en cada componente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ventana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revalidate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// los layouts recalculan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escalar()</w:t>
      </w:r>
      <w:r>
        <w:t xml:space="preserve"> </w:t>
      </w:r>
      <w:r>
        <w:t xml:space="preserve">recorre los componentes y llama a</w:t>
      </w:r>
      <w:r>
        <w:t xml:space="preserve"> </w:t>
      </w:r>
      <w:r>
        <w:rPr>
          <w:rStyle w:val="VerbatimChar"/>
        </w:rPr>
        <w:t xml:space="preserve">setFont()</w:t>
      </w:r>
      <w:r>
        <w:t xml:space="preserve"> </w:t>
      </w:r>
      <w:r>
        <w:t xml:space="preserve">en cada uno con el tamaño nuevo. Como el tamaño preferido depende de la fuente,</w:t>
      </w:r>
      <w:r>
        <w:t xml:space="preserve"> </w:t>
      </w:r>
      <w:r>
        <w:rPr>
          <w:rStyle w:val="VerbatimChar"/>
        </w:rPr>
        <w:t xml:space="preserve">revalidate()</w:t>
      </w:r>
      <w:r>
        <w:t xml:space="preserve"> </w:t>
      </w:r>
      <w:r>
        <w:t xml:space="preserve">hace que los layouts recalculen con los tamaños nuevos:</w:t>
      </w:r>
    </w:p>
    <w:p>
      <w:pPr>
        <w:pStyle w:val="CaptionedFigure"/>
      </w:pPr>
      <w:r>
        <w:drawing>
          <wp:inline>
            <wp:extent cx="5669280" cy="3727551"/>
            <wp:effectExtent b="0" l="0" r="0" t="0"/>
            <wp:docPr descr="La misma vista, al tamaño que eligió pack() y después de agrandar la ventana, con las fuentes escaladas." title="" id="54" name="Picture"/>
            <a:graphic>
              <a:graphicData uri="http://schemas.openxmlformats.org/drawingml/2006/picture">
                <pic:pic>
                  <pic:nvPicPr>
                    <pic:cNvPr descr="img/caja-paneles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7275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La misma vista, al tamaño que eligió</w:t>
      </w:r>
      <w:r>
        <w:t xml:space="preserve"> </w:t>
      </w:r>
      <w:r>
        <w:rPr>
          <w:rStyle w:val="VerbatimChar"/>
        </w:rPr>
        <w:t xml:space="preserve">pack()</w:t>
      </w:r>
      <w:r>
        <w:t xml:space="preserve"> </w:t>
      </w:r>
      <w:r>
        <w:t xml:space="preserve">y después de agrandar la ventana, con las fuentes escaladas.</w:t>
      </w:r>
    </w:p>
    <w:p>
      <w:pPr>
        <w:pStyle w:val="BodyText"/>
      </w:pPr>
      <w:r>
        <w:rPr>
          <w:b/>
          <w:bCs/>
        </w:rPr>
        <w:t xml:space="preserve">El layout manager ubica y dimensiona los componentes. El tamaño del texto se decide aparte.</w:t>
      </w:r>
    </w:p>
    <w:p>
      <w:pPr>
        <w:pStyle w:val="Heading2"/>
      </w:pPr>
      <w:r>
        <w:t xml:space="preserve">GridLayout y otros layouts</w:t>
      </w:r>
    </w:p>
    <w:p>
      <w:pPr>
        <w:pStyle w:val="FirstParagraph"/>
      </w:pPr>
      <w:r>
        <w:rPr>
          <w:rStyle w:val="VerbatimChar"/>
        </w:rPr>
        <w:t xml:space="preserve">GridLayout(filas, columnas, hgap, vgap)</w:t>
      </w:r>
      <w:r>
        <w:t xml:space="preserve"> </w:t>
      </w:r>
      <w:r>
        <w:t xml:space="preserve">divide el contenedor en celdas iguales y ubica un componente por celda, en el orden del</w:t>
      </w:r>
      <w:r>
        <w:t xml:space="preserve"> </w:t>
      </w:r>
      <w:r>
        <w:rPr>
          <w:rStyle w:val="VerbatimChar"/>
        </w:rPr>
        <w:t xml:space="preserve">add()</w:t>
      </w:r>
      <w:r>
        <w:t xml:space="preserve">; un 0 significa</w:t>
      </w:r>
      <w:r>
        <w:t xml:space="preserve"> </w:t>
      </w:r>
      <w:r>
        <w:t xml:space="preserve">“las que hagan falta”</w:t>
      </w:r>
      <w:r>
        <w:t xml:space="preserve">.</w:t>
      </w:r>
      <w:r>
        <w:t xml:space="preserve"> </w:t>
      </w:r>
      <w:r>
        <w:rPr>
          <w:rStyle w:val="VerbatimChar"/>
        </w:rPr>
        <w:t xml:space="preserve">new GridLayout(1, 0, 8, 0)</w:t>
      </w:r>
      <w:r>
        <w:t xml:space="preserve"> </w:t>
      </w:r>
      <w:r>
        <w:t xml:space="preserve">es una fila con 8 píxeles entre columnas. Las celdas ocupan todo el panel, por eso los botones crecen con la ventana. Con</w:t>
      </w:r>
      <w:r>
        <w:t xml:space="preserve"> </w:t>
      </w:r>
      <w:r>
        <w:rPr>
          <w:rStyle w:val="VerbatimChar"/>
        </w:rPr>
        <w:t xml:space="preserve">FlowLayout</w:t>
      </w:r>
      <w:r>
        <w:t xml:space="preserve"> </w:t>
      </w:r>
      <w:r>
        <w:t xml:space="preserve">en el panel de botones, cada uno queda con su tamaño preferido, en una fila centrada arriba, y no crece. Cambiar uno por otro es cambiar el objeto que recibe</w:t>
      </w:r>
      <w:r>
        <w:t xml:space="preserve"> </w:t>
      </w:r>
      <w:r>
        <w:rPr>
          <w:rStyle w:val="VerbatimChar"/>
        </w:rPr>
        <w:t xml:space="preserve">new JPanel(...)</w:t>
      </w:r>
      <w:r>
        <w:t xml:space="preserve">; los</w:t>
      </w:r>
      <w:r>
        <w:t xml:space="preserve"> </w:t>
      </w:r>
      <w:r>
        <w:rPr>
          <w:rStyle w:val="VerbatimChar"/>
        </w:rPr>
        <w:t xml:space="preserve">add()</w:t>
      </w:r>
      <w:r>
        <w:t xml:space="preserve"> </w:t>
      </w:r>
      <w:r>
        <w:t xml:space="preserve">no cambian.</w:t>
      </w:r>
    </w:p>
    <w:p>
      <w:pPr>
        <w:pStyle w:val="BodyText"/>
      </w:pPr>
      <w:r>
        <w:t xml:space="preserve">Hay más:</w:t>
      </w:r>
      <w:r>
        <w:t xml:space="preserve"> </w:t>
      </w:r>
      <w:r>
        <w:rPr>
          <w:rStyle w:val="VerbatimChar"/>
        </w:rPr>
        <w:t xml:space="preserve">BoxLayout</w:t>
      </w:r>
      <w:r>
        <w:t xml:space="preserve"> </w:t>
      </w:r>
      <w:r>
        <w:t xml:space="preserve">(una sola fila o columna),</w:t>
      </w:r>
      <w:r>
        <w:t xml:space="preserve"> </w:t>
      </w:r>
      <w:r>
        <w:rPr>
          <w:rStyle w:val="VerbatimChar"/>
        </w:rPr>
        <w:t xml:space="preserve">GridBagLayout</w:t>
      </w:r>
      <w:r>
        <w:t xml:space="preserve"> </w:t>
      </w:r>
      <w:r>
        <w:t xml:space="preserve">(grilla con celdas de distinto tamaño, el más flexible y el más largo de escribir) y</w:t>
      </w:r>
      <w:r>
        <w:t xml:space="preserve"> </w:t>
      </w:r>
      <w:r>
        <w:rPr>
          <w:rStyle w:val="VerbatimChar"/>
        </w:rPr>
        <w:t xml:space="preserve">CardLayout</w:t>
      </w:r>
      <w:r>
        <w:t xml:space="preserve"> </w:t>
      </w:r>
      <w:r>
        <w:t xml:space="preserve">(un componente visible por vez). Con</w:t>
      </w:r>
      <w:r>
        <w:t xml:space="preserve"> </w:t>
      </w:r>
      <w:r>
        <w:rPr>
          <w:rStyle w:val="VerbatimChar"/>
        </w:rPr>
        <w:t xml:space="preserve">BorderLayout</w:t>
      </w:r>
      <w:r>
        <w:t xml:space="preserve">,</w:t>
      </w:r>
      <w:r>
        <w:t xml:space="preserve"> </w:t>
      </w:r>
      <w:r>
        <w:rPr>
          <w:rStyle w:val="VerbatimChar"/>
        </w:rPr>
        <w:t xml:space="preserve">FlowLayout</w:t>
      </w:r>
      <w:r>
        <w:t xml:space="preserve">,</w:t>
      </w:r>
      <w:r>
        <w:t xml:space="preserve"> </w:t>
      </w:r>
      <w:r>
        <w:rPr>
          <w:rStyle w:val="VerbatimChar"/>
        </w:rPr>
        <w:t xml:space="preserve">GridLayout</w:t>
      </w:r>
      <w:r>
        <w:t xml:space="preserve"> </w:t>
      </w:r>
      <w:r>
        <w:t xml:space="preserve">y paneles adentro de paneles se construye casi cualquier ventana de escritorio.</w:t>
      </w:r>
    </w:p>
    <w:p>
      <w:pPr>
        <w:pStyle w:val="BodyText"/>
      </w:pPr>
      <w:r>
        <w:rPr>
          <w:b/>
          <w:bCs/>
        </w:rPr>
        <w:t xml:space="preserve">Cambiar la disposición de un panel es cambiar un objeto. El resto de la vista no cambia.</w:t>
      </w:r>
    </w:p>
    <w:p>
      <w:pPr>
        <w:pStyle w:val="Heading2"/>
      </w:pPr>
      <w:r>
        <w:t xml:space="preserve">Qué se ganó</w:t>
      </w:r>
    </w:p>
    <w:p>
      <w:pPr>
        <w:pStyle w:val="FirstParagraph"/>
      </w:pPr>
      <w:r>
        <w:t xml:space="preserve">Cambió una clase,</w:t>
      </w:r>
      <w:r>
        <w:t xml:space="preserve"> </w:t>
      </w:r>
      <w:r>
        <w:rPr>
          <w:rStyle w:val="VerbatimChar"/>
        </w:rPr>
        <w:t xml:space="preserve">VistaCaja</w:t>
      </w:r>
      <w:r>
        <w:t xml:space="preserve">.</w:t>
      </w:r>
      <w:r>
        <w:t xml:space="preserve"> </w:t>
      </w:r>
      <w:r>
        <w:rPr>
          <w:rStyle w:val="VerbatimChar"/>
        </w:rPr>
        <w:t xml:space="preserve">ControladorCaja</w:t>
      </w:r>
      <w:r>
        <w:t xml:space="preserve"> </w:t>
      </w:r>
      <w:r>
        <w:t xml:space="preserve">se registra en</w:t>
      </w:r>
      <w:r>
        <w:t xml:space="preserve"> </w:t>
      </w:r>
      <w:r>
        <w:rPr>
          <w:rStyle w:val="VerbatimChar"/>
        </w:rPr>
        <w:t xml:space="preserve">getBotonEfectivo()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getBotonDebito()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getBotonQR()</w:t>
      </w:r>
      <w:r>
        <w:t xml:space="preserve">, y esos métodos no cambiaron.</w:t>
      </w:r>
      <w:r>
        <w:t xml:space="preserve"> </w:t>
      </w:r>
      <w:r>
        <w:rPr>
          <w:rStyle w:val="VerbatimChar"/>
        </w:rPr>
        <w:t xml:space="preserve">Caja</w:t>
      </w:r>
      <w:r>
        <w:t xml:space="preserve"> </w:t>
      </w:r>
      <w:r>
        <w:t xml:space="preserve">no tiene ninguna referencia a la vista. Un cambio en la disposición de la pantalla queda adentro de la vista.</w:t>
      </w:r>
    </w:p>
    <w:p>
      <w:pPr>
        <w:pStyle w:val="Heading2"/>
      </w:pPr>
      <w:r>
        <w:t xml:space="preserve">Bibliografía sugerida para profundizar</w:t>
      </w:r>
    </w:p>
    <w:p>
      <w:pPr>
        <w:pStyle w:val="FirstParagraph"/>
      </w:pPr>
      <w:r>
        <w:t xml:space="preserve">Deitel, P., &amp; Deitel, H. (2017).</w:t>
      </w:r>
      <w:r>
        <w:t xml:space="preserve"> </w:t>
      </w:r>
      <w:r>
        <w:rPr>
          <w:i/>
          <w:iCs/>
        </w:rPr>
        <w:t xml:space="preserve">Java How to Program, Early Objects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Capítulo 26,</w:t>
      </w:r>
      <w:r>
        <w:t xml:space="preserve"> </w:t>
      </w:r>
      <w:r>
        <w:t xml:space="preserve">“Swing GUI Components: Part 1”</w:t>
      </w:r>
      <w:r>
        <w:t xml:space="preserve">, las secciones sobre layout managers (</w:t>
      </w:r>
      <w:r>
        <w:rPr>
          <w:rStyle w:val="VerbatimChar"/>
        </w:rPr>
        <w:t xml:space="preserve">FlowLayout</w:t>
      </w:r>
      <w:r>
        <w:t xml:space="preserve">,</w:t>
      </w:r>
      <w:r>
        <w:t xml:space="preserve"> </w:t>
      </w:r>
      <w:r>
        <w:rPr>
          <w:rStyle w:val="VerbatimChar"/>
        </w:rPr>
        <w:t xml:space="preserve">BorderLayout</w:t>
      </w:r>
      <w:r>
        <w:t xml:space="preserve">,</w:t>
      </w:r>
      <w:r>
        <w:t xml:space="preserve"> </w:t>
      </w:r>
      <w:r>
        <w:rPr>
          <w:rStyle w:val="VerbatimChar"/>
        </w:rPr>
        <w:t xml:space="preserve">GridLayout</w:t>
      </w:r>
      <w:r>
        <w:t xml:space="preserve">) y sobre el uso de paneles para armar diseños más complejos.</w:t>
      </w:r>
    </w:p>
    <w:p>
      <w:pPr>
        <w:pStyle w:val="FirstParagraph"/>
      </w:pPr>
      <w:r>
        <w:t xml:space="preserve">Aguilar, L. J. (2011).</w:t>
      </w:r>
      <w:r>
        <w:t xml:space="preserve"> </w:t>
      </w:r>
      <w:r>
        <w:rPr>
          <w:i/>
          <w:iCs/>
        </w:rPr>
        <w:t xml:space="preserve">Programación en Java: algoritmos, programación orientada a objetos e interfaz gráfica de usuario</w:t>
      </w:r>
      <w:r>
        <w:t xml:space="preserve">. McGraw-Hill.</w:t>
      </w:r>
    </w:p>
    <w:p>
      <w:pPr>
        <w:pStyle w:val="Compact"/>
        <w:numPr>
          <w:ilvl w:val="0"/>
          <w:numId w:val="1002"/>
        </w:numPr>
      </w:pPr>
      <w:r>
        <w:t xml:space="preserve">Capítulo 20,</w:t>
      </w:r>
      <w:r>
        <w:t xml:space="preserve"> </w:t>
      </w:r>
      <w:r>
        <w:t xml:space="preserve">“Gráficos I”</w:t>
      </w:r>
      <w:r>
        <w:t xml:space="preserve">, para los gestores de diseño y los contenedores.</w:t>
      </w:r>
    </w:p>
    <w:p>
      <w:pPr>
        <w:pStyle w:val="FirstParagraph"/>
      </w:pPr>
      <w:r>
        <w:t xml:space="preserve">Belmonte Fernández, O. (2012).</w:t>
      </w:r>
      <w:r>
        <w:t xml:space="preserve"> </w:t>
      </w:r>
      <w:r>
        <w:rPr>
          <w:i/>
          <w:iCs/>
        </w:rPr>
        <w:t xml:space="preserve">Desarrollo de proyectos informáticos con tecnología Java</w:t>
      </w:r>
      <w:r>
        <w:t xml:space="preserve">. Universitat Jaume I.</w:t>
      </w:r>
    </w:p>
    <w:p>
      <w:pPr>
        <w:pStyle w:val="Compact"/>
        <w:numPr>
          <w:ilvl w:val="0"/>
          <w:numId w:val="1003"/>
        </w:numPr>
      </w:pPr>
      <w:r>
        <w:t xml:space="preserve">Capítulo 11,</w:t>
      </w:r>
      <w:r>
        <w:t xml:space="preserve"> </w:t>
      </w:r>
      <w:r>
        <w:t xml:space="preserve">“Interfaces gráficas de usuario”</w:t>
      </w:r>
      <w:r>
        <w:t xml:space="preserve">, la sección sobre gestores de disposición. Gratuito y breve.</w:t>
      </w:r>
    </w:p>
    <w:p>
      <w:pPr>
        <w:pStyle w:val="FirstParagraph"/>
      </w:pPr>
      <w:r>
        <w:t xml:space="preserve">Oracle.</w:t>
      </w:r>
      <w:r>
        <w:t xml:space="preserve"> </w:t>
      </w:r>
      <w:r>
        <w:rPr>
          <w:i/>
          <w:iCs/>
        </w:rPr>
        <w:t xml:space="preserve">The Java Tutorials</w:t>
      </w:r>
      <w:r>
        <w:t xml:space="preserve">,</w:t>
      </w:r>
      <w:r>
        <w:t xml:space="preserve"> </w:t>
      </w:r>
      <w:r>
        <w:t xml:space="preserve">“Laying Out Components Within a Container”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Referencia oficial, gratuita.</w:t>
      </w:r>
      <w:r>
        <w:t xml:space="preserve"> </w:t>
      </w:r>
      <w:r>
        <w:t xml:space="preserve">“A Visual Guide to Layout Managers”</w:t>
      </w:r>
      <w:r>
        <w:t xml:space="preserve"> </w:t>
      </w:r>
      <w:r>
        <w:t xml:space="preserve">tiene una captura de cada layout y una página por cada uno con su código.</w:t>
      </w:r>
    </w:p>
    <w:sectPr>
      <w:headerReference r:id="rId31" w:type="default"/>
      <w:footerReference r:id="rId32" w:type="default"/>
      <w:pgSz w:h="15840" w:orient="portrait" w:w="12240"/>
      <w:pgMar w:bottom="1440" w:footer="720" w:header="72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pBdr>
        <w:top w:val="single" w:sz="6" w:space="3" w:color="000000"/>
      </w:pBdr>
      <w:tabs>
        <w:tab w:val="center" w:leader="none" w:pos="4419"/>
        <w:tab w:val="right" w:leader="none" w:pos="8838"/>
      </w:tabs>
      <w:spacing w:line="240" w:lineRule="auto"/>
      <w:rPr/>
    </w:pPr>
    <w:r w:rsidDel="00000000" w:rsidR="00000000" w:rsidRPr="00000000">
      <w:rPr>
        <w:rFonts w:ascii="Calibri" w:cs="Calibri" w:eastAsia="Calibri" w:hAnsi="Calibri"/>
        <w:sz w:val="18"/>
        <w:szCs w:val="18"/>
        <w:rtl w:val="0"/>
      </w:rPr>
      <w:t xml:space="preserve">Clase 11: Layout managers</w:t>
    </w:r>
    <w:r w:rsidDel="00000000" w:rsidR="00000000" w:rsidRPr="00000000">
      <w:rPr>
        <w:rFonts w:ascii="Questrial" w:cs="Questrial" w:eastAsia="Questrial" w:hAnsi="Questrial"/>
        <w:b w:val="1"/>
        <w:bCs w:val="1"/>
        <w:sz w:val="16"/>
        <w:szCs w:val="16"/>
        <w:rtl w:val="0"/>
      </w:rPr>
      <w:tab/>
      <w:tab/>
    </w:r>
    <w:r w:rsidDel="00000000" w:rsidR="00000000" w:rsidRPr="00000000">
      <w:rPr>
        <w:rFonts w:ascii="Calibri" w:cs="Calibri" w:eastAsia="Calibri" w:hAnsi="Calibri"/>
        <w:b w:val="1"/>
        <w:bCs w:val="1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>
    <w:pPr>
      <w:keepNext/>
      <w:spacing w:before="0" w:after="0" w:line="240" w:lineRule="auto"/>
      <w:ind w:left="288"/>
      <w:jc w:val="left"/>
    </w:pPr>
    <w:r>
      <w:rPr>
        <w:sz w:val="20"/>
        <w:szCs w:val="20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619125</wp:posOffset>
          </wp:positionH>
          <wp:positionV relativeFrom="page">
            <wp:posOffset>409004</wp:posOffset>
          </wp:positionV>
          <wp:extent cx="371475" cy="452735"/>
          <wp:effectExtent b="0" l="0" r="0" t="0"/>
          <wp:wrapNone/>
          <wp:docPr id="3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649" r="649" t="0"/>
                  <a:stretch>
                    <a:fillRect/>
                  </a:stretch>
                </pic:blipFill>
                <pic:spPr>
                  <a:xfrm>
                    <a:off x="0" y="0"/>
                    <a:ext cx="371475" cy="452735"/>
                  </a:xfrm>
                  <a:prstGeom prst="rect"/>
                  <a:ln/>
                </pic:spPr>
              </pic:pic>
            </a:graphicData>
          </a:graphic>
        </wp:anchor>
      </w:drawing>
    </w:r>
    <w:r>
      <w:rPr>
        <w:sz w:val="20"/>
        <w:szCs w:val="20"/>
      </w:rPr>
      <w:t xml:space="preserve">UNIVERSIDAD NACIONAL DE LA PATAGONIA SAN JUAN BOSCO</w:t>
    </w:r>
  </w:p>
  <w:p>
    <w:pPr>
      <w:keepNext/>
      <w:pBdr>
        <w:bottom w:val="single" w:sz="6" w:space="3" w:color="000000"/>
      </w:pBdr>
      <w:spacing w:before="0" w:after="0" w:line="240" w:lineRule="auto"/>
      <w:ind w:left="288"/>
      <w:jc w:val="left"/>
    </w:pPr>
    <w:r>
      <w:rPr>
        <w:rFonts w:ascii="Questrial" w:hAnsi="Questrial" w:cs="Questrial" w:eastAsia="Questrial"/>
        <w:b/>
        <w:bCs/>
        <w:sz w:val="20"/>
        <w:szCs w:val="20"/>
      </w:rPr>
      <w:t xml:space="preserve">PROGRAMACIÓN ORIENTADA A OBJETOS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2"/>
        <w:szCs w:val="22"/>
        <w:lang w:val="es-AR"/>
      </w:rPr>
    </w:rPrDefault>
    <w:pPrDefault>
      <w:pPr>
        <w:spacing w:after="160" w:line="276" w:lineRule="auto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</w:pPr>
  </w:style>
  <w:style w:styleId="BodyText" w:type="paragraph">
    <w:name w:val="Body Text"/>
    <w:basedOn w:val="Normal"/>
    <w:link w:val="BodyTextChar"/>
    <w:qFormat/>
    <w:pPr>
      <w:spacing w:after="160" w:before="0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20" w:before="320"/>
      <w:jc w:val="left"/>
      <w:outlineLvl w:val="0"/>
    </w:pPr>
    <w:rPr>
      <w:b/>
      <w:bCs/>
      <w:sz w:val="26"/>
      <w:szCs w:val="26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120" w:before="320"/>
      <w:jc w:val="left"/>
      <w:outlineLvl w:val="1"/>
    </w:pPr>
    <w:rPr>
      <w:b/>
      <w:bCs/>
      <w:sz w:val="24"/>
      <w:szCs w:val="24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120" w:before="320"/>
      <w:jc w:val="left"/>
      <w:outlineLvl w:val="2"/>
    </w:pPr>
    <w:rPr>
      <w:b/>
      <w:bCs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120" w:before="320"/>
      <w:jc w:val="left"/>
      <w:outlineLvl w:val="3"/>
    </w:pPr>
    <w:rPr>
      <w:b/>
      <w:bCs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tblPr>
      <w:tblInd w:type="dxa" w:w="0"/>
      <w:tblBorders>
        <w:top w:color="A6A6A6" w:space="0" w:sz="6" w:val="single"/>
        <w:left w:color="A6A6A6" w:space="0" w:sz="6" w:val="single"/>
        <w:bottom w:color="A6A6A6" w:space="0" w:sz="6" w:val="single"/>
        <w:right w:color="A6A6A6" w:space="0" w:sz="6" w:val="single"/>
        <w:insideH w:color="A6A6A6" w:space="0" w:sz="6" w:val="single"/>
        <w:insideV w:color="A6A6A6" w:space="0" w:sz="6" w:val="single"/>
      </w:tblBorders>
      <w:tblCellMar>
        <w:top w:type="dxa" w:w="60"/>
        <w:left w:type="dxa" w:w="100"/>
        <w:bottom w:type="dxa" w:w="60"/>
        <w:right w:type="dxa" w:w="100"/>
      </w:tblCellMar>
    </w:tblPr>
    <w:tblStylePr w:type="firstRow">
      <w:rPr>
        <w:b/>
      </w:rPr>
      <w:tcPr>
        <w:shd w:color="auto" w:fill="EFEFEF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Normal"/>
    <w:pPr>
      <w:keepLines/>
      <w:spacing w:after="280" w:before="80"/>
      <w:jc w:val="center"/>
    </w:pPr>
    <w:rPr>
      <w:i/>
      <w:color w:val="595959"/>
      <w:sz w:val="18"/>
      <w:szCs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  <w:spacing w:after="0" w:before="120"/>
      <w:jc w:val="center"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hAnsi="Consolas"/>
      <w:sz w:val="18"/>
      <w:szCs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qFormat/>
    <w:pPr>
      <w:keepLines/>
      <w:wordWrap w:val="off"/>
      <w:pBdr>
        <w:top w:color="A6A6A6" w:space="4" w:sz="6" w:val="single"/>
        <w:left w:color="A6A6A6" w:space="6" w:sz="6" w:val="single"/>
        <w:bottom w:color="A6A6A6" w:space="4" w:sz="6" w:val="single"/>
        <w:right w:color="A6A6A6" w:space="6" w:sz="6" w:val="single"/>
      </w:pBdr>
      <w:shd w:color="auto" w:fill="F7F7F7" w:val="clear"/>
      <w:spacing w:after="160" w:before="120" w:line="240" w:lineRule="auto"/>
      <w:ind w:left="80" w:right="80"/>
      <w:jc w:val="left"/>
    </w:pPr>
    <w:rPr>
      <w:rFonts w:ascii="Consolas" w:cs="Consolas" w:hAnsi="Consolas"/>
      <w:sz w:val="18"/>
      <w:szCs w:val="18"/>
    </w:r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0" Target="numbering.xml" /><Relationship Type="http://schemas.openxmlformats.org/officeDocument/2006/relationships/styles" Id="rId39" Target="styles.xml" /><Relationship Type="http://schemas.openxmlformats.org/officeDocument/2006/relationships/settings" Id="rId38" Target="settings.xml" /><Relationship Type="http://schemas.openxmlformats.org/officeDocument/2006/relationships/webSettings" Id="rId37" Target="webSettings.xml" /><Relationship Type="http://schemas.openxmlformats.org/officeDocument/2006/relationships/fontTable" Id="rId36" Target="fontTable.xml" /><Relationship Type="http://schemas.openxmlformats.org/officeDocument/2006/relationships/theme" Id="rId35" Target="theme/theme1.xml" /><Relationship Type="http://schemas.openxmlformats.org/officeDocument/2006/relationships/footnotes" Id="rId34" Target="footnotes.xml" /><Relationship Type="http://schemas.openxmlformats.org/officeDocument/2006/relationships/comments" Id="rId33" Target="comments.xml" /><Relationship Id="rId31" Target="header1.xml" Type="http://schemas.openxmlformats.org/officeDocument/2006/relationships/header" /><Relationship Id="rId32" Target="footer1.xml" Type="http://schemas.openxmlformats.org/officeDocument/2006/relationships/footer" /><Relationship Type="http://schemas.openxmlformats.org/officeDocument/2006/relationships/image" Id="rId44" Target="media/rId44.png" /><Relationship Type="http://schemas.openxmlformats.org/officeDocument/2006/relationships/image" Id="rId41" Target="media/rId41.png" /><Relationship Type="http://schemas.openxmlformats.org/officeDocument/2006/relationships/image" Id="rId53" Target="media/rId53.png" /><Relationship Type="http://schemas.openxmlformats.org/officeDocument/2006/relationships/image" Id="rId50" Target="media/rId50.png" /><Relationship Type="http://schemas.openxmlformats.org/officeDocument/2006/relationships/image" Id="rId47" Target="media/rId47.png" 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es-AR</dc:language>
  <cp:keywords/>
  <dcterms:created xsi:type="dcterms:W3CDTF">2026-09-14T05:03:37Z</dcterms:created>
  <dcterms:modified xsi:type="dcterms:W3CDTF">2026-09-14T05:03:37Z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