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</w:t>
      </w:r>
    </w:p>
    <w:p>
      <w:pPr>
        <w:jc w:val="center"/>
      </w:pPr>
      <w:r>
        <w:t>КУРСОВАЯ РАБОТА</w:t>
      </w:r>
    </w:p>
    <w:p>
      <w:pPr>
        <w:jc w:val="center"/>
      </w:pPr>
      <w:r>
        <w:t>Анализ процессов</w:t>
      </w:r>
    </w:p>
    <w:p>
      <w:pPr>
        <w:jc w:val="center"/>
      </w:pPr>
      <w:r>
        <w:t>Москва 2026</w:t>
      </w:r>
      <w:r>
        <w:br w:type="page"/>
      </w:r>
    </w:p>
    <w:p>
      <w:pPr>
        <w:jc w:val="center"/>
      </w:pPr>
      <w:r>
        <w:t>СОДЕРЖАНИЕ</w:t>
      </w:r>
    </w:p>
    <w:p>
      <w:r>
        <w:t>Введение</w:t>
        <w:tab/>
        <w:t>3</w:t>
      </w:r>
    </w:p>
    <w:p>
      <w:r>
        <w:t>1 Теоретическая часть</w:t>
        <w:tab/>
        <w:t>4</w:t>
      </w:r>
    </w:p>
    <w:p>
      <w:r>
        <w:rPr>
          <w:b w:val="0"/>
        </w:rPr>
        <w:t>Введение.</w:t>
      </w:r>
    </w:p>
    <w:p>
      <w:pPr>
        <w:ind w:firstLine="567"/>
      </w:pPr>
      <w:r>
        <w:t>Цель работы — анализ процессов [1]. Схема приведена на рисунке 1, данные — в таблице 1, а подробности на рисунке 2 [3].</w:t>
      </w:r>
    </w:p>
    <w:p>
      <w:r>
        <w:rPr>
          <w:b/>
        </w:rPr>
        <w:t>Задачи работы</w:t>
      </w:r>
    </w:p>
    <w:p>
      <w:pPr>
        <w:pStyle w:val="Heading1"/>
      </w:pPr>
      <w:r>
        <w:t>1. Теоретическая часть.</w:t>
      </w:r>
    </w:p>
    <w:p>
      <w:pPr>
        <w:jc w:val="left"/>
      </w:pPr>
      <w:r>
        <w:t xml:space="preserve">Основной текст раздела с цветным фрагментом. </w:t>
      </w:r>
      <w:r>
        <w:rPr>
          <w:color w:val="C00000"/>
        </w:rPr>
        <w:t>Этот фрагмент красный.</w:t>
      </w:r>
    </w:p>
    <w:p>
      <w:pPr>
        <w:ind w:firstLine="709"/>
      </w:pPr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1. Схема процесса.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Показатель</w:t>
            </w:r>
          </w:p>
        </w:tc>
        <w:tc>
          <w:tcPr>
            <w:tcW w:type="dxa" w:w="4986"/>
          </w:tcPr>
          <w:p>
            <w:r>
              <w:t>Значение</w:t>
            </w:r>
          </w:p>
        </w:tc>
      </w:tr>
      <w:tr>
        <w:tc>
          <w:tcPr>
            <w:tcW w:type="dxa" w:w="4986"/>
          </w:tcPr>
          <w:p>
            <w:r>
              <w:t>Время</w:t>
            </w:r>
          </w:p>
        </w:tc>
        <w:tc>
          <w:tcPr>
            <w:tcW w:type="dxa" w:w="4986"/>
          </w:tcPr>
          <w:p>
            <w:r>
              <w:t>5 мин</w:t>
            </w:r>
          </w:p>
        </w:tc>
      </w:tr>
    </w:tbl>
    <w:p>
      <w:r>
        <w:t>Таблица 1 - Исходные данные</w:t>
      </w:r>
    </w:p>
    <w:p>
      <w:pPr>
        <w:jc w:val="center"/>
      </w:pPr>
      <w:r>
        <w:t>Заключение</w:t>
      </w:r>
    </w:p>
    <w:p>
      <w:r>
        <w:t>Работа выполнена.</w:t>
      </w:r>
    </w:p>
    <w:p>
      <w:pPr>
        <w:jc w:val="center"/>
      </w:pPr>
      <w:r>
        <w:t>Список литературы</w:t>
      </w:r>
    </w:p>
    <w:p>
      <w:r>
        <w:t>Иванов И. И. Процессы. — М.: Наука, 2020. — 100 с.</w:t>
      </w:r>
    </w:p>
    <w:p>
      <w:r>
        <w:t>Петров П. П. Анализ // Вестник. 2021. № 2. С. 1–10.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