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56DB"/>
          <w:sz w:val="56"/>
        </w:rPr>
        <w:t>InspectRail Platform</w:t>
      </w:r>
    </w:p>
    <w:p>
      <w:pPr>
        <w:jc w:val="center"/>
      </w:pPr>
      <w:r>
        <w:rPr>
          <w:color w:val="555555"/>
          <w:sz w:val="32"/>
        </w:rPr>
        <w:t>Documentación de Proyecto</w:t>
      </w:r>
    </w:p>
    <w:p/>
    <w:p>
      <w:pPr>
        <w:jc w:val="center"/>
      </w:pPr>
      <w:r>
        <w:rPr>
          <w:color w:val="888888"/>
          <w:sz w:val="24"/>
        </w:rPr>
        <w:t>Plataforma de monitorización de infraestructura ferroviaria</w:t>
      </w:r>
    </w:p>
    <w:p/>
    <w:p>
      <w:pPr>
        <w:jc w:val="center"/>
      </w:pPr>
      <w:r>
        <w:rPr>
          <w:color w:val="888888"/>
          <w:sz w:val="22"/>
        </w:rPr>
        <w:t>Versión 1.0 — Marzo 2026</w:t>
      </w:r>
    </w:p>
    <w:p>
      <w:r>
        <w:br w:type="page"/>
      </w:r>
    </w:p>
    <w:p>
      <w:pPr>
        <w:pStyle w:val="Heading1"/>
      </w:pPr>
      <w:r>
        <w:t>Índice</w:t>
      </w:r>
    </w:p>
    <w:p>
      <w:r>
        <w:t>1. Introducción y alcance</w:t>
      </w:r>
    </w:p>
    <w:p>
      <w:r>
        <w:t>2. Arquitectura general</w:t>
      </w:r>
    </w:p>
    <w:p>
      <w:r>
        <w:t>3. Base de datos</w:t>
      </w:r>
    </w:p>
    <w:p>
      <w:r>
        <w:t>4. API Backend</w:t>
      </w:r>
    </w:p>
    <w:p>
      <w:r>
        <w:t>5. Frontend</w:t>
      </w:r>
    </w:p>
    <w:p>
      <w:r>
        <w:t>6. Infraestructura y DevOps</w:t>
      </w:r>
    </w:p>
    <w:p>
      <w:r>
        <w:t>7. Seguridad</w:t>
      </w:r>
    </w:p>
    <w:p>
      <w:r>
        <w:t>8. Observabilidad</w:t>
      </w:r>
    </w:p>
    <w:p>
      <w:r>
        <w:t>9. Evolución y escalabilidad</w:t>
      </w:r>
    </w:p>
    <w:p/>
    <w:p>
      <w:r>
        <w:rPr>
          <w:i/>
          <w:color w:val="666666"/>
        </w:rPr>
        <w:t>Este documento se irá completando progresivamente conforme se definan las decisiones de cada capa del sistema.</w:t>
      </w:r>
    </w:p>
    <w:p>
      <w:r>
        <w:br w:type="page"/>
      </w:r>
    </w:p>
    <w:p>
      <w:pPr>
        <w:pStyle w:val="Heading1"/>
      </w:pPr>
      <w:r>
        <w:t>1. Introducción y alcance</w:t>
      </w:r>
    </w:p>
    <w:p>
      <w:r>
        <w:t>Este documento describe el diseño técnico de la plataforma centralizada de monitorización de infraestructura ferroviaria para InspectRail. El sistema gestiona el ciclo completo de datos de inspección: desde la ingesta de lecturas de sensores de alta densidad hasta la revisión y validación de detecciones por parte de ingenieros de mantenimiento.</w:t>
      </w:r>
    </w:p>
    <w:p>
      <w:pPr>
        <w:pStyle w:val="Heading2"/>
      </w:pPr>
      <w:r>
        <w:t>Objetivos del sistema</w:t>
      </w:r>
    </w:p>
    <w:p>
      <w:pPr>
        <w:pStyle w:val="ListBullet"/>
      </w:pPr>
      <w:r>
        <w:t>Centralizar los datos de todos los sistemas de inspección en una única plataforma.</w:t>
      </w:r>
    </w:p>
    <w:p>
      <w:pPr>
        <w:pStyle w:val="ListBullet"/>
      </w:pPr>
      <w:r>
        <w:t>Permitir a los ingenieros de mantenimiento revisar, validar y gestionar detecciones de anomalías.</w:t>
      </w:r>
    </w:p>
    <w:p>
      <w:pPr>
        <w:pStyle w:val="ListBullet"/>
      </w:pPr>
      <w:r>
        <w:t>Soportar la ingesta y consulta eficiente de datos de sensores de alta densidad (resolución centimétrica).</w:t>
      </w:r>
    </w:p>
    <w:p>
      <w:pPr>
        <w:pStyle w:val="ListBullet"/>
      </w:pPr>
      <w:r>
        <w:t>Proporcionar visualización geoespacial de detecciones sobre las vías.</w:t>
      </w:r>
    </w:p>
    <w:p>
      <w:pPr>
        <w:pStyle w:val="ListBullet"/>
      </w:pPr>
      <w:r>
        <w:t>Ser desplegable, reproducible y mantenible a largo plazo.</w:t>
      </w:r>
    </w:p>
    <w:p>
      <w:pPr>
        <w:pStyle w:val="Heading2"/>
      </w:pPr>
      <w:r>
        <w:t>Alcance del prototipo</w:t>
      </w:r>
    </w:p>
    <w:p>
      <w:r>
        <w:t>El prototipo demuestra la viabilidad técnica de la arquitectura propuesta con un subconjunto funcional: ingesta de datos de un recorrido, listado y gestión de detecciones, y visualización en mapa. No cubre la totalidad de funcionalidades de una plataforma productiva.</w:t>
      </w:r>
    </w:p>
    <w:p>
      <w:r>
        <w:br w:type="page"/>
      </w:r>
    </w:p>
    <w:p>
      <w:pPr>
        <w:pStyle w:val="Heading1"/>
      </w:pPr>
      <w:r>
        <w:t>2. Arquitectura general</w:t>
      </w:r>
    </w:p>
    <w:p>
      <w:r>
        <w:t>La arquitectura sigue un diseño de microservicios con 5 componentes principales:</w:t>
      </w:r>
    </w:p>
    <w:p>
      <w:pPr>
        <w:pStyle w:val="Heading2"/>
      </w:pPr>
      <w:r>
        <w:t>Stack tecnológico</w:t>
      </w:r>
    </w:p>
    <w:tbl>
      <w:tblPr>
        <w:tblStyle w:val="MediumShading1-Accent1"/>
        <w:tblW w:type="auto" w:w="0"/>
        <w:tblLook w:firstColumn="1" w:firstRow="1" w:lastColumn="0" w:lastRow="0" w:noHBand="0" w:noVBand="1" w:val="04A0"/>
      </w:tblPr>
      <w:tblGrid>
        <w:gridCol w:w="2880"/>
        <w:gridCol w:w="2880"/>
        <w:gridCol w:w="2880"/>
      </w:tblGrid>
      <w:tr>
        <w:tc>
          <w:tcPr>
            <w:tcW w:type="dxa" w:w="2880"/>
          </w:tcPr>
          <w:p>
            <w:r>
              <w:t>Capa</w:t>
            </w:r>
          </w:p>
        </w:tc>
        <w:tc>
          <w:tcPr>
            <w:tcW w:type="dxa" w:w="2880"/>
          </w:tcPr>
          <w:p>
            <w:r>
              <w:t>Tecnología</w:t>
            </w:r>
          </w:p>
        </w:tc>
        <w:tc>
          <w:tcPr>
            <w:tcW w:type="dxa" w:w="2880"/>
          </w:tcPr>
          <w:p>
            <w:r>
              <w:t>Justificación</w:t>
            </w:r>
          </w:p>
        </w:tc>
      </w:tr>
      <w:tr>
        <w:tc>
          <w:tcPr>
            <w:tcW w:type="dxa" w:w="2880"/>
          </w:tcPr>
          <w:p>
            <w:r>
              <w:t>Base de datos</w:t>
            </w:r>
          </w:p>
        </w:tc>
        <w:tc>
          <w:tcPr>
            <w:tcW w:type="dxa" w:w="2880"/>
          </w:tcPr>
          <w:p>
            <w:r>
              <w:t>PostgreSQL + TimescaleDB + PostGIS</w:t>
            </w:r>
          </w:p>
        </w:tc>
        <w:tc>
          <w:tcPr>
            <w:tcW w:type="dxa" w:w="2880"/>
          </w:tcPr>
          <w:p>
            <w:r>
              <w:t>BD relacional con extensiones nativas para time-series y geodatos. Una sola infra, JOINs nativos, compresión.</w:t>
            </w:r>
          </w:p>
        </w:tc>
      </w:tr>
      <w:tr>
        <w:tc>
          <w:tcPr>
            <w:tcW w:type="dxa" w:w="2880"/>
          </w:tcPr>
          <w:p>
            <w:r>
              <w:t>API Backend</w:t>
            </w:r>
          </w:p>
        </w:tc>
        <w:tc>
          <w:tcPr>
            <w:tcW w:type="dxa" w:w="2880"/>
          </w:tcPr>
          <w:p>
            <w:r>
              <w:t>Node.js + TypeScript + GraphQL (Apollo Server + Prisma)</w:t>
            </w:r>
          </w:p>
        </w:tc>
        <w:tc>
          <w:tcPr>
            <w:tcW w:type="dxa" w:w="2880"/>
          </w:tcPr>
          <w:p>
            <w:r>
              <w:t>Alineado con InspectRail. GraphQL para vistas variables. Subscriptions para alertas en vivo. Type-safe.</w:t>
            </w:r>
          </w:p>
        </w:tc>
      </w:tr>
      <w:tr>
        <w:tc>
          <w:tcPr>
            <w:tcW w:type="dxa" w:w="2880"/>
          </w:tcPr>
          <w:p>
            <w:r>
              <w:t>Frontend</w:t>
            </w:r>
          </w:p>
        </w:tc>
        <w:tc>
          <w:tcPr>
            <w:tcW w:type="dxa" w:w="2880"/>
          </w:tcPr>
          <w:p>
            <w:r>
              <w:t>React + Vite + MapLibre GL + ECharts + Tailwind/shadcn</w:t>
            </w:r>
          </w:p>
        </w:tc>
        <w:tc>
          <w:tcPr>
            <w:tcW w:type="dxa" w:w="2880"/>
          </w:tcPr>
          <w:p>
            <w:r>
              <w:t>WebGL para datos densos (mapas y gráficas). SPA sin SSR. Estándar actual de la industria.</w:t>
            </w:r>
          </w:p>
        </w:tc>
      </w:tr>
      <w:tr>
        <w:tc>
          <w:tcPr>
            <w:tcW w:type="dxa" w:w="2880"/>
          </w:tcPr>
          <w:p>
            <w:r>
              <w:t>CI/CD</w:t>
            </w:r>
          </w:p>
        </w:tc>
        <w:tc>
          <w:tcPr>
            <w:tcW w:type="dxa" w:w="2880"/>
          </w:tcPr>
          <w:p>
            <w:r>
              <w:t>GitHub Actions + ghcr.io</w:t>
            </w:r>
          </w:p>
        </w:tc>
        <w:tc>
          <w:tcPr>
            <w:tcW w:type="dxa" w:w="2880"/>
          </w:tcPr>
          <w:p>
            <w:r>
              <w:t>Estándar, cero infraestructura de CI, integrado en el repositorio.</w:t>
            </w:r>
          </w:p>
        </w:tc>
      </w:tr>
      <w:tr>
        <w:tc>
          <w:tcPr>
            <w:tcW w:type="dxa" w:w="2880"/>
          </w:tcPr>
          <w:p>
            <w:r>
              <w:t>Contenedores</w:t>
            </w:r>
          </w:p>
        </w:tc>
        <w:tc>
          <w:tcPr>
            <w:tcW w:type="dxa" w:w="2880"/>
          </w:tcPr>
          <w:p>
            <w:r>
              <w:t>Docker + Docker Compose</w:t>
            </w:r>
          </w:p>
        </w:tc>
        <w:tc>
          <w:tcPr>
            <w:tcW w:type="dxa" w:w="2880"/>
          </w:tcPr>
          <w:p>
            <w:r>
              <w:t>Reproducibilidad, aislamiento de servicios, despliegue consistente.</w:t>
            </w:r>
          </w:p>
        </w:tc>
      </w:tr>
      <w:tr>
        <w:tc>
          <w:tcPr>
            <w:tcW w:type="dxa" w:w="2880"/>
          </w:tcPr>
          <w:p>
            <w:r>
              <w:t>Ingesta de datos</w:t>
            </w:r>
          </w:p>
        </w:tc>
        <w:tc>
          <w:tcPr>
            <w:tcW w:type="dxa" w:w="2880"/>
          </w:tcPr>
          <w:p>
            <w:r>
              <w:t>Python (asyncio + uvicorn)</w:t>
            </w:r>
          </w:p>
        </w:tc>
        <w:tc>
          <w:tcPr>
            <w:tcW w:type="dxa" w:w="2880"/>
          </w:tcPr>
          <w:p>
            <w:r>
              <w:t>Mismo lenguaje que análisis. Rendimiento suficiente con async I/O. Reduce necesidades de equipo.</w:t>
            </w:r>
          </w:p>
        </w:tc>
      </w:tr>
      <w:tr>
        <w:tc>
          <w:tcPr>
            <w:tcW w:type="dxa" w:w="2880"/>
          </w:tcPr>
          <w:p>
            <w:r>
              <w:t>Análisis de datos</w:t>
            </w:r>
          </w:p>
        </w:tc>
        <w:tc>
          <w:tcPr>
            <w:tcW w:type="dxa" w:w="2880"/>
          </w:tcPr>
          <w:p>
            <w:r>
              <w:t>Python (NumPy, SciPy, Pandas)</w:t>
            </w:r>
          </w:p>
        </w:tc>
        <w:tc>
          <w:tcPr>
            <w:tcW w:type="dxa" w:w="2880"/>
          </w:tcPr>
          <w:p>
            <w:r>
              <w:t>Ecosistema de análisis sin rival. Operaciones vectorizadas sobre millones de lecturas. Evolución natural hacia ML.</w:t>
            </w:r>
          </w:p>
        </w:tc>
      </w:tr>
    </w:tbl>
    <w:p>
      <w:r>
        <w:br w:type="page"/>
      </w:r>
    </w:p>
    <w:p>
      <w:pPr>
        <w:pStyle w:val="Heading1"/>
      </w:pPr>
      <w:r>
        <w:t>3. Base de datos</w:t>
      </w:r>
    </w:p>
    <w:p>
      <w:pPr>
        <w:pStyle w:val="Heading2"/>
      </w:pPr>
      <w:r>
        <w:t>Decisión tecnológica</w:t>
      </w:r>
    </w:p>
    <w:p>
      <w:r>
        <w:rPr>
          <w:b/>
        </w:rPr>
        <w:t xml:space="preserve">PostgreSQL 16 + TimescaleDB (time-series) + PostGIS (geoespacial). </w:t>
      </w:r>
      <w:r>
        <w:t>Ver ADR-001 y ADR-004.</w:t>
      </w:r>
    </w:p>
    <w:p>
      <w:pPr>
        <w:pStyle w:val="Heading2"/>
      </w:pPr>
      <w:r>
        <w:t>Modelo de datos</w:t>
      </w:r>
    </w:p>
    <w:p>
      <w:pPr>
        <w:pStyle w:val="ListBullet"/>
      </w:pPr>
      <w:r>
        <w:rPr>
          <w:b/>
        </w:rPr>
        <w:t>organizations</w:t>
      </w:r>
      <w:r>
        <w:t xml:space="preserve"> — Organizaciones cliente. Campo deployment_mode distingue SaaS vs on-premise.</w:t>
      </w:r>
    </w:p>
    <w:p>
      <w:pPr>
        <w:pStyle w:val="ListBullet"/>
      </w:pPr>
      <w:r>
        <w:rPr>
          <w:b/>
        </w:rPr>
        <w:t>users</w:t>
      </w:r>
      <w:r>
        <w:t xml:space="preserve"> — Usuarios con roles RBAC y alcance opcional (scope_type/scope_id).</w:t>
      </w:r>
    </w:p>
    <w:p>
      <w:pPr>
        <w:pStyle w:val="ListBullet"/>
      </w:pPr>
      <w:r>
        <w:rPr>
          <w:b/>
        </w:rPr>
        <w:t>roles + permissions + role_permissions</w:t>
      </w:r>
      <w:r>
        <w:t xml:space="preserve"> — Sistema de permisos granular.</w:t>
      </w:r>
    </w:p>
    <w:p>
      <w:pPr>
        <w:pStyle w:val="ListBullet"/>
      </w:pPr>
      <w:r>
        <w:rPr>
          <w:b/>
        </w:rPr>
        <w:t>user_roles</w:t>
      </w:r>
      <w:r>
        <w:t xml:space="preserve"> — Asignación de roles a usuarios, con alcance para futuras agrupaciones.</w:t>
      </w:r>
    </w:p>
    <w:p>
      <w:pPr>
        <w:pStyle w:val="ListBullet"/>
      </w:pPr>
      <w:r>
        <w:rPr>
          <w:b/>
        </w:rPr>
        <w:t>inspection_systems</w:t>
      </w:r>
      <w:r>
        <w:t xml:space="preserve"> — Dispositivos (trenes con sensores). Autenticación por api_key/api_secret.</w:t>
      </w:r>
    </w:p>
    <w:p>
      <w:pPr>
        <w:pStyle w:val="ListBullet"/>
      </w:pPr>
      <w:r>
        <w:rPr>
          <w:b/>
        </w:rPr>
        <w:t>journeys</w:t>
      </w:r>
      <w:r>
        <w:t xml:space="preserve"> — Trayectos de medición dinámicos. La ruta emerge de las lecturas.</w:t>
      </w:r>
    </w:p>
    <w:p>
      <w:pPr>
        <w:pStyle w:val="ListBullet"/>
      </w:pPr>
      <w:r>
        <w:rPr>
          <w:b/>
        </w:rPr>
        <w:t>thresholds</w:t>
      </w:r>
      <w:r>
        <w:t xml:space="preserve"> — Umbrales por organización + métrica. Tres niveles: warning, alert, critical.</w:t>
      </w:r>
    </w:p>
    <w:p>
      <w:pPr>
        <w:pStyle w:val="ListBullet"/>
      </w:pPr>
      <w:r>
        <w:rPr>
          <w:b/>
        </w:rPr>
        <w:t>alerts</w:t>
      </w:r>
      <w:r>
        <w:t xml:space="preserve"> — Anomalías detectadas como segmentos (pk_start–pk_end). Vía WS en vivo + almacenadas.</w:t>
      </w:r>
    </w:p>
    <w:p>
      <w:pPr>
        <w:pStyle w:val="Heading1"/>
      </w:pPr>
      <w:r>
        <w:t>4. API Backend</w:t>
      </w:r>
    </w:p>
    <w:p>
      <w:r>
        <w:rPr>
          <w:b/>
        </w:rPr>
        <w:t xml:space="preserve">Node.js + TypeScript + GraphQL (Apollo Server). </w:t>
      </w:r>
      <w:r>
        <w:t>Se elige Node.js por alineación con el stack actual de InspectRail y su ecosistema maduro para APIs web y real-time. GraphQL permite que el frontend solicite exactamente los datos que necesita para cada vista (dashboard, listados, mapas). Las alertas en vivo se implementan como GraphQL Subscriptions. Prisma como ORM proporciona type-safety de punta a punta. Ver ADR-005 para el detalle completo de opciones evaluadas.</w:t>
      </w:r>
    </w:p>
    <w:p>
      <w:r>
        <w:br w:type="page"/>
      </w:r>
    </w:p>
    <w:p>
      <w:pPr>
        <w:pStyle w:val="Heading1"/>
      </w:pPr>
      <w:r>
        <w:t>5. Frontend</w:t>
      </w:r>
    </w:p>
    <w:p>
      <w:r>
        <w:rPr>
          <w:b/>
        </w:rPr>
        <w:t>React + Vite + TypeScript.</w:t>
      </w:r>
      <w:r>
        <w:t xml:space="preserve"> SPA (Single Page Application) sin SSR — es un dashboard interno que no necesita SEO. Se priorizan librerías con renderizado WebGL para soportar los volúmenes de datos densos propios de la monitorización ferroviaria: MapLibre GL JS para mapas (millones de puntos a 60fps) y Apache ECharts para gráficas (downsampling automático, zoom/pan nativo). Tailwind CSS + shadcn/ui como sistema de diseño. Apollo Client para GraphQL y subscriptions. Ver ADR-008 para el detalle completo de opciones evaluadas y justificación del uso de WebGL.</w:t>
      </w:r>
    </w:p>
    <w:p>
      <w:r>
        <w:br w:type="page"/>
      </w:r>
    </w:p>
    <w:p>
      <w:pPr>
        <w:pStyle w:val="Heading1"/>
      </w:pPr>
      <w:r>
        <w:t>6. Infraestructura y DevOps</w:t>
      </w:r>
    </w:p>
    <w:p>
      <w:r>
        <w:rPr>
          <w:b/>
        </w:rPr>
        <w:t>Docker Compose + GitHub Actions + Prometheus/Grafana/Loki.</w:t>
      </w:r>
      <w:r>
        <w:t xml:space="preserve"> Docker Compose como orquestador (suficiente para 5 servicios, perfecto para on-premise). GitHub Actions para CI/CD (estándar, cero infraestructura de CI, integrado en el repo). GitHub Container Registry para imágenes Docker. Traefik como proxy inverso en modo SaaS (HTTPS automático, service discovery) y Nginx en modo on-premise (funciona sin internet). Stack de observabilidad Prometheus + Grafana + Loki para métricas, dashboards y logs centralizados. Se evaluaron alternativas como Drone CI (self-hosted) y Komodo (gestión de despliegues), descartadas por añadir complejidad e infraestructura innecesaria para el volumen actual. Ver ADR-009 para el detalle completo.</w:t>
      </w:r>
    </w:p>
    <w:p>
      <w:r>
        <w:br w:type="page"/>
      </w:r>
    </w:p>
    <w:p>
      <w:pPr>
        <w:pStyle w:val="Heading1"/>
      </w:pPr>
      <w:r>
        <w:t>7. Seguridad</w:t>
      </w:r>
    </w:p>
    <w:p>
      <w:r>
        <w:t>La seguridad de InspectRail se estructura en cuatro capas complementarias: autenticación, autorización, aislamiento de datos y protección del transporte.</w:t>
      </w:r>
    </w:p>
    <w:p>
      <w:pPr>
        <w:pStyle w:val="Heading2"/>
      </w:pPr>
      <w:r>
        <w:t>Autenticación — JWT stateless</w:t>
      </w:r>
    </w:p>
    <w:p>
      <w:r>
        <w:t>Los usuarios se autentican mediante email y contraseña. La contraseña se almacena como hash bcrypt (coste 10) en la tabla users.password_hash. Tras verificar las credenciales, el servidor emite un JSON Web Token (JWT) firmado con HS256 que contiene userId, email y organizationId. El token tiene una validez de 24 horas y se envía en cada petición como cabecera Authorization: Bearer &lt;token&gt;. No se almacena estado de sesión en el servidor — el token es autocontenido y verificable sin consultar la base de datos (excepto para cargar permisos). Esto simplifica el escalado horizontal de la API.</w:t>
      </w:r>
    </w:p>
    <w:p>
      <w:r>
        <w:t>Alternativas descartadas: sesiones en servidor (requiere store compartido tipo Redis entre instancias) y OAuth2/OpenID Connect (sobredimensionado para una plataforma interna sin SSO).</w:t>
      </w:r>
    </w:p>
    <w:p>
      <w:pPr>
        <w:pStyle w:val="Heading2"/>
      </w:pPr>
      <w:r>
        <w:t>Autorización — RBAC con permisos granulares</w:t>
      </w:r>
    </w:p>
    <w:p>
      <w:r>
        <w:t>Se implementa un modelo Role-Based Access Control (RBAC) con 5 tablas: users, roles, permissions, role_permissions y user_roles. Los permisos no se asignan directamente a usuarios, sino a roles, y los roles se asignan a usuarios. Esto permite gestionar el acceso de forma escalable — añadir un nuevo rol (ej: manager) solo requiere crear el rol en BD y asignarle permisos, sin tocar código.</w:t>
      </w:r>
    </w:p>
    <w:p>
      <w:r>
        <w:t>Permisos implementados: dashboard.view, journeys.view, alerts.view, thresholds.view, thresholds.edit, systems.view, systems.edit, users.view, users.manage, org.configure. El rol admin_org tiene todos los permisos; el rol operator tiene solo los de lectura. Cada resolver de GraphQL verifica el permiso requerido antes de ejecutar la operación. Alternativas descartadas: comprobar rol directamente (rígido), ACL (innecesariamente complejo), ABAC (sobredimensionado).</w:t>
      </w:r>
    </w:p>
    <w:p>
      <w:pPr>
        <w:pStyle w:val="Heading2"/>
      </w:pPr>
      <w:r>
        <w:t>Multitenencia — aislamiento por organización</w:t>
      </w:r>
    </w:p>
    <w:p>
      <w:r>
        <w:t>Todas las queries filtran automáticamente por el organizationId del usuario autenticado (extraído del JWT). Un usuario de la organización A nunca puede acceder a datos de la organización B, independientemente de su rol. Los sistemas de inspección se autentican con api_key y api_secret_hash (bcrypt), no con JWT, ya que son dispositivos embarcados que operan sin sesión de usuario.</w:t>
      </w:r>
    </w:p>
    <w:p>
      <w:pPr>
        <w:pStyle w:val="Heading2"/>
      </w:pPr>
      <w:r>
        <w:t>Transporte — HTTPS con Let's Encrypt</w:t>
      </w:r>
    </w:p>
    <w:p>
      <w:r>
        <w:t>Todo el tráfico se cifra con TLS. Traefik gestiona los certificados automáticamente vía Let's Encrypt (renovación cada 90 días). HTTP redirige a HTTPS. La base de datos y la API solo aceptan conexiones desde la red interna de Docker (no expuestas a internet). Los archivos .env con secretos nunca van al repositorio. Las contraseñas se generan aleatoriamente en el VPS. Las imágenes Docker usan multi-stage builds para minimizar la superficie de ataque.</w:t>
      </w:r>
    </w:p>
    <w:p>
      <w:r>
        <w:br w:type="page"/>
      </w:r>
    </w:p>
    <w:p>
      <w:pPr>
        <w:pStyle w:val="Heading1"/>
      </w:pPr>
      <w:r>
        <w:t>8. Observabilidad</w:t>
      </w:r>
    </w:p>
    <w:p>
      <w:r>
        <w:t>La observabilidad se diseña con el stack Prometheus + Grafana + Loki, estándar en la industria para monitorización de infraestructura containerizada. Esta capa no se implementa en el prototipo demo, pero la arquitectura está preparada para incorporarla sin cambios en los servicios.</w:t>
      </w:r>
    </w:p>
    <w:p>
      <w:pPr>
        <w:pStyle w:val="Heading2"/>
      </w:pPr>
      <w:r>
        <w:t>Métricas — Prometheus</w:t>
      </w:r>
    </w:p>
    <w:p>
      <w:r>
        <w:t>Cada servicio expone un endpoint /metrics en formato Prometheus. Las métricas clave incluyen: latencia de peticiones HTTP (p50, p95, p99), tasa de errores por endpoint, conexiones activas a la base de datos, uso de CPU y memoria por contenedor, y métricas de negocio como lecturas procesadas por segundo y alertas generadas. Prometheus hace scraping periódico (cada 15 segundos) de los endpoints.</w:t>
      </w:r>
    </w:p>
    <w:p>
      <w:pPr>
        <w:pStyle w:val="Heading2"/>
      </w:pPr>
      <w:r>
        <w:t>Dashboards y alertas — Grafana</w:t>
      </w:r>
    </w:p>
    <w:p>
      <w:r>
        <w:t>Grafana proporciona dashboards preconstruidos para: salud de los servicios, uso de recursos por contenedor, rendimiento de BD (queries lentas vía pg_stat_statements) y estado del pipeline de datos. Las alertas de infraestructura notifican si un servicio se cae, si el disco supera el 90%, o si la latencia p95 supera umbrales definidos.</w:t>
      </w:r>
    </w:p>
    <w:p>
      <w:pPr>
        <w:pStyle w:val="Heading2"/>
      </w:pPr>
      <w:r>
        <w:t>Logs centralizados — Loki</w:t>
      </w:r>
    </w:p>
    <w:p>
      <w:r>
        <w:t>Grafana Loki agrega los logs de todos los contenedores Docker. Permite buscar errores, trazar flujos entre servicios y diagnosticar problemas sin acceder al VPS por SSH. La integración con Docker es nativa vía el driver de logging.</w:t>
      </w:r>
    </w:p>
    <w:p>
      <w:pPr>
        <w:pStyle w:val="Heading2"/>
      </w:pPr>
      <w:r>
        <w:t>Justificación de la no implementación en el prototipo</w:t>
      </w:r>
    </w:p>
    <w:p>
      <w:r>
        <w:t>El prototipo prioriza la funcionalidad core. La observabilidad añade 3 contenedores adicionales que consumirían recursos sin aportar valor directo a la demo. Incorporarla requiere solo añadir un docker-compose.monitoring.yml, sin tocar los servicios existentes.</w:t>
      </w:r>
    </w:p>
    <w:p>
      <w:r>
        <w:br w:type="page"/>
      </w:r>
    </w:p>
    <w:p>
      <w:pPr>
        <w:pStyle w:val="Heading1"/>
      </w:pPr>
      <w:r>
        <w:t>9. Evolución y escalabilidad</w:t>
      </w:r>
    </w:p>
    <w:p>
      <w:r>
        <w:t>La arquitectura está diseñada para evolucionar desde el prototipo hasta una plataforma productiva sin rediseñar los componentes fundamentales.</w:t>
      </w:r>
    </w:p>
    <w:p>
      <w:pPr>
        <w:pStyle w:val="Heading2"/>
      </w:pPr>
      <w:r>
        <w:t>Escalado de datos</w:t>
      </w:r>
    </w:p>
    <w:p>
      <w:r>
        <w:t>TimescaleDB escala verticalmente gracias a compresión nativa (hasta 95% de reducción) y particionamiento automático por tiempo. Para volúmenes mayores, los continuous aggregates pre-calculan resúmenes estadísticos evitando escaneos completos. El frontend implementa downsampling adaptativo por zoom (500 puntos a zoom bajo, 10.000 a zoom alto). Para volúmenes aún mayores, el parámetro resolution de la API delega el downsampling a TimescaleDB (time_bucket).</w:t>
      </w:r>
    </w:p>
    <w:p>
      <w:pPr>
        <w:pStyle w:val="Heading2"/>
      </w:pPr>
      <w:r>
        <w:t>Escalado de usuarios y servicios</w:t>
      </w:r>
    </w:p>
    <w:p>
      <w:r>
        <w:t>La API es stateless (JWT), escalable horizontalmente con docker compose up --scale api=3 detrás de Traefik. La multitenencia permite onboardear nuevos clientes sin cambios de infraestructura. Para volúmenes de tráfico mayores se migraría a Kubernetes, pero Docker Compose es suficiente para decenas de usuarios concurrentes.</w:t>
      </w:r>
    </w:p>
    <w:p>
      <w:pPr>
        <w:pStyle w:val="Heading2"/>
      </w:pPr>
      <w:r>
        <w:t>Evolución funcional</w:t>
      </w:r>
    </w:p>
    <w:p>
      <w:r>
        <w:t>Alertas en tiempo real: la arquitectura PostgreSQL LISTEN/NOTIFY + GraphQL Subscriptions está diseñada pero no activada. Agrupaciones: tablas groups, group_journeys, group_systems diseñadas para campañas y zonas. Notificaciones: tabla alert_subscriptions diseñada para alertas por email/SMS.</w:t>
      </w:r>
    </w:p>
    <w:p>
      <w:pPr>
        <w:pStyle w:val="Heading2"/>
      </w:pPr>
      <w:r>
        <w:t>Machine Learning</w:t>
      </w:r>
    </w:p>
    <w:p>
      <w:r>
        <w:t>El servicio de análisis está en Python para facilitar la evolución hacia ML. El paso natural es entrenar modelos de detección de anomalías sobre datos históricos, complementando los umbrales estáticos con modelos predictivos. La arquitectura de servicios independientes permite evolucionar el análisis sin tocar la API ni el frontend.</w:t>
      </w:r>
    </w:p>
    <w:p>
      <w:pPr>
        <w:pStyle w:val="Heading2"/>
      </w:pPr>
      <w:r>
        <w:t>Modo on-premise</w:t>
      </w:r>
    </w:p>
    <w:p>
      <w:r>
        <w:t>La arquitectura dual SaaS/on-premise está diseñada desde el inicio. El modo on-premise empaqueta las imágenes Docker en un archivo tar para hardware embarcado sin internet. Los mapas usan tiles locales (PMTiles via Protomaps). Docker Compose con un override on-premise reemplaza Traefik por Nginx para funcionamiento offline.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