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56DB"/>
          <w:sz w:val="56"/>
        </w:rPr>
        <w:t>InspectRail Platform</w:t>
      </w:r>
    </w:p>
    <w:p>
      <w:pPr>
        <w:jc w:val="center"/>
      </w:pPr>
      <w:r>
        <w:rPr>
          <w:color w:val="555555"/>
          <w:sz w:val="32"/>
        </w:rPr>
        <w:t>Documentación de Proyecto</w:t>
      </w:r>
    </w:p>
    <w:p/>
    <w:p>
      <w:pPr>
        <w:jc w:val="center"/>
      </w:pPr>
      <w:r>
        <w:rPr>
          <w:color w:val="888888"/>
          <w:sz w:val="24"/>
        </w:rPr>
        <w:t>Plataforma de monitorización de infraestructura ferroviaria</w:t>
      </w:r>
    </w:p>
    <w:p/>
    <w:p>
      <w:pPr>
        <w:jc w:val="center"/>
      </w:pPr>
      <w:r>
        <w:rPr>
          <w:color w:val="888888"/>
          <w:sz w:val="22"/>
        </w:rPr>
        <w:t>Versión 1.0 — Marzo 2026</w:t>
      </w:r>
    </w:p>
    <w:p>
      <w:r>
        <w:br w:type="page"/>
      </w:r>
    </w:p>
    <w:p>
      <w:pPr>
        <w:pStyle w:val="Heading1"/>
      </w:pPr>
      <w:r>
        <w:t>Índice</w:t>
      </w:r>
    </w:p>
    <w:p>
      <w:r>
        <w:t>1. Introducción y alcance</w:t>
      </w:r>
    </w:p>
    <w:p>
      <w:r>
        <w:t>2. Arquitectura general</w:t>
      </w:r>
    </w:p>
    <w:p>
      <w:r>
        <w:t>3. Base de datos</w:t>
      </w:r>
    </w:p>
    <w:p>
      <w:r>
        <w:t>4. API Backend</w:t>
      </w:r>
    </w:p>
    <w:p>
      <w:r>
        <w:t>5. Frontend</w:t>
      </w:r>
    </w:p>
    <w:p>
      <w:r>
        <w:t>6. Infraestructura y DevOps</w:t>
      </w:r>
    </w:p>
    <w:p>
      <w:r>
        <w:t>7. Seguridad</w:t>
      </w:r>
    </w:p>
    <w:p>
      <w:r>
        <w:t>8. Observabilidad</w:t>
      </w:r>
    </w:p>
    <w:p>
      <w:r>
        <w:t>9. Evolución y escalabilidad</w:t>
      </w:r>
    </w:p>
    <w:p/>
    <w:p>
      <w:r>
        <w:rPr>
          <w:i/>
          <w:color w:val="666666"/>
        </w:rPr>
        <w:t>Este documento se irá completando progresivamente conforme se definan las decisiones de cada capa del sistema.</w:t>
      </w:r>
    </w:p>
    <w:p>
      <w:r>
        <w:br w:type="page"/>
      </w:r>
    </w:p>
    <w:p>
      <w:pPr>
        <w:pStyle w:val="Heading1"/>
      </w:pPr>
      <w:r>
        <w:t>1. Introducción y alcance</w:t>
      </w:r>
    </w:p>
    <w:p>
      <w:r>
        <w:t>Este documento describe el diseño técnico de la plataforma centralizada de monitorización de infraestructura ferroviaria para InspectRail. El sistema gestiona el ciclo completo de datos de inspección: desde la ingesta de lecturas de sensores de alta densidad hasta la revisión y validación de detecciones por parte de ingenieros de mantenimiento.</w:t>
      </w:r>
    </w:p>
    <w:p>
      <w:pPr>
        <w:pStyle w:val="Heading2"/>
      </w:pPr>
      <w:r>
        <w:t>Objetivos del sistema</w:t>
      </w:r>
    </w:p>
    <w:p>
      <w:pPr>
        <w:pStyle w:val="ListBullet"/>
      </w:pPr>
      <w:r>
        <w:t>Centralizar los datos de todos los sistemas de inspección en una única plataforma.</w:t>
      </w:r>
    </w:p>
    <w:p>
      <w:pPr>
        <w:pStyle w:val="ListBullet"/>
      </w:pPr>
      <w:r>
        <w:t>Permitir a los ingenieros de mantenimiento revisar, validar y gestionar detecciones de anomalías.</w:t>
      </w:r>
    </w:p>
    <w:p>
      <w:pPr>
        <w:pStyle w:val="ListBullet"/>
      </w:pPr>
      <w:r>
        <w:t>Soportar la ingesta y consulta eficiente de datos de sensores de alta densidad (resolución centimétrica).</w:t>
      </w:r>
    </w:p>
    <w:p>
      <w:pPr>
        <w:pStyle w:val="ListBullet"/>
      </w:pPr>
      <w:r>
        <w:t>Proporcionar visualización geoespacial de detecciones sobre las vías.</w:t>
      </w:r>
    </w:p>
    <w:p>
      <w:pPr>
        <w:pStyle w:val="ListBullet"/>
      </w:pPr>
      <w:r>
        <w:t>Ser desplegable, reproducible y mantenible a largo plazo.</w:t>
      </w:r>
    </w:p>
    <w:p>
      <w:pPr>
        <w:pStyle w:val="Heading2"/>
      </w:pPr>
      <w:r>
        <w:t>Alcance del prototipo</w:t>
      </w:r>
    </w:p>
    <w:p>
      <w:r>
        <w:t>El prototipo demuestra la viabilidad técnica de la arquitectura propuesta con un subconjunto funcional: ingesta de datos de un recorrido, listado y gestión de detecciones, y visualización en mapa. No cubre la totalidad de funcionalidades de una plataforma productiva.</w:t>
      </w:r>
    </w:p>
    <w:p>
      <w:r>
        <w:br w:type="page"/>
      </w:r>
    </w:p>
    <w:p>
      <w:pPr>
        <w:pStyle w:val="Heading1"/>
      </w:pPr>
      <w:r>
        <w:t>2. Arquitectura general</w:t>
      </w:r>
    </w:p>
    <w:p>
      <w:r>
        <w:t>La arquitectura sigue un diseño de microservicios con 5 componentes principales:</w:t>
      </w:r>
    </w:p>
    <w:p>
      <w:pPr>
        <w:pStyle w:val="Heading2"/>
      </w:pPr>
      <w:r>
        <w:t>Stack tecnológico</w:t>
      </w:r>
    </w:p>
    <w:tbl>
      <w:tblPr>
        <w:tblStyle w:val="MediumShading1-Accent1"/>
        <w:tblW w:type="auto" w:w="0"/>
        <w:tblLook w:firstColumn="1" w:firstRow="1" w:lastColumn="0" w:lastRow="0" w:noHBand="0" w:noVBand="1" w:val="04A0"/>
      </w:tblPr>
      <w:tblGrid>
        <w:gridCol w:w="2880"/>
        <w:gridCol w:w="2880"/>
        <w:gridCol w:w="2880"/>
      </w:tblGrid>
      <w:tr>
        <w:tc>
          <w:tcPr>
            <w:tcW w:type="dxa" w:w="2880"/>
          </w:tcPr>
          <w:p>
            <w:r>
              <w:t>Capa</w:t>
            </w:r>
          </w:p>
        </w:tc>
        <w:tc>
          <w:tcPr>
            <w:tcW w:type="dxa" w:w="2880"/>
          </w:tcPr>
          <w:p>
            <w:r>
              <w:t>Tecnología</w:t>
            </w:r>
          </w:p>
        </w:tc>
        <w:tc>
          <w:tcPr>
            <w:tcW w:type="dxa" w:w="2880"/>
          </w:tcPr>
          <w:p>
            <w:r>
              <w:t>Justificación</w:t>
            </w:r>
          </w:p>
        </w:tc>
      </w:tr>
      <w:tr>
        <w:tc>
          <w:tcPr>
            <w:tcW w:type="dxa" w:w="2880"/>
          </w:tcPr>
          <w:p>
            <w:r>
              <w:t>Base de datos</w:t>
            </w:r>
          </w:p>
        </w:tc>
        <w:tc>
          <w:tcPr>
            <w:tcW w:type="dxa" w:w="2880"/>
          </w:tcPr>
          <w:p>
            <w:r>
              <w:t>PostgreSQL + TimescaleDB + PostGIS</w:t>
            </w:r>
          </w:p>
        </w:tc>
        <w:tc>
          <w:tcPr>
            <w:tcW w:type="dxa" w:w="2880"/>
          </w:tcPr>
          <w:p>
            <w:r>
              <w:t>BD relacional con extensiones nativas para time-series y geodatos. Una sola infra, JOINs nativos, compresión.</w:t>
            </w:r>
          </w:p>
        </w:tc>
      </w:tr>
      <w:tr>
        <w:tc>
          <w:tcPr>
            <w:tcW w:type="dxa" w:w="2880"/>
          </w:tcPr>
          <w:p>
            <w:r>
              <w:t>API Backend</w:t>
            </w:r>
          </w:p>
        </w:tc>
        <w:tc>
          <w:tcPr>
            <w:tcW w:type="dxa" w:w="2880"/>
          </w:tcPr>
          <w:p>
            <w:r>
              <w:t>Node.js + TypeScript + GraphQL (Apollo Server + Prisma)</w:t>
            </w:r>
          </w:p>
        </w:tc>
        <w:tc>
          <w:tcPr>
            <w:tcW w:type="dxa" w:w="2880"/>
          </w:tcPr>
          <w:p>
            <w:r>
              <w:t>Alineado con InspectRail. GraphQL para vistas variables. Subscriptions para alertas en vivo. Type-safe.</w:t>
            </w:r>
          </w:p>
        </w:tc>
      </w:tr>
      <w:tr>
        <w:tc>
          <w:tcPr>
            <w:tcW w:type="dxa" w:w="2880"/>
          </w:tcPr>
          <w:p>
            <w:r>
              <w:t>Frontend</w:t>
            </w:r>
          </w:p>
        </w:tc>
        <w:tc>
          <w:tcPr>
            <w:tcW w:type="dxa" w:w="2880"/>
          </w:tcPr>
          <w:p>
            <w:r>
              <w:t>React + Vite + MapLibre GL + ECharts + Tailwind/shadcn</w:t>
            </w:r>
          </w:p>
        </w:tc>
        <w:tc>
          <w:tcPr>
            <w:tcW w:type="dxa" w:w="2880"/>
          </w:tcPr>
          <w:p>
            <w:r>
              <w:t>WebGL para datos densos (mapas y gráficas). SPA sin SSR. Estándar actual de la industria.</w:t>
            </w:r>
          </w:p>
        </w:tc>
      </w:tr>
      <w:tr>
        <w:tc>
          <w:tcPr>
            <w:tcW w:type="dxa" w:w="2880"/>
          </w:tcPr>
          <w:p>
            <w:r>
              <w:t>CI/CD</w:t>
            </w:r>
          </w:p>
        </w:tc>
        <w:tc>
          <w:tcPr>
            <w:tcW w:type="dxa" w:w="2880"/>
          </w:tcPr>
          <w:p>
            <w:r>
              <w:t>GitHub Actions + ghcr.io</w:t>
            </w:r>
          </w:p>
        </w:tc>
        <w:tc>
          <w:tcPr>
            <w:tcW w:type="dxa" w:w="2880"/>
          </w:tcPr>
          <w:p>
            <w:r>
              <w:t>Estándar, cero infraestructura de CI, integrado en el repositorio.</w:t>
            </w:r>
          </w:p>
        </w:tc>
      </w:tr>
      <w:tr>
        <w:tc>
          <w:tcPr>
            <w:tcW w:type="dxa" w:w="2880"/>
          </w:tcPr>
          <w:p>
            <w:r>
              <w:t>Contenedores</w:t>
            </w:r>
          </w:p>
        </w:tc>
        <w:tc>
          <w:tcPr>
            <w:tcW w:type="dxa" w:w="2880"/>
          </w:tcPr>
          <w:p>
            <w:r>
              <w:t>Docker + Docker Compose</w:t>
            </w:r>
          </w:p>
        </w:tc>
        <w:tc>
          <w:tcPr>
            <w:tcW w:type="dxa" w:w="2880"/>
          </w:tcPr>
          <w:p>
            <w:r>
              <w:t>Reproducibilidad, aislamiento de servicios, despliegue consistente.</w:t>
            </w:r>
          </w:p>
        </w:tc>
      </w:tr>
      <w:tr>
        <w:tc>
          <w:tcPr>
            <w:tcW w:type="dxa" w:w="2880"/>
          </w:tcPr>
          <w:p>
            <w:r>
              <w:t>Ingesta de datos</w:t>
            </w:r>
          </w:p>
        </w:tc>
        <w:tc>
          <w:tcPr>
            <w:tcW w:type="dxa" w:w="2880"/>
          </w:tcPr>
          <w:p>
            <w:r>
              <w:t>Python (asyncio + uvicorn)</w:t>
            </w:r>
          </w:p>
        </w:tc>
        <w:tc>
          <w:tcPr>
            <w:tcW w:type="dxa" w:w="2880"/>
          </w:tcPr>
          <w:p>
            <w:r>
              <w:t>Mismo lenguaje que análisis. Rendimiento suficiente con async I/O. Reduce necesidades de equipo.</w:t>
            </w:r>
          </w:p>
        </w:tc>
      </w:tr>
      <w:tr>
        <w:tc>
          <w:tcPr>
            <w:tcW w:type="dxa" w:w="2880"/>
          </w:tcPr>
          <w:p>
            <w:r>
              <w:t>Análisis de datos</w:t>
            </w:r>
          </w:p>
        </w:tc>
        <w:tc>
          <w:tcPr>
            <w:tcW w:type="dxa" w:w="2880"/>
          </w:tcPr>
          <w:p>
            <w:r>
              <w:t>Python (NumPy, SciPy, Pandas)</w:t>
            </w:r>
          </w:p>
        </w:tc>
        <w:tc>
          <w:tcPr>
            <w:tcW w:type="dxa" w:w="2880"/>
          </w:tcPr>
          <w:p>
            <w:r>
              <w:t>Ecosistema de análisis sin rival. Operaciones vectorizadas sobre millones de lecturas. Evolución natural hacia ML.</w:t>
            </w:r>
          </w:p>
        </w:tc>
      </w:tr>
    </w:tbl>
    <w:p>
      <w:r>
        <w:br w:type="page"/>
      </w:r>
    </w:p>
    <w:p>
      <w:pPr>
        <w:pStyle w:val="Heading1"/>
      </w:pPr>
      <w:r>
        <w:t>3. Base de datos</w:t>
      </w:r>
    </w:p>
    <w:p>
      <w:pPr>
        <w:pStyle w:val="Heading2"/>
      </w:pPr>
      <w:r>
        <w:t>Decisión tecnológica</w:t>
      </w:r>
    </w:p>
    <w:p>
      <w:r>
        <w:rPr>
          <w:b/>
        </w:rPr>
        <w:t xml:space="preserve">PostgreSQL 16 + TimescaleDB (time-series) + PostGIS (geoespacial). </w:t>
      </w:r>
      <w:r>
        <w:t>Ver ADR-001 y ADR-004.</w:t>
      </w:r>
    </w:p>
    <w:p>
      <w:pPr>
        <w:pStyle w:val="Heading2"/>
      </w:pPr>
      <w:r>
        <w:t>Modelo de datos</w:t>
      </w:r>
    </w:p>
    <w:p>
      <w:pPr>
        <w:pStyle w:val="ListBullet"/>
      </w:pPr>
      <w:r>
        <w:rPr>
          <w:b/>
        </w:rPr>
        <w:t>organizations</w:t>
      </w:r>
      <w:r>
        <w:t xml:space="preserve"> — Organizaciones cliente. Campo deployment_mode distingue SaaS vs on-premise.</w:t>
      </w:r>
    </w:p>
    <w:p>
      <w:pPr>
        <w:pStyle w:val="ListBullet"/>
      </w:pPr>
      <w:r>
        <w:rPr>
          <w:b/>
        </w:rPr>
        <w:t>users</w:t>
      </w:r>
      <w:r>
        <w:t xml:space="preserve"> — Usuarios con roles RBAC y alcance opcional (scope_type/scope_id).</w:t>
      </w:r>
    </w:p>
    <w:p>
      <w:pPr>
        <w:pStyle w:val="ListBullet"/>
      </w:pPr>
      <w:r>
        <w:rPr>
          <w:b/>
        </w:rPr>
        <w:t>roles + permissions + role_permissions</w:t>
      </w:r>
      <w:r>
        <w:t xml:space="preserve"> — Sistema de permisos granular.</w:t>
      </w:r>
    </w:p>
    <w:p>
      <w:pPr>
        <w:pStyle w:val="ListBullet"/>
      </w:pPr>
      <w:r>
        <w:rPr>
          <w:b/>
        </w:rPr>
        <w:t>user_roles</w:t>
      </w:r>
      <w:r>
        <w:t xml:space="preserve"> — Asignación de roles a usuarios, con alcance para futuras agrupaciones.</w:t>
      </w:r>
    </w:p>
    <w:p>
      <w:pPr>
        <w:pStyle w:val="ListBullet"/>
      </w:pPr>
      <w:r>
        <w:rPr>
          <w:b/>
        </w:rPr>
        <w:t>inspection_systems</w:t>
      </w:r>
      <w:r>
        <w:t xml:space="preserve"> — Dispositivos (trenes con sensores). Autenticación por api_key/api_secret.</w:t>
      </w:r>
    </w:p>
    <w:p>
      <w:pPr>
        <w:pStyle w:val="ListBullet"/>
      </w:pPr>
      <w:r>
        <w:rPr>
          <w:b/>
        </w:rPr>
        <w:t>journeys</w:t>
      </w:r>
      <w:r>
        <w:t xml:space="preserve"> — Trayectos de medición dinámicos. La ruta emerge de las lecturas.</w:t>
      </w:r>
    </w:p>
    <w:p>
      <w:pPr>
        <w:pStyle w:val="ListBullet"/>
      </w:pPr>
      <w:r>
        <w:rPr>
          <w:b/>
        </w:rPr>
        <w:t>thresholds</w:t>
      </w:r>
      <w:r>
        <w:t xml:space="preserve"> — Umbrales por organización + métrica. Tres niveles: warning, alert, critical.</w:t>
      </w:r>
    </w:p>
    <w:p>
      <w:pPr>
        <w:pStyle w:val="ListBullet"/>
      </w:pPr>
      <w:r>
        <w:rPr>
          <w:b/>
        </w:rPr>
        <w:t>alerts</w:t>
      </w:r>
      <w:r>
        <w:t xml:space="preserve"> — Anomalías detectadas como segmentos (pk_start–pk_end). Vía WS en vivo + almacenadas.</w:t>
      </w:r>
    </w:p>
    <w:p>
      <w:pPr>
        <w:pStyle w:val="Heading1"/>
      </w:pPr>
      <w:r>
        <w:t>4. API Backend</w:t>
      </w:r>
    </w:p>
    <w:p>
      <w:r>
        <w:rPr>
          <w:b/>
        </w:rPr>
        <w:t xml:space="preserve">Node.js + TypeScript + GraphQL (Apollo Server). </w:t>
      </w:r>
      <w:r>
        <w:t>Se elige Node.js por alineación con el stack actual de InspectRail y su ecosistema maduro para APIs web y real-time. GraphQL permite que el frontend solicite exactamente los datos que necesita para cada vista (dashboard, listados, mapas). Las alertas en vivo se implementan como GraphQL Subscriptions. Prisma como ORM proporciona type-safety de punta a punta. Ver ADR-005 para el detalle completo de opciones evaluadas.</w:t>
      </w:r>
    </w:p>
    <w:p>
      <w:r>
        <w:br w:type="page"/>
      </w:r>
    </w:p>
    <w:p>
      <w:pPr>
        <w:pStyle w:val="Heading1"/>
      </w:pPr>
      <w:r>
        <w:t>5. Frontend</w:t>
      </w:r>
    </w:p>
    <w:p>
      <w:r>
        <w:rPr>
          <w:b/>
        </w:rPr>
        <w:t>React + Vite + TypeScript.</w:t>
      </w:r>
      <w:r>
        <w:t xml:space="preserve"> SPA (Single Page Application) sin SSR — es un dashboard interno que no necesita SEO. Se priorizan librerías con renderizado WebGL para soportar los volúmenes de datos densos propios de la monitorización ferroviaria: MapLibre GL JS para mapas (millones de puntos a 60fps) y Apache ECharts para gráficas (downsampling automático, zoom/pan nativo). Tailwind CSS + shadcn/ui como sistema de diseño. Apollo Client para GraphQL y subscriptions. Ver ADR-008 para el detalle completo de opciones evaluadas y justificación del uso de WebGL.</w:t>
      </w:r>
    </w:p>
    <w:p>
      <w:r>
        <w:br w:type="page"/>
      </w:r>
    </w:p>
    <w:p>
      <w:pPr>
        <w:pStyle w:val="Heading1"/>
      </w:pPr>
      <w:r>
        <w:t>6. Infraestructura y DevOps</w:t>
      </w:r>
    </w:p>
    <w:p>
      <w:r>
        <w:rPr>
          <w:b/>
        </w:rPr>
        <w:t>Docker Compose + GitHub Actions + Prometheus/Grafana/Loki.</w:t>
      </w:r>
      <w:r>
        <w:t xml:space="preserve"> Docker Compose como orquestador (suficiente para 5 servicios, perfecto para on-premise). GitHub Actions para CI/CD (estándar, cero infraestructura de CI, integrado en el repo). GitHub Container Registry para imágenes Docker. Traefik como proxy inverso en modo SaaS (HTTPS automático, service discovery) y Nginx en modo on-premise (funciona sin internet). Stack de observabilidad Prometheus + Grafana + Loki para métricas, dashboards y logs centralizados. Se evaluaron alternativas como Drone CI (self-hosted) y Komodo (gestión de despliegues), descartadas por añadir complejidad e infraestructura innecesaria para el volumen actual. Ver ADR-009 para el detalle completo.</w:t>
      </w:r>
    </w:p>
    <w:p>
      <w:r>
        <w:br w:type="page"/>
      </w:r>
    </w:p>
    <w:p>
      <w:pPr>
        <w:pStyle w:val="Heading1"/>
      </w:pPr>
      <w:r>
        <w:t>7. Seguridad</w:t>
      </w:r>
    </w:p>
    <w:p>
      <w:r>
        <w:rPr>
          <w:color w:val="999999"/>
        </w:rPr>
        <w:t>[Por definir]</w:t>
      </w:r>
    </w:p>
    <w:p>
      <w:r>
        <w:br w:type="page"/>
      </w:r>
    </w:p>
    <w:p>
      <w:pPr>
        <w:pStyle w:val="Heading1"/>
      </w:pPr>
      <w:r>
        <w:t>8. Observabilidad</w:t>
      </w:r>
    </w:p>
    <w:p>
      <w:r>
        <w:rPr>
          <w:color w:val="999999"/>
        </w:rPr>
        <w:t>[Por definir]</w:t>
      </w:r>
    </w:p>
    <w:p>
      <w:r>
        <w:br w:type="page"/>
      </w:r>
    </w:p>
    <w:p>
      <w:pPr>
        <w:pStyle w:val="Heading1"/>
      </w:pPr>
      <w:r>
        <w:t>9. Evolución y escalabilidad</w:t>
      </w:r>
    </w:p>
    <w:p>
      <w:r>
        <w:rPr>
          <w:color w:val="999999"/>
        </w:rPr>
        <w:t>[Por definir]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