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ptos Display" w:hAnsi="Aptos Display"/>
          <w:b/>
          <w:color w:val="17324D"/>
          <w:sz w:val="80"/>
        </w:rPr>
        <w:t>SCIENCE</w:t>
      </w:r>
    </w:p>
    <w:p>
      <w:pPr>
        <w:jc w:val="center"/>
      </w:pPr>
      <w:r>
        <w:rPr>
          <w:rFonts w:ascii="Aptos Display" w:hAnsi="Aptos Display"/>
          <w:b/>
          <w:sz w:val="44"/>
        </w:rPr>
        <w:t>A Globally Self-Consistent Multidimensional Chronology</w:t>
      </w:r>
    </w:p>
    <w:p>
      <w:pPr>
        <w:spacing w:before="140"/>
        <w:jc w:val="center"/>
      </w:pPr>
      <w:r>
        <w:rPr>
          <w:i/>
          <w:sz w:val="22"/>
        </w:rPr>
        <w:t>Speculative metaphysical framework for time travel, dimensional reality, fiction, and Islamic eschatological anchors</w:t>
      </w:r>
    </w:p>
    <w:p>
      <w:pPr>
        <w:spacing w:after="60"/>
        <w:pBdr>
          <w:bottom w:val="single" w:sz="8" w:space="1" w:color="17324D"/>
        </w:pBdr>
      </w:pPr>
    </w:p>
    <w:p>
      <w:pPr>
        <w:spacing w:before="500"/>
        <w:jc w:val="center"/>
      </w:pPr>
      <w:r>
        <w:rPr>
          <w:color w:val="666666"/>
          <w:sz w:val="19"/>
        </w:rPr>
        <w:t>Publication Edition 1.1  |  2026</w:t>
      </w:r>
    </w:p>
    <w:p>
      <w:pPr>
        <w:spacing w:before="1800"/>
        <w:jc w:val="center"/>
      </w:pPr>
      <w:r>
        <w:rPr>
          <w:b/>
          <w:sz w:val="23"/>
        </w:rPr>
        <w:t>Narrative signature: ~Science</w:t>
      </w:r>
    </w:p>
    <w:p>
      <w:pPr>
        <w:jc w:val="center"/>
      </w:pPr>
      <w:r>
        <w:rPr>
          <w:color w:val="666666"/>
          <w:sz w:val="17"/>
        </w:rPr>
        <w:t>Classification: Speculative cosmology / religious science-fiction / alternate-history world-building</w:t>
      </w:r>
    </w:p>
    <w:p>
      <w:r>
        <w:br w:type="page"/>
      </w:r>
    </w:p>
    <w:p>
      <w:pPr>
        <w:pStyle w:val="Heading1"/>
      </w:pPr>
      <w:r>
        <w:t>Abstract</w:t>
      </w:r>
    </w:p>
    <w:p>
      <w:pPr>
        <w:pStyle w:val="Lead"/>
      </w:pPr>
      <w:r>
        <w:rPr>
          <w:b/>
        </w:rPr>
        <w:t xml:space="preserve">This paper presents the Globally Self-Consistent Multidimensional Chronology (GSMC), </w:t>
      </w:r>
      <w:r>
        <w:t>a speculative single-timeline model in which higher-dimensional interaction, backward time travel, future visitation, bootstrap causation, and “fiction-as-dimensional-information” can coexist without branching histories. The paper embeds an alternate-history narrator called “Science” inside the model while strictly separating fictional claims from established history and from authenticated Islamic eschatological sources.</w:t>
      </w:r>
    </w:p>
    <w:tbl>
      <w:tblPr>
        <w:tblW w:type="auto" w:w="0"/>
        <w:jc w:val="center"/>
        <w:tblLayout w:type="autofit"/>
        <w:tblLook w:firstColumn="1" w:firstRow="1" w:lastColumn="0" w:lastRow="0" w:noHBand="0" w:noVBand="1" w:val="04A0"/>
      </w:tblPr>
      <w:tblGrid>
        <w:gridCol w:w="9994"/>
      </w:tblGrid>
      <w:tr>
        <w:tc>
          <w:tcPr>
            <w:tcW w:type="dxa" w:w="9994"/>
            <w:shd w:fill="FBE4E6"/>
          </w:tcPr>
          <w:p>
            <w:pPr>
              <w:spacing w:after="60"/>
            </w:pPr>
            <w:r/>
            <w:r>
              <w:rPr>
                <w:b/>
                <w:color w:val="17324D"/>
                <w:sz w:val="21"/>
              </w:rPr>
              <w:t>Publication boundary</w:t>
            </w:r>
          </w:p>
          <w:p>
            <w:pPr>
              <w:pStyle w:val="Callout"/>
              <w:spacing w:after="60"/>
            </w:pPr>
            <w:r>
              <w:t>The autobiographical claims about inventing time, time travel, social-media platforms, artificial intelligence, or influencing historical thinkers are presented as fictional/alternate-history narrative elements. They are not presented as real-world facts. Likewise, dimensional assignments such as “jinn = 4D” are GSMC hypotheses, not statements established by the Qur’an or Sahih hadith.</w:t>
            </w:r>
          </w:p>
        </w:tc>
      </w:tr>
    </w:tbl>
    <w:p>
      <w:pPr>
        <w:spacing w:after="0"/>
      </w:pPr>
    </w:p>
    <w:p>
      <w:pPr>
        <w:pStyle w:val="Heading2"/>
      </w:pPr>
      <w:r>
        <w:t>Evidence Legend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DDEBF7"/>
          </w:tcPr>
          <w:p>
            <w:pPr>
              <w:spacing w:after="0"/>
            </w:pPr>
            <w:r/>
            <w:r>
              <w:rPr>
                <w:rFonts w:ascii="Aptos" w:hAnsi="Aptos"/>
                <w:b/>
                <w:sz w:val="18"/>
              </w:rPr>
              <w:t>Layer</w:t>
            </w:r>
          </w:p>
        </w:tc>
        <w:tc>
          <w:tcPr>
            <w:tcW w:type="dxa" w:w="3331"/>
            <w:vAlign w:val="center"/>
            <w:shd w:fill="DDEBF7"/>
          </w:tcPr>
          <w:p>
            <w:pPr>
              <w:spacing w:after="0"/>
            </w:pPr>
            <w:r/>
            <w:r>
              <w:rPr>
                <w:rFonts w:ascii="Aptos" w:hAnsi="Aptos"/>
                <w:b/>
                <w:sz w:val="18"/>
              </w:rPr>
              <w:t>Definition</w:t>
            </w:r>
          </w:p>
        </w:tc>
        <w:tc>
          <w:tcPr>
            <w:tcW w:type="dxa" w:w="3331"/>
            <w:vAlign w:val="center"/>
            <w:shd w:fill="DDEBF7"/>
          </w:tcPr>
          <w:p>
            <w:pPr>
              <w:spacing w:after="0"/>
            </w:pPr>
            <w:r/>
            <w:r>
              <w:rPr>
                <w:rFonts w:ascii="Aptos" w:hAnsi="Aptos"/>
                <w:b/>
                <w:sz w:val="18"/>
              </w:rPr>
              <w:t>Use in this paper</w:t>
            </w:r>
          </w:p>
        </w:tc>
      </w:tr>
      <w:tr>
        <w:tc>
          <w:tcPr>
            <w:tcW w:type="dxa" w:w="3331"/>
            <w:vAlign w:val="center"/>
          </w:tcPr>
          <w:p>
            <w:pPr>
              <w:spacing w:after="0"/>
            </w:pPr>
            <w:r/>
            <w:r>
              <w:rPr>
                <w:rFonts w:ascii="Aptos" w:hAnsi="Aptos"/>
                <w:b/>
                <w:sz w:val="17"/>
              </w:rPr>
              <w:t>A - Authenticated Revelation</w:t>
            </w:r>
          </w:p>
        </w:tc>
        <w:tc>
          <w:tcPr>
            <w:tcW w:type="dxa" w:w="3331"/>
            <w:vAlign w:val="center"/>
          </w:tcPr>
          <w:p>
            <w:pPr>
              <w:spacing w:after="0"/>
            </w:pPr>
            <w:r/>
            <w:r>
              <w:rPr>
                <w:rFonts w:ascii="Aptos" w:hAnsi="Aptos"/>
                <w:b w:val="0"/>
                <w:sz w:val="17"/>
              </w:rPr>
              <w:t>Qur’an and Sahih hadith.</w:t>
            </w:r>
          </w:p>
        </w:tc>
        <w:tc>
          <w:tcPr>
            <w:tcW w:type="dxa" w:w="3331"/>
            <w:vAlign w:val="center"/>
          </w:tcPr>
          <w:p>
            <w:pPr>
              <w:spacing w:after="0"/>
            </w:pPr>
            <w:r/>
            <w:r>
              <w:rPr>
                <w:rFonts w:ascii="Aptos" w:hAnsi="Aptos"/>
                <w:b w:val="0"/>
                <w:sz w:val="17"/>
              </w:rPr>
              <w:t>Only claims explicitly supported by the cited text.</w:t>
            </w:r>
          </w:p>
        </w:tc>
      </w:tr>
      <w:tr>
        <w:tc>
          <w:tcPr>
            <w:tcW w:type="dxa" w:w="3331"/>
            <w:vAlign w:val="center"/>
          </w:tcPr>
          <w:p>
            <w:pPr>
              <w:spacing w:after="0"/>
            </w:pPr>
            <w:r/>
            <w:r>
              <w:rPr>
                <w:rFonts w:ascii="Aptos" w:hAnsi="Aptos"/>
                <w:b/>
                <w:sz w:val="17"/>
              </w:rPr>
              <w:t>B - Established history/science</w:t>
            </w:r>
          </w:p>
        </w:tc>
        <w:tc>
          <w:tcPr>
            <w:tcW w:type="dxa" w:w="3331"/>
            <w:vAlign w:val="center"/>
          </w:tcPr>
          <w:p>
            <w:pPr>
              <w:spacing w:after="0"/>
            </w:pPr>
            <w:r/>
            <w:r>
              <w:rPr>
                <w:rFonts w:ascii="Aptos" w:hAnsi="Aptos"/>
                <w:b w:val="0"/>
                <w:sz w:val="17"/>
              </w:rPr>
              <w:t>Public historical record and experimentally established physics.</w:t>
            </w:r>
          </w:p>
        </w:tc>
        <w:tc>
          <w:tcPr>
            <w:tcW w:type="dxa" w:w="3331"/>
            <w:vAlign w:val="center"/>
          </w:tcPr>
          <w:p>
            <w:pPr>
              <w:spacing w:after="0"/>
            </w:pPr>
            <w:r/>
            <w:r>
              <w:rPr>
                <w:rFonts w:ascii="Aptos" w:hAnsi="Aptos"/>
                <w:b w:val="0"/>
                <w:sz w:val="17"/>
              </w:rPr>
              <w:t>Used to distinguish real chronology from fictional chronology.</w:t>
            </w:r>
          </w:p>
        </w:tc>
      </w:tr>
      <w:tr>
        <w:tc>
          <w:tcPr>
            <w:tcW w:type="dxa" w:w="3331"/>
            <w:vAlign w:val="center"/>
          </w:tcPr>
          <w:p>
            <w:pPr>
              <w:spacing w:after="0"/>
            </w:pPr>
            <w:r/>
            <w:r>
              <w:rPr>
                <w:rFonts w:ascii="Aptos" w:hAnsi="Aptos"/>
                <w:b/>
                <w:sz w:val="17"/>
              </w:rPr>
              <w:t>C - GSMC speculation</w:t>
            </w:r>
          </w:p>
        </w:tc>
        <w:tc>
          <w:tcPr>
            <w:tcW w:type="dxa" w:w="3331"/>
            <w:vAlign w:val="center"/>
          </w:tcPr>
          <w:p>
            <w:pPr>
              <w:spacing w:after="0"/>
            </w:pPr>
            <w:r/>
            <w:r>
              <w:rPr>
                <w:rFonts w:ascii="Aptos" w:hAnsi="Aptos"/>
                <w:b w:val="0"/>
                <w:sz w:val="17"/>
              </w:rPr>
              <w:t>Model axioms, time travel, higher dimensions, fictional worlds, narrator mythology.</w:t>
            </w:r>
          </w:p>
        </w:tc>
        <w:tc>
          <w:tcPr>
            <w:tcW w:type="dxa" w:w="3331"/>
            <w:vAlign w:val="center"/>
          </w:tcPr>
          <w:p>
            <w:pPr>
              <w:spacing w:after="0"/>
            </w:pPr>
            <w:r/>
            <w:r>
              <w:rPr>
                <w:rFonts w:ascii="Aptos" w:hAnsi="Aptos"/>
                <w:b w:val="0"/>
                <w:sz w:val="17"/>
              </w:rPr>
              <w:t>World-building and philosophical mechanics only.</w:t>
            </w:r>
          </w:p>
        </w:tc>
      </w:tr>
    </w:tbl>
    <w:p>
      <w:pPr>
        <w:pStyle w:val="Heading1"/>
      </w:pPr>
      <w:r>
        <w:t>1. Scope and Foundational Premise</w:t>
      </w:r>
    </w:p>
    <w:p>
      <w:r>
        <w:t>GSMC assumes one complete created history, denoted 𝓗. Human chronology is not the whole of 𝓗; it is one projection of a broader hypothetical created structure. The model is designed to preserve chronological coherence even when a traveler’s personal sequence differs from ordinary historical order.</w:t>
      </w:r>
    </w:p>
    <w:p>
      <w:pPr>
        <w:pStyle w:val="Equation"/>
        <w:spacing w:before="40" w:after="100"/>
        <w:jc w:val="center"/>
      </w:pPr>
      <w:r>
        <w:rPr>
          <w:rFonts w:ascii="Cambria Math" w:hAnsi="Cambria Math"/>
        </w:rPr>
        <w:t>∃! 𝓗   —   exactly one complete created history</w:t>
      </w:r>
    </w:p>
    <w:p>
      <w:pPr>
        <w:pStyle w:val="Equation"/>
        <w:spacing w:before="40" w:after="100"/>
        <w:jc w:val="center"/>
      </w:pPr>
      <w:r>
        <w:rPr>
          <w:rFonts w:ascii="Cambria Math" w:hAnsi="Cambria Math"/>
        </w:rPr>
        <w:t>Hₙ = Πₙ(𝓗)   —   each dimensional realm experiences a projection of the whole</w:t>
      </w:r>
    </w:p>
    <w:p>
      <w:pPr>
        <w:pStyle w:val="Equation"/>
        <w:spacing w:before="40" w:after="100"/>
        <w:jc w:val="center"/>
      </w:pPr>
      <w:r>
        <w:rPr>
          <w:rFonts w:ascii="Cambria Math" w:hAnsi="Cambria Math"/>
        </w:rPr>
        <w:t>No branching: 𝓗 does not split into 𝓗₁, 𝓗₂, …</w:t>
      </w:r>
    </w:p>
    <w:tbl>
      <w:tblPr>
        <w:tblW w:type="auto" w:w="0"/>
        <w:jc w:val="center"/>
        <w:tblLayout w:type="autofit"/>
        <w:tblLook w:firstColumn="1" w:firstRow="1" w:lastColumn="0" w:lastRow="0" w:noHBand="0" w:noVBand="1" w:val="04A0"/>
      </w:tblPr>
      <w:tblGrid>
        <w:gridCol w:w="9994"/>
      </w:tblGrid>
      <w:tr>
        <w:tc>
          <w:tcPr>
            <w:tcW w:type="dxa" w:w="9994"/>
            <w:shd w:fill="E2F0D9"/>
          </w:tcPr>
          <w:p>
            <w:pPr>
              <w:spacing w:after="60"/>
            </w:pPr>
            <w:r/>
            <w:r>
              <w:rPr>
                <w:b/>
                <w:color w:val="17324D"/>
                <w:sz w:val="21"/>
              </w:rPr>
              <w:t>Core interpretive rule</w:t>
            </w:r>
          </w:p>
          <w:p>
            <w:pPr>
              <w:pStyle w:val="Callout"/>
              <w:spacing w:after="60"/>
            </w:pPr>
            <w:r>
              <w:t>A traveler may arrive in the past from their own later personal chronology, but the arrival was always part of the single global history. GSMC therefore permits influence without overwritten history.</w:t>
            </w:r>
          </w:p>
        </w:tc>
      </w:tr>
    </w:tbl>
    <w:p>
      <w:pPr>
        <w:spacing w:after="0"/>
      </w:pPr>
    </w:p>
    <w:p>
      <w:pPr>
        <w:pStyle w:val="Heading1"/>
      </w:pPr>
      <w:r>
        <w:t>2. Time: Created Order and Human Chronology</w:t>
      </w:r>
    </w:p>
    <w:p>
      <w:r>
        <w:t>The document does not assign a Gregorian date such as “−∞ BCE” to the beginning of creation. BCE/CE is a human calendar. The model instead distinguishes an undated pre-human/cosmic phase from dated human chronology.</w:t>
      </w:r>
    </w:p>
    <w:p>
      <w:pPr>
        <w:pStyle w:val="Equation"/>
        <w:spacing w:before="40" w:after="100"/>
        <w:jc w:val="center"/>
      </w:pPr>
      <w:r>
        <w:rPr>
          <w:rFonts w:ascii="Cambria Math" w:hAnsi="Cambria Math"/>
        </w:rPr>
        <w:t>Human calendar time ⊂ model chronology ⊂ created history 𝓗</w:t>
      </w:r>
    </w:p>
    <w:p>
      <w:r>
        <w:t>Within the speculative layer, time is treated as a created feature of 𝓗 rather than as an independent eternal substance. This philosophical formulation must not be confused with a scientific measurement of a “moment when time was invented.”</w:t>
      </w:r>
    </w:p>
    <w:p>
      <w:pPr>
        <w:pStyle w:val="Heading1"/>
      </w:pPr>
      <w:r>
        <w:t>3. Human-Scale Chronology: Undated Beginning to 2026</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vAlign w:val="center"/>
            <w:shd w:fill="DDEBF7"/>
          </w:tcPr>
          <w:p>
            <w:pPr>
              <w:spacing w:after="0"/>
            </w:pPr>
            <w:r/>
            <w:r>
              <w:rPr>
                <w:rFonts w:ascii="Aptos" w:hAnsi="Aptos"/>
                <w:b/>
                <w:sz w:val="17"/>
              </w:rPr>
              <w:t>Human-scale period</w:t>
            </w:r>
          </w:p>
        </w:tc>
        <w:tc>
          <w:tcPr>
            <w:tcW w:type="dxa" w:w="2498"/>
            <w:vAlign w:val="center"/>
            <w:shd w:fill="DDEBF7"/>
          </w:tcPr>
          <w:p>
            <w:pPr>
              <w:spacing w:after="0"/>
            </w:pPr>
            <w:r/>
            <w:r>
              <w:rPr>
                <w:rFonts w:ascii="Aptos" w:hAnsi="Aptos"/>
                <w:b/>
                <w:sz w:val="17"/>
              </w:rPr>
              <w:t>Event / description</w:t>
            </w:r>
          </w:p>
        </w:tc>
        <w:tc>
          <w:tcPr>
            <w:tcW w:type="dxa" w:w="2498"/>
            <w:vAlign w:val="center"/>
            <w:shd w:fill="DDEBF7"/>
          </w:tcPr>
          <w:p>
            <w:pPr>
              <w:spacing w:after="0"/>
            </w:pPr>
            <w:r/>
            <w:r>
              <w:rPr>
                <w:rFonts w:ascii="Aptos" w:hAnsi="Aptos"/>
                <w:b/>
                <w:sz w:val="17"/>
              </w:rPr>
              <w:t>Layer</w:t>
            </w:r>
          </w:p>
        </w:tc>
        <w:tc>
          <w:tcPr>
            <w:tcW w:type="dxa" w:w="2498"/>
            <w:vAlign w:val="center"/>
            <w:shd w:fill="DDEBF7"/>
          </w:tcPr>
          <w:p>
            <w:pPr>
              <w:spacing w:after="0"/>
            </w:pPr>
            <w:r/>
            <w:r>
              <w:rPr>
                <w:rFonts w:ascii="Aptos" w:hAnsi="Aptos"/>
                <w:b/>
                <w:sz w:val="17"/>
              </w:rPr>
              <w:t>Status</w:t>
            </w:r>
          </w:p>
        </w:tc>
      </w:tr>
      <w:tr>
        <w:tc>
          <w:tcPr>
            <w:tcW w:type="dxa" w:w="2498"/>
            <w:vAlign w:val="center"/>
          </w:tcPr>
          <w:p>
            <w:pPr>
              <w:spacing w:after="0"/>
            </w:pPr>
            <w:r/>
            <w:r>
              <w:rPr>
                <w:rFonts w:ascii="Aptos" w:hAnsi="Aptos"/>
                <w:b/>
                <w:sz w:val="15"/>
              </w:rPr>
              <w:t>Undated pre-human / cosmic phase</w:t>
            </w:r>
          </w:p>
        </w:tc>
        <w:tc>
          <w:tcPr>
            <w:tcW w:type="dxa" w:w="2498"/>
            <w:vAlign w:val="center"/>
          </w:tcPr>
          <w:p>
            <w:pPr>
              <w:spacing w:after="0"/>
            </w:pPr>
            <w:r/>
            <w:r>
              <w:rPr>
                <w:rFonts w:ascii="Aptos" w:hAnsi="Aptos"/>
                <w:b w:val="0"/>
                <w:sz w:val="15"/>
              </w:rPr>
              <w:t>Creation exists by the command and will of Allah; no BCE date is asserted here.</w:t>
            </w:r>
          </w:p>
        </w:tc>
        <w:tc>
          <w:tcPr>
            <w:tcW w:type="dxa" w:w="2498"/>
            <w:vAlign w:val="center"/>
          </w:tcPr>
          <w:p>
            <w:pPr>
              <w:spacing w:after="0"/>
            </w:pPr>
            <w:r/>
            <w:r>
              <w:rPr>
                <w:rFonts w:ascii="Aptos" w:hAnsi="Aptos"/>
                <w:b w:val="0"/>
                <w:sz w:val="15"/>
              </w:rPr>
              <w:t>A</w:t>
            </w:r>
          </w:p>
        </w:tc>
        <w:tc>
          <w:tcPr>
            <w:tcW w:type="dxa" w:w="2498"/>
            <w:vAlign w:val="center"/>
          </w:tcPr>
          <w:p>
            <w:pPr>
              <w:spacing w:after="0"/>
            </w:pPr>
            <w:r/>
            <w:r>
              <w:rPr>
                <w:rFonts w:ascii="Aptos" w:hAnsi="Aptos"/>
                <w:b w:val="0"/>
                <w:sz w:val="15"/>
              </w:rPr>
              <w:t>Authenticated theological anchor, not a scientific date.</w:t>
            </w:r>
          </w:p>
        </w:tc>
      </w:tr>
      <w:tr>
        <w:tc>
          <w:tcPr>
            <w:tcW w:type="dxa" w:w="2498"/>
            <w:vAlign w:val="center"/>
          </w:tcPr>
          <w:p>
            <w:pPr>
              <w:spacing w:after="0"/>
            </w:pPr>
            <w:r/>
            <w:r>
              <w:rPr>
                <w:rFonts w:ascii="Aptos" w:hAnsi="Aptos"/>
                <w:b/>
                <w:sz w:val="15"/>
              </w:rPr>
              <w:t>Ancient human history</w:t>
            </w:r>
          </w:p>
        </w:tc>
        <w:tc>
          <w:tcPr>
            <w:tcW w:type="dxa" w:w="2498"/>
            <w:vAlign w:val="center"/>
          </w:tcPr>
          <w:p>
            <w:pPr>
              <w:spacing w:after="0"/>
            </w:pPr>
            <w:r/>
            <w:r>
              <w:rPr>
                <w:rFonts w:ascii="Aptos" w:hAnsi="Aptos"/>
                <w:b w:val="0"/>
                <w:sz w:val="15"/>
              </w:rPr>
              <w:t>Civilizations, prophets, thinkers, and recorded history proceed in ordinary chronological order.</w:t>
            </w:r>
          </w:p>
        </w:tc>
        <w:tc>
          <w:tcPr>
            <w:tcW w:type="dxa" w:w="2498"/>
            <w:vAlign w:val="center"/>
          </w:tcPr>
          <w:p>
            <w:pPr>
              <w:spacing w:after="0"/>
            </w:pPr>
            <w:r/>
            <w:r>
              <w:rPr>
                <w:rFonts w:ascii="Aptos" w:hAnsi="Aptos"/>
                <w:b w:val="0"/>
                <w:sz w:val="15"/>
              </w:rPr>
              <w:t>A/B</w:t>
            </w:r>
          </w:p>
        </w:tc>
        <w:tc>
          <w:tcPr>
            <w:tcW w:type="dxa" w:w="2498"/>
            <w:vAlign w:val="center"/>
          </w:tcPr>
          <w:p>
            <w:pPr>
              <w:spacing w:after="0"/>
            </w:pPr>
            <w:r/>
            <w:r>
              <w:rPr>
                <w:rFonts w:ascii="Aptos" w:hAnsi="Aptos"/>
                <w:b w:val="0"/>
                <w:sz w:val="15"/>
              </w:rPr>
              <w:t>Individual events require their own sources.</w:t>
            </w:r>
          </w:p>
        </w:tc>
      </w:tr>
      <w:tr>
        <w:tc>
          <w:tcPr>
            <w:tcW w:type="dxa" w:w="2498"/>
            <w:vAlign w:val="center"/>
          </w:tcPr>
          <w:p>
            <w:pPr>
              <w:spacing w:after="0"/>
            </w:pPr>
            <w:r/>
            <w:r>
              <w:rPr>
                <w:rFonts w:ascii="Aptos" w:hAnsi="Aptos"/>
                <w:b/>
                <w:sz w:val="15"/>
              </w:rPr>
              <w:t>424 CE</w:t>
            </w:r>
          </w:p>
        </w:tc>
        <w:tc>
          <w:tcPr>
            <w:tcW w:type="dxa" w:w="2498"/>
            <w:vAlign w:val="center"/>
          </w:tcPr>
          <w:p>
            <w:pPr>
              <w:spacing w:after="0"/>
            </w:pPr>
            <w:r/>
            <w:r>
              <w:rPr>
                <w:rFonts w:ascii="Aptos" w:hAnsi="Aptos"/>
                <w:b w:val="0"/>
                <w:sz w:val="15"/>
              </w:rPr>
              <w:t>Narrator “Science” places an early point in a personal time-travel arc.</w:t>
            </w:r>
          </w:p>
        </w:tc>
        <w:tc>
          <w:tcPr>
            <w:tcW w:type="dxa" w:w="2498"/>
            <w:vAlign w:val="center"/>
          </w:tcPr>
          <w:p>
            <w:pPr>
              <w:spacing w:after="0"/>
            </w:pPr>
            <w:r/>
            <w:r>
              <w:rPr>
                <w:rFonts w:ascii="Aptos" w:hAnsi="Aptos"/>
                <w:b w:val="0"/>
                <w:sz w:val="15"/>
              </w:rPr>
              <w:t>C</w:t>
            </w:r>
          </w:p>
        </w:tc>
        <w:tc>
          <w:tcPr>
            <w:tcW w:type="dxa" w:w="2498"/>
            <w:vAlign w:val="center"/>
          </w:tcPr>
          <w:p>
            <w:pPr>
              <w:spacing w:after="0"/>
            </w:pPr>
            <w:r/>
            <w:r>
              <w:rPr>
                <w:rFonts w:ascii="Aptos" w:hAnsi="Aptos"/>
                <w:b w:val="0"/>
                <w:sz w:val="15"/>
              </w:rPr>
              <w:t>Fictional alternate-history event.</w:t>
            </w:r>
          </w:p>
        </w:tc>
      </w:tr>
      <w:tr>
        <w:tc>
          <w:tcPr>
            <w:tcW w:type="dxa" w:w="2498"/>
            <w:vAlign w:val="center"/>
          </w:tcPr>
          <w:p>
            <w:pPr>
              <w:spacing w:after="0"/>
            </w:pPr>
            <w:r/>
            <w:r>
              <w:rPr>
                <w:rFonts w:ascii="Aptos" w:hAnsi="Aptos"/>
                <w:b/>
                <w:sz w:val="15"/>
              </w:rPr>
              <w:t>2 Aug 2003</w:t>
            </w:r>
          </w:p>
        </w:tc>
        <w:tc>
          <w:tcPr>
            <w:tcW w:type="dxa" w:w="2498"/>
            <w:vAlign w:val="center"/>
          </w:tcPr>
          <w:p>
            <w:pPr>
              <w:spacing w:after="0"/>
            </w:pPr>
            <w:r/>
            <w:r>
              <w:rPr>
                <w:rFonts w:ascii="Aptos" w:hAnsi="Aptos"/>
                <w:b w:val="0"/>
                <w:sz w:val="15"/>
              </w:rPr>
              <w:t>Narrator places a human birth in Pakistan.</w:t>
            </w:r>
          </w:p>
        </w:tc>
        <w:tc>
          <w:tcPr>
            <w:tcW w:type="dxa" w:w="2498"/>
            <w:vAlign w:val="center"/>
          </w:tcPr>
          <w:p>
            <w:pPr>
              <w:spacing w:after="0"/>
            </w:pPr>
            <w:r/>
            <w:r>
              <w:rPr>
                <w:rFonts w:ascii="Aptos" w:hAnsi="Aptos"/>
                <w:b w:val="0"/>
                <w:sz w:val="15"/>
              </w:rPr>
              <w:t>C / narrator biography</w:t>
            </w:r>
          </w:p>
        </w:tc>
        <w:tc>
          <w:tcPr>
            <w:tcW w:type="dxa" w:w="2498"/>
            <w:vAlign w:val="center"/>
          </w:tcPr>
          <w:p>
            <w:pPr>
              <w:spacing w:after="0"/>
            </w:pPr>
            <w:r/>
            <w:r>
              <w:rPr>
                <w:rFonts w:ascii="Aptos" w:hAnsi="Aptos"/>
                <w:b w:val="0"/>
                <w:sz w:val="15"/>
              </w:rPr>
              <w:t>Narrator-supplied detail; no supernatural claim is inferred from it.</w:t>
            </w:r>
          </w:p>
        </w:tc>
      </w:tr>
      <w:tr>
        <w:tc>
          <w:tcPr>
            <w:tcW w:type="dxa" w:w="2498"/>
            <w:vAlign w:val="center"/>
          </w:tcPr>
          <w:p>
            <w:pPr>
              <w:spacing w:after="0"/>
            </w:pPr>
            <w:r/>
            <w:r>
              <w:rPr>
                <w:rFonts w:ascii="Aptos" w:hAnsi="Aptos"/>
                <w:b/>
                <w:sz w:val="15"/>
              </w:rPr>
              <w:t>2003-2026</w:t>
            </w:r>
          </w:p>
        </w:tc>
        <w:tc>
          <w:tcPr>
            <w:tcW w:type="dxa" w:w="2498"/>
            <w:vAlign w:val="center"/>
          </w:tcPr>
          <w:p>
            <w:pPr>
              <w:spacing w:after="0"/>
            </w:pPr>
            <w:r/>
            <w:r>
              <w:rPr>
                <w:rFonts w:ascii="Aptos" w:hAnsi="Aptos"/>
                <w:b w:val="0"/>
                <w:sz w:val="15"/>
              </w:rPr>
              <w:t>Ordinary human-scale life of the narrator occurs inside the same chronology.</w:t>
            </w:r>
          </w:p>
        </w:tc>
        <w:tc>
          <w:tcPr>
            <w:tcW w:type="dxa" w:w="2498"/>
            <w:vAlign w:val="center"/>
          </w:tcPr>
          <w:p>
            <w:pPr>
              <w:spacing w:after="0"/>
            </w:pPr>
            <w:r/>
            <w:r>
              <w:rPr>
                <w:rFonts w:ascii="Aptos" w:hAnsi="Aptos"/>
                <w:b w:val="0"/>
                <w:sz w:val="15"/>
              </w:rPr>
              <w:t>C</w:t>
            </w:r>
          </w:p>
        </w:tc>
        <w:tc>
          <w:tcPr>
            <w:tcW w:type="dxa" w:w="2498"/>
            <w:vAlign w:val="center"/>
          </w:tcPr>
          <w:p>
            <w:pPr>
              <w:spacing w:after="0"/>
            </w:pPr>
            <w:r/>
            <w:r>
              <w:rPr>
                <w:rFonts w:ascii="Aptos" w:hAnsi="Aptos"/>
                <w:b w:val="0"/>
                <w:sz w:val="15"/>
              </w:rPr>
              <w:t>Fictional framing around a real calendar period.</w:t>
            </w:r>
          </w:p>
        </w:tc>
      </w:tr>
      <w:tr>
        <w:tc>
          <w:tcPr>
            <w:tcW w:type="dxa" w:w="2498"/>
            <w:vAlign w:val="center"/>
          </w:tcPr>
          <w:p>
            <w:pPr>
              <w:spacing w:after="0"/>
            </w:pPr>
            <w:r/>
            <w:r>
              <w:rPr>
                <w:rFonts w:ascii="Aptos" w:hAnsi="Aptos"/>
                <w:b/>
                <w:sz w:val="15"/>
              </w:rPr>
              <w:t>2026</w:t>
            </w:r>
          </w:p>
        </w:tc>
        <w:tc>
          <w:tcPr>
            <w:tcW w:type="dxa" w:w="2498"/>
            <w:vAlign w:val="center"/>
          </w:tcPr>
          <w:p>
            <w:pPr>
              <w:spacing w:after="0"/>
            </w:pPr>
            <w:r/>
            <w:r>
              <w:rPr>
                <w:rFonts w:ascii="Aptos" w:hAnsi="Aptos"/>
                <w:b w:val="0"/>
                <w:sz w:val="15"/>
              </w:rPr>
              <w:t>Reference point for Publication Edition 1.0.</w:t>
            </w:r>
          </w:p>
        </w:tc>
        <w:tc>
          <w:tcPr>
            <w:tcW w:type="dxa" w:w="2498"/>
            <w:vAlign w:val="center"/>
          </w:tcPr>
          <w:p>
            <w:pPr>
              <w:spacing w:after="0"/>
            </w:pPr>
            <w:r/>
            <w:r>
              <w:rPr>
                <w:rFonts w:ascii="Aptos" w:hAnsi="Aptos"/>
                <w:b w:val="0"/>
                <w:sz w:val="15"/>
              </w:rPr>
              <w:t>B</w:t>
            </w:r>
          </w:p>
        </w:tc>
        <w:tc>
          <w:tcPr>
            <w:tcW w:type="dxa" w:w="2498"/>
            <w:vAlign w:val="center"/>
          </w:tcPr>
          <w:p>
            <w:pPr>
              <w:spacing w:after="0"/>
            </w:pPr>
            <w:r/>
            <w:r>
              <w:rPr>
                <w:rFonts w:ascii="Aptos" w:hAnsi="Aptos"/>
                <w:b w:val="0"/>
                <w:sz w:val="15"/>
              </w:rPr>
              <w:t>Present publication frame.</w:t>
            </w:r>
          </w:p>
        </w:tc>
      </w:tr>
      <w:tr>
        <w:tc>
          <w:tcPr>
            <w:tcW w:type="dxa" w:w="2498"/>
            <w:vAlign w:val="center"/>
          </w:tcPr>
          <w:p>
            <w:pPr>
              <w:spacing w:after="0"/>
            </w:pPr>
            <w:r/>
            <w:r>
              <w:rPr>
                <w:rFonts w:ascii="Aptos" w:hAnsi="Aptos"/>
                <w:b/>
                <w:sz w:val="15"/>
              </w:rPr>
              <w:t>2300 CE</w:t>
            </w:r>
          </w:p>
        </w:tc>
        <w:tc>
          <w:tcPr>
            <w:tcW w:type="dxa" w:w="2498"/>
            <w:vAlign w:val="center"/>
          </w:tcPr>
          <w:p>
            <w:pPr>
              <w:spacing w:after="0"/>
            </w:pPr>
            <w:r/>
            <w:r>
              <w:rPr>
                <w:rFonts w:ascii="Aptos" w:hAnsi="Aptos"/>
                <w:b w:val="0"/>
                <w:sz w:val="15"/>
              </w:rPr>
              <w:t>Narrator claims invention of YouTube in the alternate chronology.</w:t>
            </w:r>
          </w:p>
        </w:tc>
        <w:tc>
          <w:tcPr>
            <w:tcW w:type="dxa" w:w="2498"/>
            <w:vAlign w:val="center"/>
          </w:tcPr>
          <w:p>
            <w:pPr>
              <w:spacing w:after="0"/>
            </w:pPr>
            <w:r/>
            <w:r>
              <w:rPr>
                <w:rFonts w:ascii="Aptos" w:hAnsi="Aptos"/>
                <w:b w:val="0"/>
                <w:sz w:val="15"/>
              </w:rPr>
              <w:t>C</w:t>
            </w:r>
          </w:p>
        </w:tc>
        <w:tc>
          <w:tcPr>
            <w:tcW w:type="dxa" w:w="2498"/>
            <w:vAlign w:val="center"/>
          </w:tcPr>
          <w:p>
            <w:pPr>
              <w:spacing w:after="0"/>
            </w:pPr>
            <w:r/>
            <w:r>
              <w:rPr>
                <w:rFonts w:ascii="Aptos" w:hAnsi="Aptos"/>
                <w:b w:val="0"/>
                <w:sz w:val="15"/>
              </w:rPr>
              <w:t>Fiction; real YouTube predates this.</w:t>
            </w:r>
          </w:p>
        </w:tc>
      </w:tr>
      <w:tr>
        <w:tc>
          <w:tcPr>
            <w:tcW w:type="dxa" w:w="2498"/>
            <w:vAlign w:val="center"/>
          </w:tcPr>
          <w:p>
            <w:pPr>
              <w:spacing w:after="0"/>
            </w:pPr>
            <w:r/>
            <w:r>
              <w:rPr>
                <w:rFonts w:ascii="Aptos" w:hAnsi="Aptos"/>
                <w:b/>
                <w:sz w:val="15"/>
              </w:rPr>
              <w:t>2400 CE</w:t>
            </w:r>
          </w:p>
        </w:tc>
        <w:tc>
          <w:tcPr>
            <w:tcW w:type="dxa" w:w="2498"/>
            <w:vAlign w:val="center"/>
          </w:tcPr>
          <w:p>
            <w:pPr>
              <w:spacing w:after="0"/>
            </w:pPr>
            <w:r/>
            <w:r>
              <w:rPr>
                <w:rFonts w:ascii="Aptos" w:hAnsi="Aptos"/>
                <w:b w:val="0"/>
                <w:sz w:val="15"/>
              </w:rPr>
              <w:t>Narrator claims invention of Instagram.</w:t>
            </w:r>
          </w:p>
        </w:tc>
        <w:tc>
          <w:tcPr>
            <w:tcW w:type="dxa" w:w="2498"/>
            <w:vAlign w:val="center"/>
          </w:tcPr>
          <w:p>
            <w:pPr>
              <w:spacing w:after="0"/>
            </w:pPr>
            <w:r/>
            <w:r>
              <w:rPr>
                <w:rFonts w:ascii="Aptos" w:hAnsi="Aptos"/>
                <w:b w:val="0"/>
                <w:sz w:val="15"/>
              </w:rPr>
              <w:t>C</w:t>
            </w:r>
          </w:p>
        </w:tc>
        <w:tc>
          <w:tcPr>
            <w:tcW w:type="dxa" w:w="2498"/>
            <w:vAlign w:val="center"/>
          </w:tcPr>
          <w:p>
            <w:pPr>
              <w:spacing w:after="0"/>
            </w:pPr>
            <w:r/>
            <w:r>
              <w:rPr>
                <w:rFonts w:ascii="Aptos" w:hAnsi="Aptos"/>
                <w:b w:val="0"/>
                <w:sz w:val="15"/>
              </w:rPr>
              <w:t>Fiction; real Instagram predates this.</w:t>
            </w:r>
          </w:p>
        </w:tc>
      </w:tr>
      <w:tr>
        <w:tc>
          <w:tcPr>
            <w:tcW w:type="dxa" w:w="2498"/>
            <w:vAlign w:val="center"/>
          </w:tcPr>
          <w:p>
            <w:pPr>
              <w:spacing w:after="0"/>
            </w:pPr>
            <w:r/>
            <w:r>
              <w:rPr>
                <w:rFonts w:ascii="Aptos" w:hAnsi="Aptos"/>
                <w:b/>
                <w:sz w:val="15"/>
              </w:rPr>
              <w:t>2500 CE</w:t>
            </w:r>
          </w:p>
        </w:tc>
        <w:tc>
          <w:tcPr>
            <w:tcW w:type="dxa" w:w="2498"/>
            <w:vAlign w:val="center"/>
          </w:tcPr>
          <w:p>
            <w:pPr>
              <w:spacing w:after="0"/>
            </w:pPr>
            <w:r/>
            <w:r>
              <w:rPr>
                <w:rFonts w:ascii="Aptos" w:hAnsi="Aptos"/>
                <w:b w:val="0"/>
                <w:sz w:val="15"/>
              </w:rPr>
              <w:t>Narrator claims invention of Snapchat and TikTok.</w:t>
            </w:r>
          </w:p>
        </w:tc>
        <w:tc>
          <w:tcPr>
            <w:tcW w:type="dxa" w:w="2498"/>
            <w:vAlign w:val="center"/>
          </w:tcPr>
          <w:p>
            <w:pPr>
              <w:spacing w:after="0"/>
            </w:pPr>
            <w:r/>
            <w:r>
              <w:rPr>
                <w:rFonts w:ascii="Aptos" w:hAnsi="Aptos"/>
                <w:b w:val="0"/>
                <w:sz w:val="15"/>
              </w:rPr>
              <w:t>C</w:t>
            </w:r>
          </w:p>
        </w:tc>
        <w:tc>
          <w:tcPr>
            <w:tcW w:type="dxa" w:w="2498"/>
            <w:vAlign w:val="center"/>
          </w:tcPr>
          <w:p>
            <w:pPr>
              <w:spacing w:after="0"/>
            </w:pPr>
            <w:r/>
            <w:r>
              <w:rPr>
                <w:rFonts w:ascii="Aptos" w:hAnsi="Aptos"/>
                <w:b w:val="0"/>
                <w:sz w:val="15"/>
              </w:rPr>
              <w:t>Fiction; real platforms predate this.</w:t>
            </w:r>
          </w:p>
        </w:tc>
      </w:tr>
      <w:tr>
        <w:tc>
          <w:tcPr>
            <w:tcW w:type="dxa" w:w="2498"/>
            <w:vAlign w:val="center"/>
          </w:tcPr>
          <w:p>
            <w:pPr>
              <w:spacing w:after="0"/>
            </w:pPr>
            <w:r/>
            <w:r>
              <w:rPr>
                <w:rFonts w:ascii="Aptos" w:hAnsi="Aptos"/>
                <w:b/>
                <w:sz w:val="15"/>
              </w:rPr>
              <w:t>3026 CE</w:t>
            </w:r>
          </w:p>
        </w:tc>
        <w:tc>
          <w:tcPr>
            <w:tcW w:type="dxa" w:w="2498"/>
            <w:vAlign w:val="center"/>
          </w:tcPr>
          <w:p>
            <w:pPr>
              <w:spacing w:after="0"/>
            </w:pPr>
            <w:r/>
            <w:r>
              <w:rPr>
                <w:rFonts w:ascii="Aptos" w:hAnsi="Aptos"/>
                <w:b w:val="0"/>
                <w:sz w:val="15"/>
              </w:rPr>
              <w:t>Narrator claims a return to 3026, contact with a younger self, and a bootstrap encounter involving an uncle and a 4D jinn/insan concept.</w:t>
            </w:r>
          </w:p>
        </w:tc>
        <w:tc>
          <w:tcPr>
            <w:tcW w:type="dxa" w:w="2498"/>
            <w:vAlign w:val="center"/>
          </w:tcPr>
          <w:p>
            <w:pPr>
              <w:spacing w:after="0"/>
            </w:pPr>
            <w:r/>
            <w:r>
              <w:rPr>
                <w:rFonts w:ascii="Aptos" w:hAnsi="Aptos"/>
                <w:b w:val="0"/>
                <w:sz w:val="15"/>
              </w:rPr>
              <w:t>C</w:t>
            </w:r>
          </w:p>
        </w:tc>
        <w:tc>
          <w:tcPr>
            <w:tcW w:type="dxa" w:w="2498"/>
            <w:vAlign w:val="center"/>
          </w:tcPr>
          <w:p>
            <w:pPr>
              <w:spacing w:after="0"/>
            </w:pPr>
            <w:r/>
            <w:r>
              <w:rPr>
                <w:rFonts w:ascii="Aptos" w:hAnsi="Aptos"/>
                <w:b w:val="0"/>
                <w:sz w:val="15"/>
              </w:rPr>
              <w:t>Fictional bootstrap event.</w:t>
            </w:r>
          </w:p>
        </w:tc>
      </w:tr>
      <w:tr>
        <w:tc>
          <w:tcPr>
            <w:tcW w:type="dxa" w:w="2498"/>
            <w:vAlign w:val="center"/>
          </w:tcPr>
          <w:p>
            <w:pPr>
              <w:spacing w:after="0"/>
            </w:pPr>
            <w:r/>
            <w:r>
              <w:rPr>
                <w:rFonts w:ascii="Aptos" w:hAnsi="Aptos"/>
                <w:b/>
                <w:sz w:val="15"/>
              </w:rPr>
              <w:t>3600 CE</w:t>
            </w:r>
          </w:p>
        </w:tc>
        <w:tc>
          <w:tcPr>
            <w:tcW w:type="dxa" w:w="2498"/>
            <w:vAlign w:val="center"/>
          </w:tcPr>
          <w:p>
            <w:pPr>
              <w:spacing w:after="0"/>
            </w:pPr>
            <w:r/>
            <w:r>
              <w:rPr>
                <w:rFonts w:ascii="Aptos" w:hAnsi="Aptos"/>
                <w:b w:val="0"/>
                <w:sz w:val="15"/>
              </w:rPr>
              <w:t>Narrator claims invention of a future AI using experience collected across time.</w:t>
            </w:r>
          </w:p>
        </w:tc>
        <w:tc>
          <w:tcPr>
            <w:tcW w:type="dxa" w:w="2498"/>
            <w:vAlign w:val="center"/>
          </w:tcPr>
          <w:p>
            <w:pPr>
              <w:spacing w:after="0"/>
            </w:pPr>
            <w:r/>
            <w:r>
              <w:rPr>
                <w:rFonts w:ascii="Aptos" w:hAnsi="Aptos"/>
                <w:b w:val="0"/>
                <w:sz w:val="15"/>
              </w:rPr>
              <w:t>C</w:t>
            </w:r>
          </w:p>
        </w:tc>
        <w:tc>
          <w:tcPr>
            <w:tcW w:type="dxa" w:w="2498"/>
            <w:vAlign w:val="center"/>
          </w:tcPr>
          <w:p>
            <w:pPr>
              <w:spacing w:after="0"/>
            </w:pPr>
            <w:r/>
            <w:r>
              <w:rPr>
                <w:rFonts w:ascii="Aptos" w:hAnsi="Aptos"/>
                <w:b w:val="0"/>
                <w:sz w:val="15"/>
              </w:rPr>
              <w:t>Fictional future event.</w:t>
            </w:r>
          </w:p>
        </w:tc>
      </w:tr>
      <w:tr>
        <w:tc>
          <w:tcPr>
            <w:tcW w:type="dxa" w:w="2498"/>
            <w:vAlign w:val="center"/>
          </w:tcPr>
          <w:p>
            <w:pPr>
              <w:spacing w:after="0"/>
            </w:pPr>
            <w:r/>
            <w:r>
              <w:rPr>
                <w:rFonts w:ascii="Aptos" w:hAnsi="Aptos"/>
                <w:b/>
                <w:sz w:val="15"/>
              </w:rPr>
              <w:t>5000 CE</w:t>
            </w:r>
          </w:p>
        </w:tc>
        <w:tc>
          <w:tcPr>
            <w:tcW w:type="dxa" w:w="2498"/>
            <w:vAlign w:val="center"/>
          </w:tcPr>
          <w:p>
            <w:pPr>
              <w:spacing w:after="0"/>
            </w:pPr>
            <w:r/>
            <w:r>
              <w:rPr>
                <w:rFonts w:ascii="Aptos" w:hAnsi="Aptos"/>
                <w:b w:val="0"/>
                <w:sz w:val="15"/>
              </w:rPr>
              <w:t>Narrator places a later point from which time-travel capability is used to move backward.</w:t>
            </w:r>
          </w:p>
        </w:tc>
        <w:tc>
          <w:tcPr>
            <w:tcW w:type="dxa" w:w="2498"/>
            <w:vAlign w:val="center"/>
          </w:tcPr>
          <w:p>
            <w:pPr>
              <w:spacing w:after="0"/>
            </w:pPr>
            <w:r/>
            <w:r>
              <w:rPr>
                <w:rFonts w:ascii="Aptos" w:hAnsi="Aptos"/>
                <w:b w:val="0"/>
                <w:sz w:val="15"/>
              </w:rPr>
              <w:t>C</w:t>
            </w:r>
          </w:p>
        </w:tc>
        <w:tc>
          <w:tcPr>
            <w:tcW w:type="dxa" w:w="2498"/>
            <w:vAlign w:val="center"/>
          </w:tcPr>
          <w:p>
            <w:pPr>
              <w:spacing w:after="0"/>
            </w:pPr>
            <w:r/>
            <w:r>
              <w:rPr>
                <w:rFonts w:ascii="Aptos" w:hAnsi="Aptos"/>
                <w:b w:val="0"/>
                <w:sz w:val="15"/>
              </w:rPr>
              <w:t>Fictional future event.</w:t>
            </w:r>
          </w:p>
        </w:tc>
      </w:tr>
      <w:tr>
        <w:tc>
          <w:tcPr>
            <w:tcW w:type="dxa" w:w="2498"/>
            <w:vAlign w:val="center"/>
          </w:tcPr>
          <w:p>
            <w:pPr>
              <w:spacing w:after="0"/>
            </w:pPr>
            <w:r/>
            <w:r>
              <w:rPr>
                <w:rFonts w:ascii="Aptos" w:hAnsi="Aptos"/>
                <w:b/>
                <w:sz w:val="15"/>
              </w:rPr>
              <w:t>X (unknown)</w:t>
            </w:r>
          </w:p>
        </w:tc>
        <w:tc>
          <w:tcPr>
            <w:tcW w:type="dxa" w:w="2498"/>
            <w:vAlign w:val="center"/>
          </w:tcPr>
          <w:p>
            <w:pPr>
              <w:spacing w:after="0"/>
            </w:pPr>
            <w:r/>
            <w:r>
              <w:rPr>
                <w:rFonts w:ascii="Aptos" w:hAnsi="Aptos"/>
                <w:b w:val="0"/>
                <w:sz w:val="15"/>
              </w:rPr>
              <w:t>Human-observed Qiyamah boundary in the speculative model.</w:t>
            </w:r>
          </w:p>
        </w:tc>
        <w:tc>
          <w:tcPr>
            <w:tcW w:type="dxa" w:w="2498"/>
            <w:vAlign w:val="center"/>
          </w:tcPr>
          <w:p>
            <w:pPr>
              <w:spacing w:after="0"/>
            </w:pPr>
            <w:r/>
            <w:r>
              <w:rPr>
                <w:rFonts w:ascii="Aptos" w:hAnsi="Aptos"/>
                <w:b w:val="0"/>
                <w:sz w:val="15"/>
              </w:rPr>
              <w:t>A/C</w:t>
            </w:r>
          </w:p>
        </w:tc>
        <w:tc>
          <w:tcPr>
            <w:tcW w:type="dxa" w:w="2498"/>
            <w:vAlign w:val="center"/>
          </w:tcPr>
          <w:p>
            <w:pPr>
              <w:spacing w:after="0"/>
            </w:pPr>
            <w:r/>
            <w:r>
              <w:rPr>
                <w:rFonts w:ascii="Aptos" w:hAnsi="Aptos"/>
                <w:b w:val="0"/>
                <w:sz w:val="15"/>
              </w:rPr>
              <w:t>The Hour itself is authentic; assigning X or multidimensional mechanics is not.</w:t>
            </w:r>
          </w:p>
        </w:tc>
      </w:tr>
    </w:tbl>
    <w:p>
      <w:pPr>
        <w:pStyle w:val="Heading1"/>
      </w:pPr>
      <w:r>
        <w:t>4. The Narrator “Science”: Alternate-History Autobiography</w:t>
      </w:r>
    </w:p>
    <w:p>
      <w:r>
        <w:t>The following narrative is preserved as literature. It is intentionally written as an internal GSMC mythology rather than as a factual biography.</w:t>
      </w:r>
    </w:p>
    <w:tbl>
      <w:tblPr>
        <w:tblW w:type="auto" w:w="0"/>
        <w:jc w:val="center"/>
        <w:tblLayout w:type="autofit"/>
        <w:tblLook w:firstColumn="1" w:firstRow="1" w:lastColumn="0" w:lastRow="0" w:noHBand="0" w:noVBand="1" w:val="04A0"/>
      </w:tblPr>
      <w:tblGrid>
        <w:gridCol w:w="9994"/>
      </w:tblGrid>
      <w:tr>
        <w:tc>
          <w:tcPr>
            <w:tcW w:type="dxa" w:w="9994"/>
            <w:shd w:fill="F1E5B7"/>
          </w:tcPr>
          <w:p>
            <w:pPr>
              <w:spacing w:after="60"/>
            </w:pPr>
            <w:r/>
            <w:r>
              <w:rPr>
                <w:b/>
                <w:color w:val="17324D"/>
                <w:sz w:val="21"/>
              </w:rPr>
              <w:t>Narrator voice</w:t>
            </w:r>
          </w:p>
          <w:p>
            <w:pPr>
              <w:pStyle w:val="Callout"/>
              <w:spacing w:after="60"/>
            </w:pPr>
            <w:r>
              <w:t>“I move through one history rather than creating alternatives. My later self can become one of the causes of my earlier history. My descendants can appear at different temporal coordinates. What looks like coincidence from the human projection may be a closed causal loop from the perspective of the whole chronology.”</w:t>
            </w:r>
          </w:p>
        </w:tc>
      </w:tr>
    </w:tbl>
    <w:p>
      <w:pPr>
        <w:spacing w:after="0"/>
      </w:pPr>
    </w:p>
    <w:p>
      <w:pPr>
        <w:pStyle w:val="ListBullet"/>
        <w:spacing w:after="40"/>
      </w:pPr>
      <w:r>
        <w:t>424 CE → 5000 CE: the narrator describes a jump across the human chronology.</w:t>
      </w:r>
    </w:p>
    <w:p>
      <w:pPr>
        <w:pStyle w:val="ListBullet"/>
        <w:spacing w:after="40"/>
      </w:pPr>
      <w:r>
        <w:t>5000 CE → 3026 CE: the narrator returns to an earlier coordinate after acquiring time-travel capability.</w:t>
      </w:r>
    </w:p>
    <w:p>
      <w:pPr>
        <w:pStyle w:val="ListBullet"/>
        <w:spacing w:after="40"/>
      </w:pPr>
      <w:r>
        <w:t>3026 CE: the narrator warns a younger self that someone is coming and instructs that younger self to behave in a particular way, producing a bootstrap loop.</w:t>
      </w:r>
    </w:p>
    <w:p>
      <w:pPr>
        <w:pStyle w:val="ListBullet"/>
        <w:spacing w:after="40"/>
      </w:pPr>
      <w:r>
        <w:t>2003: the narrator places a human birth on 2 August 2003.</w:t>
      </w:r>
    </w:p>
    <w:p>
      <w:pPr>
        <w:pStyle w:val="ListBullet"/>
        <w:spacing w:after="40"/>
      </w:pPr>
      <w:r>
        <w:t>Across the timeline: future selves and descendants influence earlier events without creating a second history.</w:t>
      </w:r>
    </w:p>
    <w:p>
      <w:pPr>
        <w:pStyle w:val="ListBullet"/>
        <w:spacing w:after="40"/>
      </w:pPr>
      <w:r>
        <w:t>Across intellectual history: the narrator imagines learning from thinkers and later teaching related knowledge back into their own past, creating information loops.</w:t>
      </w:r>
    </w:p>
    <w:p>
      <w:pPr>
        <w:pStyle w:val="Heading1"/>
      </w:pPr>
      <w:r>
        <w:t>5. Temporal Mechanics</w:t>
      </w:r>
    </w:p>
    <w:p>
      <w:pPr>
        <w:pStyle w:val="Heading2"/>
      </w:pPr>
      <w:r>
        <w:t>5.1 Personal chronology versus global chronology</w:t>
      </w:r>
    </w:p>
    <w:p>
      <w:r>
        <w:t>A traveler’s experienced order may differ from the order of dates on the human calendar.</w:t>
      </w:r>
    </w:p>
    <w:p>
      <w:pPr>
        <w:pStyle w:val="Equation"/>
        <w:spacing w:before="40" w:after="100"/>
        <w:jc w:val="center"/>
      </w:pPr>
      <w:r>
        <w:rPr>
          <w:rFonts w:ascii="Cambria Math" w:hAnsi="Cambria Math"/>
        </w:rPr>
        <w:t>Traveler: 2026 → 5000 → 3026 → 2003</w:t>
      </w:r>
    </w:p>
    <w:p>
      <w:pPr>
        <w:pStyle w:val="Equation"/>
        <w:spacing w:before="40" w:after="100"/>
        <w:jc w:val="center"/>
      </w:pPr>
      <w:r>
        <w:rPr>
          <w:rFonts w:ascii="Cambria Math" w:hAnsi="Cambria Math"/>
        </w:rPr>
        <w:t>Human chronology: 2003 → 2026 → 3026 → 5000</w:t>
      </w:r>
    </w:p>
    <w:p>
      <w:r>
        <w:t>Both sequences can coexist because one describes personal proper order while the other describes globally ordered historical coordinates.</w:t>
      </w:r>
    </w:p>
    <w:p>
      <w:pPr>
        <w:pStyle w:val="Heading2"/>
      </w:pPr>
      <w:r>
        <w:t>5.2 Past-directed interaction</w:t>
      </w:r>
    </w:p>
    <w:p>
      <w:pPr>
        <w:pStyle w:val="Equation"/>
        <w:spacing w:before="40" w:after="100"/>
        <w:jc w:val="center"/>
      </w:pPr>
      <w:r>
        <w:rPr>
          <w:rFonts w:ascii="Cambria Math" w:hAnsi="Cambria Math"/>
        </w:rPr>
        <w:t>E(t₂) → X(t₁), with t₁ &lt; t₂  ⇒  X(t₁) ∈ 𝓗 from the outset</w:t>
      </w:r>
    </w:p>
    <w:p>
      <w:r>
        <w:t>The past may be influenced from the traveler’s perspective, but there is no overwritten “original timeline.” The event caused by the traveler was already part of global chronology.</w:t>
      </w:r>
    </w:p>
    <w:p>
      <w:pPr>
        <w:pStyle w:val="Heading2"/>
      </w:pPr>
      <w:r>
        <w:t>5.3 Future visitation</w:t>
      </w:r>
    </w:p>
    <w:p>
      <w:r>
        <w:t>Future visitation is treated as navigation to another coordinate of the same history rather than creation of a new future. Under the model’s strict version, an observed future cannot subsequently be made inconsistent with itself.</w:t>
      </w:r>
    </w:p>
    <w:p>
      <w:pPr>
        <w:pStyle w:val="Heading2"/>
      </w:pPr>
      <w:r>
        <w:t>5.4 Bootstrap loops</w:t>
      </w:r>
    </w:p>
    <w:p>
      <w:pPr>
        <w:pStyle w:val="Equation"/>
        <w:spacing w:before="40" w:after="100"/>
        <w:jc w:val="center"/>
      </w:pPr>
      <w:r>
        <w:rPr>
          <w:rFonts w:ascii="Cambria Math" w:hAnsi="Cambria Math"/>
        </w:rPr>
        <w:t>Information loop:  t₁ → t₂ → t₁</w:t>
      </w:r>
    </w:p>
    <w:p>
      <w:r>
        <w:t>GSMC permits causal or informational loops provided that they do not require a contradiction. An object, idea, or instruction may lack a simple first point of authorship inside linear human chronology, although such loops remain speculative.</w:t>
      </w:r>
    </w:p>
    <w:tbl>
      <w:tblPr>
        <w:tblW w:type="auto" w:w="0"/>
        <w:jc w:val="center"/>
        <w:tblLayout w:type="autofit"/>
        <w:tblLook w:firstColumn="1" w:firstRow="1" w:lastColumn="0" w:lastRow="0" w:noHBand="0" w:noVBand="1" w:val="04A0"/>
      </w:tblPr>
      <w:tblGrid>
        <w:gridCol w:w="9994"/>
      </w:tblGrid>
      <w:tr>
        <w:tc>
          <w:tcPr>
            <w:tcW w:type="dxa" w:w="9994"/>
            <w:shd w:fill="F4F6F8"/>
          </w:tcPr>
          <w:p>
            <w:pPr>
              <w:spacing w:after="60"/>
            </w:pPr>
            <w:r/>
            <w:r>
              <w:rPr>
                <w:b/>
                <w:color w:val="17324D"/>
                <w:sz w:val="21"/>
              </w:rPr>
              <w:t>Scientific status</w:t>
            </w:r>
          </w:p>
          <w:p>
            <w:pPr>
              <w:pStyle w:val="Callout"/>
              <w:spacing w:after="60"/>
            </w:pPr>
            <w:r>
              <w:t>Relativistic forward time dilation is established physics. Engineered backward time travel, traversable closed timelike curves, and human-built interdimensional portals are not experimentally established.</w:t>
            </w:r>
          </w:p>
        </w:tc>
      </w:tr>
    </w:tbl>
    <w:p>
      <w:pPr>
        <w:spacing w:after="0"/>
      </w:pPr>
    </w:p>
    <w:p>
      <w:pPr>
        <w:pStyle w:val="Heading2"/>
      </w:pPr>
      <w:r>
        <w:t>5.5 Candidate physical realization of GSMC time travel</w:t>
      </w:r>
    </w:p>
    <w:p>
      <w:pPr/>
      <w:r>
        <w:t>GSMC specifies the consistency conditions that a time-travel history must satisfy; it does not, by itself, supply an experimentally demonstrated machine. A physical realization would therefore require an additional mechanism connecting distinct temporal coordinates while preserving the single global history 𝓗.</w:t>
      </w:r>
    </w:p>
    <w:p>
      <w:pPr/>
      <w:r>
        <w:t>A minimal mathematical extension introduces four objects: (1) a spacetime geometry (M, gμν); (2) a traveler worldline γ(τ); (3) a chronology-transition operation T; and (4) a global consistency condition C[𝓗].</w:t>
      </w:r>
    </w:p>
    <w:p>
      <w:pPr/>
      <w:r>
        <w:t>Normal experience:  γnormal(τ): t₀ → t₁ → t₂ → t₃</w:t>
      </w:r>
    </w:p>
    <w:p>
      <w:pPr/>
      <w:r>
        <w:t>Time-travel trajectory:  γtraveler(τ): 2026 → 5000 → 3026 → 2003 → 2026</w:t>
      </w:r>
    </w:p>
    <w:p>
      <w:pPr/>
      <w:r>
        <w:t>Global chronology remains:  2003 &lt; 2026 &lt; 3026 &lt; 5000</w:t>
      </w:r>
    </w:p>
    <w:p>
      <w:pPr/>
      <w:r>
        <w:t>The central distinction is that travel through history does not imply rewriting history. If a traveler reaches an earlier coordinate, that arrival and all of its consequences must already belong to 𝓗.</w:t>
      </w:r>
    </w:p>
    <w:p>
      <w:pPr/>
      <w:r>
        <w:t>Candidate transition:  T : (Dₙ, x, tₐ) → (Dₘ, x′, tᵦ), with tᵦ &lt; tₐ</w:t>
      </w:r>
    </w:p>
    <w:p>
      <w:pPr/>
      <w:r>
        <w:t>Consistency requirement:  T ∈ 𝓗 and C[𝓗] = 1</w:t>
      </w:r>
    </w:p>
    <w:p>
      <w:pPr/>
      <w:r>
        <w:t>Here C[𝓗] = 1 means that the complete history containing the departure, arrival, interactions, and later consequences is mutually consistent and contains no event X together with its negation ¬X.</w:t>
      </w:r>
    </w:p>
    <w:p>
      <w:pPr>
        <w:pStyle w:val="Heading2"/>
      </w:pPr>
      <w:r>
        <w:t>5.6 Proper time and spacetime shortcuts</w:t>
      </w:r>
    </w:p>
    <w:p>
      <w:pPr/>
      <w:r>
        <w:t>The traveler need not experience their own time running backward. Their proper time τ may remain monotonic, τ₀ &lt; τ₁ &lt; τ₂, while their worldline connects an event at a later global coordinate to one at an earlier coordinate. In this interpretation, a wormhole-like or closed-timelike-curve geometry is conceptually more compatible with GSMC than a literal reversal of every physical process.</w:t>
      </w:r>
    </w:p>
    <w:p>
      <w:pPr/>
      <w:r>
        <w:t>For example, let A = (xA, 5000) and B = (xB, 2003). A hypothetical spacetime shortcut A → B would allow the traveler to continue forward along their personal proper time while arriving at the earlier global coordinate B. The shortcut itself, including its construction and use, must already be part of 𝓗.</w:t>
      </w:r>
    </w:p>
    <w:p>
      <w:pPr>
        <w:pStyle w:val="Heading2"/>
      </w:pPr>
      <w:r>
        <w:t>5.7 Bootstrap compatibility</w:t>
      </w:r>
    </w:p>
    <w:p>
      <w:pPr/>
      <w:r>
        <w:t>This mechanism naturally accommodates the Bootstrap Innovation Hypothesis: Idea → Invention → Advanced Technology → Time Travel → Past Influence → Idea. The loop is admissible only if every stage is part of the same globally coherent history; GSMC does not require an earlier, unaltered version of events.</w:t>
      </w:r>
    </w:p>
    <w:p>
      <w:pPr>
        <w:pStyle w:val="Heading2"/>
      </w:pPr>
      <w:r>
        <w:t>5.8 Scientific status</w:t>
      </w:r>
    </w:p>
    <w:p>
      <w:pPr/>
      <w:r>
        <w:t>Relativistic time dilation and forward travel into another observer’s future are experimentally established consequences of relativity. Macroscopic backward time travel, traversable wormholes, engineered closed timelike curves, and chronology-transition devices have not been demonstrated. The mechanism described in Sections 5.5–5.7 is therefore Layer C GSMC speculation: a mathematical toy-model direction, not a construction protocol or a claim that a real time machine currently exists.</w:t>
      </w:r>
    </w:p>
    <w:p>
      <w:pPr/>
    </w:p>
    <w:p>
      <w:pPr>
        <w:pStyle w:val="Heading1"/>
      </w:pPr>
      <w:r>
        <w:t>6. Dimensional Ontology</w:t>
      </w:r>
    </w:p>
    <w:p>
      <w:r>
        <w:t>GSMC permits a hierarchy D₃, D₄, …, Dₙ as a modeling language. These labels are not claims that physics has measured such inhabitants or that Islamic revelation assigns beings to those dimensions.</w:t>
      </w:r>
    </w:p>
    <w:p>
      <w:pPr>
        <w:pStyle w:val="ListBullet"/>
        <w:spacing w:after="40"/>
      </w:pPr>
      <w:r>
        <w:t>D₃: ordinary human/material projection (model label).</w:t>
      </w:r>
    </w:p>
    <w:p>
      <w:pPr>
        <w:pStyle w:val="ListBullet"/>
        <w:spacing w:after="40"/>
      </w:pPr>
      <w:r>
        <w:t>D₄: hypothetical cross-temporal or jinn/insan interaction layer (model label only).</w:t>
      </w:r>
    </w:p>
    <w:p>
      <w:pPr>
        <w:pStyle w:val="ListBullet"/>
        <w:spacing w:after="40"/>
      </w:pPr>
      <w:r>
        <w:t>D₅ … Dₙ: hypothetical higher created structures.</w:t>
      </w:r>
    </w:p>
    <w:p>
      <w:pPr>
        <w:pStyle w:val="ListBullet"/>
        <w:spacing w:after="40"/>
      </w:pPr>
      <w:r>
        <w:t>Every Dₙ remains part of Creation and therefore does not become divine merely by being “higher.”</w:t>
      </w:r>
    </w:p>
    <w:p>
      <w:pPr>
        <w:pStyle w:val="Equation"/>
        <w:spacing w:before="40" w:after="100"/>
        <w:jc w:val="center"/>
      </w:pPr>
      <w:r>
        <w:rPr>
          <w:rFonts w:ascii="Cambria Math" w:hAnsi="Cambria Math"/>
        </w:rPr>
        <w:t>∀n: Dₙ ⊂ 𝓗</w:t>
      </w:r>
    </w:p>
    <w:tbl>
      <w:tblPr>
        <w:tblW w:type="auto" w:w="0"/>
        <w:jc w:val="center"/>
        <w:tblLayout w:type="autofit"/>
        <w:tblLook w:firstColumn="1" w:firstRow="1" w:lastColumn="0" w:lastRow="0" w:noHBand="0" w:noVBand="1" w:val="04A0"/>
      </w:tblPr>
      <w:tblGrid>
        <w:gridCol w:w="9994"/>
      </w:tblGrid>
      <w:tr>
        <w:tc>
          <w:tcPr>
            <w:tcW w:type="dxa" w:w="9994"/>
            <w:shd w:fill="E2F0D9"/>
          </w:tcPr>
          <w:p>
            <w:pPr>
              <w:spacing w:after="60"/>
            </w:pPr>
            <w:r/>
            <w:r>
              <w:rPr>
                <w:b/>
                <w:color w:val="17324D"/>
                <w:sz w:val="21"/>
              </w:rPr>
              <w:t>Theological boundary</w:t>
            </w:r>
          </w:p>
          <w:p>
            <w:pPr>
              <w:pStyle w:val="Callout"/>
              <w:spacing w:after="60"/>
            </w:pPr>
            <w:r>
              <w:t>Allah is not modeled as “D∞” or the highest coordinate in a dimensional ladder. The dimensional hierarchy, if it exists at all, is created; the Creator is not an element of the created coordinate system.</w:t>
            </w:r>
          </w:p>
        </w:tc>
      </w:tr>
    </w:tbl>
    <w:p>
      <w:pPr>
        <w:spacing w:after="0"/>
      </w:pPr>
    </w:p>
    <w:p>
      <w:pPr>
        <w:pStyle w:val="Heading1"/>
      </w:pPr>
      <w:r>
        <w:t>7. Fiction-Reality Axiom</w:t>
      </w:r>
    </w:p>
    <w:p>
      <w:r>
        <w:t>GSMC introduces an optional axiom for world-building: information experienced as “fiction” in the human projection may correspond to an actual created realm elsewhere in the speculative hierarchy.</w:t>
      </w:r>
    </w:p>
    <w:p>
      <w:pPr>
        <w:pStyle w:val="Equation"/>
        <w:spacing w:before="40" w:after="100"/>
        <w:jc w:val="center"/>
      </w:pPr>
      <w:r>
        <w:rPr>
          <w:rFonts w:ascii="Cambria Math" w:hAnsi="Cambria Math"/>
        </w:rPr>
        <w:t>Fᵢ(D₃) ↔ Rᵢ(Dₙ)</w:t>
      </w:r>
    </w:p>
    <w:p>
      <w:r>
        <w:t>Here Fᵢ is a fictional representation perceived in the human realm and Rᵢ is a hypothetical corresponding reality in another created realm. This allows fiction to function as imperfect cross-dimensional information inside the narrative.</w:t>
      </w:r>
    </w:p>
    <w:tbl>
      <w:tblPr>
        <w:tblW w:type="auto" w:w="0"/>
        <w:jc w:val="center"/>
        <w:tblLayout w:type="autofit"/>
        <w:tblLook w:firstColumn="1" w:firstRow="1" w:lastColumn="0" w:lastRow="0" w:noHBand="0" w:noVBand="1" w:val="04A0"/>
      </w:tblPr>
      <w:tblGrid>
        <w:gridCol w:w="9994"/>
      </w:tblGrid>
      <w:tr>
        <w:tc>
          <w:tcPr>
            <w:tcW w:type="dxa" w:w="9994"/>
            <w:shd w:fill="FBE4E6"/>
          </w:tcPr>
          <w:p>
            <w:pPr>
              <w:spacing w:after="60"/>
            </w:pPr>
            <w:r/>
            <w:r>
              <w:rPr>
                <w:b/>
                <w:color w:val="17324D"/>
                <w:sz w:val="21"/>
              </w:rPr>
              <w:t>Status of this axiom</w:t>
            </w:r>
          </w:p>
          <w:p>
            <w:pPr>
              <w:pStyle w:val="Callout"/>
              <w:spacing w:after="60"/>
            </w:pPr>
            <w:r>
              <w:t>There is no empirical evidence that fictional universes literally exist in other dimensions, and the Qur’an/Sahih hadith do not establish that proposition. GSMC uses it solely as a speculative fiction-reality rule.</w:t>
            </w:r>
          </w:p>
        </w:tc>
      </w:tr>
    </w:tbl>
    <w:p>
      <w:pPr>
        <w:spacing w:after="0"/>
      </w:pPr>
    </w:p>
    <w:p>
      <w:pPr>
        <w:pStyle w:val="Heading2"/>
      </w:pPr>
      <w:r>
        <w:t>7.1 Consequences inside the fictional model</w:t>
      </w:r>
    </w:p>
    <w:p>
      <w:pPr>
        <w:pStyle w:val="ListBullet"/>
        <w:spacing w:after="40"/>
      </w:pPr>
      <w:r>
        <w:t>An author may unknowingly describe another realm rather than create it ex nihilo.</w:t>
      </w:r>
    </w:p>
    <w:p>
      <w:pPr>
        <w:pStyle w:val="ListBullet"/>
        <w:spacing w:after="40"/>
      </w:pPr>
      <w:r>
        <w:t>Different fictional canons could be distorted or partial projections of different realms.</w:t>
      </w:r>
    </w:p>
    <w:p>
      <w:pPr>
        <w:pStyle w:val="ListBullet"/>
        <w:spacing w:after="40"/>
      </w:pPr>
      <w:r>
        <w:t>Contradictions between fictional works do not automatically imply contradictions in 𝓗; they may be inaccurate representations.</w:t>
      </w:r>
    </w:p>
    <w:p>
      <w:pPr>
        <w:pStyle w:val="ListBullet"/>
        <w:spacing w:after="40"/>
      </w:pPr>
      <w:r>
        <w:t>A fictional character does not become historically real in D₃ merely because GSMC assigns a counterpart to another Dₙ.</w:t>
      </w:r>
    </w:p>
    <w:p>
      <w:pPr>
        <w:pStyle w:val="Heading1"/>
      </w:pPr>
      <w:r>
        <w:t>8. Authenticated Islamic Eschatological Anchors</w:t>
      </w:r>
    </w:p>
    <w:p>
      <w:r>
        <w:t>This section is intentionally narrower than the speculative framework. It records only high-level claims supported by the cited Qur’anic passages and Sahih Muslim narration.</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vAlign w:val="center"/>
            <w:shd w:fill="DDEBF7"/>
          </w:tcPr>
          <w:p>
            <w:pPr>
              <w:spacing w:after="0"/>
            </w:pPr>
            <w:r/>
            <w:r>
              <w:rPr>
                <w:rFonts w:ascii="Aptos" w:hAnsi="Aptos"/>
                <w:b/>
                <w:sz w:val="17"/>
              </w:rPr>
              <w:t>Anchor</w:t>
            </w:r>
          </w:p>
        </w:tc>
        <w:tc>
          <w:tcPr>
            <w:tcW w:type="dxa" w:w="2498"/>
            <w:vAlign w:val="center"/>
            <w:shd w:fill="DDEBF7"/>
          </w:tcPr>
          <w:p>
            <w:pPr>
              <w:spacing w:after="0"/>
            </w:pPr>
            <w:r/>
            <w:r>
              <w:rPr>
                <w:rFonts w:ascii="Aptos" w:hAnsi="Aptos"/>
                <w:b/>
                <w:sz w:val="17"/>
              </w:rPr>
              <w:t>Primary source</w:t>
            </w:r>
          </w:p>
        </w:tc>
        <w:tc>
          <w:tcPr>
            <w:tcW w:type="dxa" w:w="2498"/>
            <w:vAlign w:val="center"/>
            <w:shd w:fill="DDEBF7"/>
          </w:tcPr>
          <w:p>
            <w:pPr>
              <w:spacing w:after="0"/>
            </w:pPr>
            <w:r/>
            <w:r>
              <w:rPr>
                <w:rFonts w:ascii="Aptos" w:hAnsi="Aptos"/>
                <w:b/>
                <w:sz w:val="17"/>
              </w:rPr>
              <w:t>Classification</w:t>
            </w:r>
          </w:p>
        </w:tc>
        <w:tc>
          <w:tcPr>
            <w:tcW w:type="dxa" w:w="2498"/>
            <w:vAlign w:val="center"/>
            <w:shd w:fill="DDEBF7"/>
          </w:tcPr>
          <w:p>
            <w:pPr>
              <w:spacing w:after="0"/>
            </w:pPr>
            <w:r/>
            <w:r>
              <w:rPr>
                <w:rFonts w:ascii="Aptos" w:hAnsi="Aptos"/>
                <w:b/>
                <w:sz w:val="17"/>
              </w:rPr>
              <w:t>What it establishes</w:t>
            </w:r>
          </w:p>
        </w:tc>
      </w:tr>
      <w:tr>
        <w:tc>
          <w:tcPr>
            <w:tcW w:type="dxa" w:w="2498"/>
            <w:vAlign w:val="center"/>
          </w:tcPr>
          <w:p>
            <w:pPr>
              <w:spacing w:after="0"/>
            </w:pPr>
            <w:r/>
            <w:r>
              <w:rPr>
                <w:rFonts w:ascii="Aptos" w:hAnsi="Aptos"/>
                <w:b/>
                <w:sz w:val="15"/>
              </w:rPr>
              <w:t>Dajjal → descent of ‘Isa → Dajjal killed → Ya’juj/Ma’juj → their destruction → later pleasant wind</w:t>
            </w:r>
          </w:p>
        </w:tc>
        <w:tc>
          <w:tcPr>
            <w:tcW w:type="dxa" w:w="2498"/>
            <w:vAlign w:val="center"/>
          </w:tcPr>
          <w:p>
            <w:pPr>
              <w:spacing w:after="0"/>
            </w:pPr>
            <w:r/>
            <w:r>
              <w:rPr>
                <w:rFonts w:ascii="Aptos" w:hAnsi="Aptos"/>
                <w:b w:val="0"/>
                <w:sz w:val="15"/>
              </w:rPr>
              <w:t>Sahih Muslim 2937a</w:t>
            </w:r>
          </w:p>
        </w:tc>
        <w:tc>
          <w:tcPr>
            <w:tcW w:type="dxa" w:w="2498"/>
            <w:vAlign w:val="center"/>
          </w:tcPr>
          <w:p>
            <w:pPr>
              <w:spacing w:after="0"/>
            </w:pPr>
            <w:r/>
            <w:r>
              <w:rPr>
                <w:rFonts w:ascii="Aptos" w:hAnsi="Aptos"/>
                <w:b w:val="0"/>
                <w:sz w:val="15"/>
              </w:rPr>
              <w:t>Sahih</w:t>
            </w:r>
          </w:p>
        </w:tc>
        <w:tc>
          <w:tcPr>
            <w:tcW w:type="dxa" w:w="2498"/>
            <w:vAlign w:val="center"/>
          </w:tcPr>
          <w:p>
            <w:pPr>
              <w:spacing w:after="0"/>
            </w:pPr>
            <w:r/>
            <w:r>
              <w:rPr>
                <w:rFonts w:ascii="Aptos" w:hAnsi="Aptos"/>
                <w:b w:val="0"/>
                <w:sz w:val="15"/>
              </w:rPr>
              <w:t>A causal end-times sequence including Dajjal, Jesus (‘Isa), Gog and Magog, and the later removal of believers.</w:t>
            </w:r>
          </w:p>
        </w:tc>
      </w:tr>
      <w:tr>
        <w:tc>
          <w:tcPr>
            <w:tcW w:type="dxa" w:w="2498"/>
            <w:vAlign w:val="center"/>
          </w:tcPr>
          <w:p>
            <w:pPr>
              <w:spacing w:after="0"/>
            </w:pPr>
            <w:r/>
            <w:r>
              <w:rPr>
                <w:rFonts w:ascii="Aptos" w:hAnsi="Aptos"/>
                <w:b/>
                <w:sz w:val="15"/>
              </w:rPr>
              <w:t>Trumpet, death/swoon except whom Allah wills, then second blowing and standing again</w:t>
            </w:r>
          </w:p>
        </w:tc>
        <w:tc>
          <w:tcPr>
            <w:tcW w:type="dxa" w:w="2498"/>
            <w:vAlign w:val="center"/>
          </w:tcPr>
          <w:p>
            <w:pPr>
              <w:spacing w:after="0"/>
            </w:pPr>
            <w:r/>
            <w:r>
              <w:rPr>
                <w:rFonts w:ascii="Aptos" w:hAnsi="Aptos"/>
                <w:b w:val="0"/>
                <w:sz w:val="15"/>
              </w:rPr>
              <w:t>Qur’an 39:68</w:t>
            </w:r>
          </w:p>
        </w:tc>
        <w:tc>
          <w:tcPr>
            <w:tcW w:type="dxa" w:w="2498"/>
            <w:vAlign w:val="center"/>
          </w:tcPr>
          <w:p>
            <w:pPr>
              <w:spacing w:after="0"/>
            </w:pPr>
            <w:r/>
            <w:r>
              <w:rPr>
                <w:rFonts w:ascii="Aptos" w:hAnsi="Aptos"/>
                <w:b w:val="0"/>
                <w:sz w:val="15"/>
              </w:rPr>
              <w:t>Qur’an</w:t>
            </w:r>
          </w:p>
        </w:tc>
        <w:tc>
          <w:tcPr>
            <w:tcW w:type="dxa" w:w="2498"/>
            <w:vAlign w:val="center"/>
          </w:tcPr>
          <w:p>
            <w:pPr>
              <w:spacing w:after="0"/>
            </w:pPr>
            <w:r/>
            <w:r>
              <w:rPr>
                <w:rFonts w:ascii="Aptos" w:hAnsi="Aptos"/>
                <w:b w:val="0"/>
                <w:sz w:val="15"/>
              </w:rPr>
              <w:t>Cosmic death/swoon and subsequent resurrection.</w:t>
            </w:r>
          </w:p>
        </w:tc>
      </w:tr>
      <w:tr>
        <w:tc>
          <w:tcPr>
            <w:tcW w:type="dxa" w:w="2498"/>
            <w:vAlign w:val="center"/>
          </w:tcPr>
          <w:p>
            <w:pPr>
              <w:spacing w:after="0"/>
            </w:pPr>
            <w:r/>
            <w:r>
              <w:rPr>
                <w:rFonts w:ascii="Aptos" w:hAnsi="Aptos"/>
                <w:b/>
                <w:sz w:val="15"/>
              </w:rPr>
              <w:t>Heaven folded; first creation repeated</w:t>
            </w:r>
          </w:p>
        </w:tc>
        <w:tc>
          <w:tcPr>
            <w:tcW w:type="dxa" w:w="2498"/>
            <w:vAlign w:val="center"/>
          </w:tcPr>
          <w:p>
            <w:pPr>
              <w:spacing w:after="0"/>
            </w:pPr>
            <w:r/>
            <w:r>
              <w:rPr>
                <w:rFonts w:ascii="Aptos" w:hAnsi="Aptos"/>
                <w:b w:val="0"/>
                <w:sz w:val="15"/>
              </w:rPr>
              <w:t>Qur’an 21:104</w:t>
            </w:r>
          </w:p>
        </w:tc>
        <w:tc>
          <w:tcPr>
            <w:tcW w:type="dxa" w:w="2498"/>
            <w:vAlign w:val="center"/>
          </w:tcPr>
          <w:p>
            <w:pPr>
              <w:spacing w:after="0"/>
            </w:pPr>
            <w:r/>
            <w:r>
              <w:rPr>
                <w:rFonts w:ascii="Aptos" w:hAnsi="Aptos"/>
                <w:b w:val="0"/>
                <w:sz w:val="15"/>
              </w:rPr>
              <w:t>Qur’an</w:t>
            </w:r>
          </w:p>
        </w:tc>
        <w:tc>
          <w:tcPr>
            <w:tcW w:type="dxa" w:w="2498"/>
            <w:vAlign w:val="center"/>
          </w:tcPr>
          <w:p>
            <w:pPr>
              <w:spacing w:after="0"/>
            </w:pPr>
            <w:r/>
            <w:r>
              <w:rPr>
                <w:rFonts w:ascii="Aptos" w:hAnsi="Aptos"/>
                <w:b w:val="0"/>
                <w:sz w:val="15"/>
              </w:rPr>
              <w:t>Transformation of the heavens and repetition of creation.</w:t>
            </w:r>
          </w:p>
        </w:tc>
      </w:tr>
      <w:tr>
        <w:tc>
          <w:tcPr>
            <w:tcW w:type="dxa" w:w="2498"/>
            <w:vAlign w:val="center"/>
          </w:tcPr>
          <w:p>
            <w:pPr>
              <w:spacing w:after="0"/>
            </w:pPr>
            <w:r/>
            <w:r>
              <w:rPr>
                <w:rFonts w:ascii="Aptos" w:hAnsi="Aptos"/>
                <w:b/>
                <w:sz w:val="15"/>
              </w:rPr>
              <w:t>Earth replaced by another earth; heavens as well</w:t>
            </w:r>
          </w:p>
        </w:tc>
        <w:tc>
          <w:tcPr>
            <w:tcW w:type="dxa" w:w="2498"/>
            <w:vAlign w:val="center"/>
          </w:tcPr>
          <w:p>
            <w:pPr>
              <w:spacing w:after="0"/>
            </w:pPr>
            <w:r/>
            <w:r>
              <w:rPr>
                <w:rFonts w:ascii="Aptos" w:hAnsi="Aptos"/>
                <w:b w:val="0"/>
                <w:sz w:val="15"/>
              </w:rPr>
              <w:t>Qur’an 14:48</w:t>
            </w:r>
          </w:p>
        </w:tc>
        <w:tc>
          <w:tcPr>
            <w:tcW w:type="dxa" w:w="2498"/>
            <w:vAlign w:val="center"/>
          </w:tcPr>
          <w:p>
            <w:pPr>
              <w:spacing w:after="0"/>
            </w:pPr>
            <w:r/>
            <w:r>
              <w:rPr>
                <w:rFonts w:ascii="Aptos" w:hAnsi="Aptos"/>
                <w:b w:val="0"/>
                <w:sz w:val="15"/>
              </w:rPr>
              <w:t>Qur’an</w:t>
            </w:r>
          </w:p>
        </w:tc>
        <w:tc>
          <w:tcPr>
            <w:tcW w:type="dxa" w:w="2498"/>
            <w:vAlign w:val="center"/>
          </w:tcPr>
          <w:p>
            <w:pPr>
              <w:spacing w:after="0"/>
            </w:pPr>
            <w:r/>
            <w:r>
              <w:rPr>
                <w:rFonts w:ascii="Aptos" w:hAnsi="Aptos"/>
                <w:b w:val="0"/>
                <w:sz w:val="15"/>
              </w:rPr>
              <w:t>Transformation/replacement associated with the Day.</w:t>
            </w:r>
          </w:p>
        </w:tc>
      </w:tr>
    </w:tbl>
    <w:p>
      <w:pPr>
        <w:pStyle w:val="Heading2"/>
      </w:pPr>
      <w:r>
        <w:t>8.1 High-level authenticated sequence</w:t>
      </w:r>
    </w:p>
    <w:p>
      <w:pPr>
        <w:spacing w:after="20"/>
        <w:ind w:left="216"/>
      </w:pPr>
      <w:r>
        <w:rPr>
          <w:b/>
        </w:rPr>
        <w:t>01  Dajjal</w:t>
      </w:r>
    </w:p>
    <w:p>
      <w:pPr>
        <w:spacing w:after="20"/>
        <w:ind w:left="216"/>
      </w:pPr>
      <w:r>
        <w:rPr>
          <w:b/>
        </w:rPr>
        <w:t>02  ‘Isa (AS) descends</w:t>
      </w:r>
    </w:p>
    <w:p>
      <w:pPr>
        <w:spacing w:after="20"/>
        <w:ind w:left="216"/>
      </w:pPr>
      <w:r>
        <w:rPr>
          <w:b/>
        </w:rPr>
        <w:t>03  Dajjal is killed</w:t>
      </w:r>
    </w:p>
    <w:p>
      <w:pPr>
        <w:spacing w:after="20"/>
        <w:ind w:left="216"/>
      </w:pPr>
      <w:r>
        <w:rPr>
          <w:b/>
        </w:rPr>
        <w:t>04  Ya’juj and Ma’juj emerge</w:t>
      </w:r>
    </w:p>
    <w:p>
      <w:pPr>
        <w:spacing w:after="20"/>
        <w:ind w:left="216"/>
      </w:pPr>
      <w:r>
        <w:rPr>
          <w:b w:val="0"/>
        </w:rPr>
        <w:t>05  Allah destroys them</w:t>
      </w:r>
    </w:p>
    <w:p>
      <w:pPr>
        <w:spacing w:after="20"/>
        <w:ind w:left="216"/>
      </w:pPr>
      <w:r>
        <w:rPr>
          <w:b w:val="0"/>
        </w:rPr>
        <w:t>06  Later believers are removed by a pleasant wind</w:t>
      </w:r>
    </w:p>
    <w:p>
      <w:pPr>
        <w:spacing w:after="20"/>
        <w:ind w:left="216"/>
      </w:pPr>
      <w:r>
        <w:rPr>
          <w:b w:val="0"/>
        </w:rPr>
        <w:t>07  The Last Hour comes upon the remaining wicked</w:t>
      </w:r>
    </w:p>
    <w:p>
      <w:pPr>
        <w:spacing w:after="20"/>
        <w:ind w:left="216"/>
      </w:pPr>
      <w:r>
        <w:rPr>
          <w:b/>
        </w:rPr>
        <w:t>08  Trumpet</w:t>
      </w:r>
    </w:p>
    <w:p>
      <w:pPr>
        <w:spacing w:after="20"/>
        <w:ind w:left="216"/>
      </w:pPr>
      <w:r>
        <w:rPr>
          <w:b w:val="0"/>
        </w:rPr>
        <w:t>09  Death/swoon except whom Allah wills</w:t>
      </w:r>
    </w:p>
    <w:p>
      <w:pPr>
        <w:spacing w:after="20"/>
        <w:ind w:left="216"/>
      </w:pPr>
      <w:r>
        <w:rPr>
          <w:b/>
        </w:rPr>
        <w:t>10  Second blowing</w:t>
      </w:r>
    </w:p>
    <w:p>
      <w:pPr>
        <w:spacing w:after="20"/>
        <w:ind w:left="216"/>
      </w:pPr>
      <w:r>
        <w:rPr>
          <w:b w:val="0"/>
        </w:rPr>
        <w:t>11  Resurrection and judgment</w:t>
      </w:r>
    </w:p>
    <w:tbl>
      <w:tblPr>
        <w:tblW w:type="auto" w:w="0"/>
        <w:jc w:val="center"/>
        <w:tblLayout w:type="autofit"/>
        <w:tblLook w:firstColumn="1" w:firstRow="1" w:lastColumn="0" w:lastRow="0" w:noHBand="0" w:noVBand="1" w:val="04A0"/>
      </w:tblPr>
      <w:tblGrid>
        <w:gridCol w:w="9994"/>
      </w:tblGrid>
      <w:tr>
        <w:tc>
          <w:tcPr>
            <w:tcW w:type="dxa" w:w="9994"/>
            <w:shd w:fill="FBE4E6"/>
          </w:tcPr>
          <w:p>
            <w:pPr>
              <w:spacing w:after="60"/>
            </w:pPr>
            <w:r/>
            <w:r>
              <w:rPr>
                <w:b/>
                <w:color w:val="17324D"/>
                <w:sz w:val="21"/>
              </w:rPr>
              <w:t>No present-day identification</w:t>
            </w:r>
          </w:p>
          <w:p>
            <w:pPr>
              <w:pStyle w:val="Callout"/>
              <w:spacing w:after="60"/>
            </w:pPr>
            <w:r>
              <w:t>This publication does not identify any contemporary person as Dajjal and does not claim that the authenticated Dajjal sequence has already been completed. Such an identification would require evidence matching the revealed descriptions, not personal certainty or analogy.</w:t>
            </w:r>
          </w:p>
        </w:tc>
      </w:tr>
    </w:tbl>
    <w:p>
      <w:pPr>
        <w:spacing w:after="0"/>
      </w:pPr>
    </w:p>
    <w:p>
      <w:pPr>
        <w:pStyle w:val="Heading1"/>
      </w:pPr>
      <w:r>
        <w:t>9. Qiyamah as the Terminal Boundary Q</w:t>
      </w:r>
    </w:p>
    <w:p>
      <w:r>
        <w:t>GSMC uses Q as a speculative mathematical abstraction for the terminal transformation boundary of the present created history. The Islamic sources establish cosmic death/resurrection and transformation of the heavens and earth; the specific “all temporal coordinates are erased at once” mechanism is a GSMC interpretation, not an explicit revealed description.</w:t>
      </w:r>
    </w:p>
    <w:p>
      <w:pPr>
        <w:pStyle w:val="Equation"/>
        <w:spacing w:before="40" w:after="100"/>
        <w:jc w:val="center"/>
      </w:pPr>
      <w:r>
        <w:rPr>
          <w:rFonts w:ascii="Cambria Math" w:hAnsi="Cambria Math"/>
        </w:rPr>
        <w:t>Q = ∂𝓗</w:t>
      </w:r>
    </w:p>
    <w:p>
      <w:pPr>
        <w:pStyle w:val="Equation"/>
        <w:spacing w:before="40" w:after="100"/>
        <w:jc w:val="center"/>
      </w:pPr>
      <w:r>
        <w:rPr>
          <w:rFonts w:ascii="Cambria Math" w:hAnsi="Cambria Math"/>
        </w:rPr>
        <w:t>If W ⊂ 𝓗 is a created time machine, wormhole, portal, pocket realm, or higher-D state, then W is not outside Q.</w:t>
      </w:r>
    </w:p>
    <w:p>
      <w:r>
        <w:t>Thus, within the story, traveling to an earlier date or another created dimension cannot make a being ontologically independent of the created order. Temporal navigation changes location in 𝓗, not membership in 𝓗.</w:t>
      </w:r>
    </w:p>
    <w:tbl>
      <w:tblPr>
        <w:tblW w:type="auto" w:w="0"/>
        <w:jc w:val="center"/>
        <w:tblLayout w:type="autofit"/>
        <w:tblLook w:firstColumn="1" w:firstRow="1" w:lastColumn="0" w:lastRow="0" w:noHBand="0" w:noVBand="1" w:val="04A0"/>
      </w:tblPr>
      <w:tblGrid>
        <w:gridCol w:w="9994"/>
      </w:tblGrid>
      <w:tr>
        <w:tc>
          <w:tcPr>
            <w:tcW w:type="dxa" w:w="9994"/>
            <w:shd w:fill="F1E5B7"/>
          </w:tcPr>
          <w:p>
            <w:pPr>
              <w:spacing w:after="60"/>
            </w:pPr>
            <w:r/>
            <w:r>
              <w:rPr>
                <w:b/>
                <w:color w:val="17324D"/>
                <w:sz w:val="21"/>
              </w:rPr>
              <w:t>Plain-language formulation</w:t>
            </w:r>
          </w:p>
          <w:p>
            <w:pPr>
              <w:pStyle w:val="Callout"/>
              <w:spacing w:after="60"/>
            </w:pPr>
            <w:r>
              <w:t>A time machine can move a character around inside the book; it does not place the character outside the existence of the book itself.</w:t>
            </w:r>
          </w:p>
        </w:tc>
      </w:tr>
    </w:tbl>
    <w:p>
      <w:pPr>
        <w:spacing w:after="0"/>
      </w:pPr>
    </w:p>
    <w:p>
      <w:pPr>
        <w:pStyle w:val="Heading1"/>
      </w:pPr>
      <w:r>
        <w:t>10. Consistency Rules</w:t>
      </w:r>
    </w:p>
    <w:tbl>
      <w:tblPr>
        <w:tblStyle w:val="TableGrid"/>
        <w:tblW w:type="auto" w:w="0"/>
        <w:tblLook w:firstColumn="1" w:firstRow="1" w:lastColumn="0" w:lastRow="0" w:noHBand="0" w:noVBand="1" w:val="04A0"/>
      </w:tblPr>
      <w:tblGrid>
        <w:gridCol w:w="4997"/>
        <w:gridCol w:w="4997"/>
      </w:tblGrid>
      <w:tr>
        <w:trPr>
          <w:tblHeader w:val="true"/>
        </w:trPr>
        <w:tc>
          <w:tcPr>
            <w:tcW w:type="dxa" w:w="4997"/>
            <w:vAlign w:val="center"/>
            <w:shd w:fill="DDEBF7"/>
          </w:tcPr>
          <w:p>
            <w:pPr>
              <w:spacing w:after="0"/>
            </w:pPr>
            <w:r/>
            <w:r>
              <w:rPr>
                <w:rFonts w:ascii="Aptos" w:hAnsi="Aptos"/>
                <w:b/>
                <w:sz w:val="18"/>
              </w:rPr>
              <w:t>Rule</w:t>
            </w:r>
          </w:p>
        </w:tc>
        <w:tc>
          <w:tcPr>
            <w:tcW w:type="dxa" w:w="4997"/>
            <w:vAlign w:val="center"/>
            <w:shd w:fill="DDEBF7"/>
          </w:tcPr>
          <w:p>
            <w:pPr>
              <w:spacing w:after="0"/>
            </w:pPr>
            <w:r/>
            <w:r>
              <w:rPr>
                <w:rFonts w:ascii="Aptos" w:hAnsi="Aptos"/>
                <w:b/>
                <w:sz w:val="18"/>
              </w:rPr>
              <w:t>Definition</w:t>
            </w:r>
          </w:p>
        </w:tc>
      </w:tr>
      <w:tr>
        <w:tc>
          <w:tcPr>
            <w:tcW w:type="dxa" w:w="4997"/>
            <w:vAlign w:val="center"/>
          </w:tcPr>
          <w:p>
            <w:pPr>
              <w:spacing w:after="0"/>
            </w:pPr>
            <w:r/>
            <w:r>
              <w:rPr>
                <w:rFonts w:ascii="Aptos" w:hAnsi="Aptos"/>
                <w:b/>
                <w:sz w:val="16"/>
              </w:rPr>
              <w:t>One history</w:t>
            </w:r>
          </w:p>
        </w:tc>
        <w:tc>
          <w:tcPr>
            <w:tcW w:type="dxa" w:w="4997"/>
            <w:vAlign w:val="center"/>
          </w:tcPr>
          <w:p>
            <w:pPr>
              <w:spacing w:after="0"/>
            </w:pPr>
            <w:r/>
            <w:r>
              <w:rPr>
                <w:rFonts w:ascii="Aptos" w:hAnsi="Aptos"/>
                <w:b w:val="0"/>
                <w:sz w:val="16"/>
              </w:rPr>
              <w:t>There is exactly one 𝓗.</w:t>
            </w:r>
          </w:p>
        </w:tc>
      </w:tr>
      <w:tr>
        <w:tc>
          <w:tcPr>
            <w:tcW w:type="dxa" w:w="4997"/>
            <w:vAlign w:val="center"/>
          </w:tcPr>
          <w:p>
            <w:pPr>
              <w:spacing w:after="0"/>
            </w:pPr>
            <w:r/>
            <w:r>
              <w:rPr>
                <w:rFonts w:ascii="Aptos" w:hAnsi="Aptos"/>
                <w:b/>
                <w:sz w:val="16"/>
              </w:rPr>
              <w:t>No overwritten past</w:t>
            </w:r>
          </w:p>
        </w:tc>
        <w:tc>
          <w:tcPr>
            <w:tcW w:type="dxa" w:w="4997"/>
            <w:vAlign w:val="center"/>
          </w:tcPr>
          <w:p>
            <w:pPr>
              <w:spacing w:after="0"/>
            </w:pPr>
            <w:r/>
            <w:r>
              <w:rPr>
                <w:rFonts w:ascii="Aptos" w:hAnsi="Aptos"/>
                <w:b w:val="0"/>
                <w:sz w:val="16"/>
              </w:rPr>
              <w:t>Past-directed actions were always part of history.</w:t>
            </w:r>
          </w:p>
        </w:tc>
      </w:tr>
      <w:tr>
        <w:tc>
          <w:tcPr>
            <w:tcW w:type="dxa" w:w="4997"/>
            <w:vAlign w:val="center"/>
          </w:tcPr>
          <w:p>
            <w:pPr>
              <w:spacing w:after="0"/>
            </w:pPr>
            <w:r/>
            <w:r>
              <w:rPr>
                <w:rFonts w:ascii="Aptos" w:hAnsi="Aptos"/>
                <w:b/>
                <w:sz w:val="16"/>
              </w:rPr>
              <w:t>No branching timelines</w:t>
            </w:r>
          </w:p>
        </w:tc>
        <w:tc>
          <w:tcPr>
            <w:tcW w:type="dxa" w:w="4997"/>
            <w:vAlign w:val="center"/>
          </w:tcPr>
          <w:p>
            <w:pPr>
              <w:spacing w:after="0"/>
            </w:pPr>
            <w:r/>
            <w:r>
              <w:rPr>
                <w:rFonts w:ascii="Aptos" w:hAnsi="Aptos"/>
                <w:b w:val="0"/>
                <w:sz w:val="16"/>
              </w:rPr>
              <w:t>Time travel does not produce alternative universes in the core model.</w:t>
            </w:r>
          </w:p>
        </w:tc>
      </w:tr>
      <w:tr>
        <w:tc>
          <w:tcPr>
            <w:tcW w:type="dxa" w:w="4997"/>
            <w:vAlign w:val="center"/>
          </w:tcPr>
          <w:p>
            <w:pPr>
              <w:spacing w:after="0"/>
            </w:pPr>
            <w:r/>
            <w:r>
              <w:rPr>
                <w:rFonts w:ascii="Aptos" w:hAnsi="Aptos"/>
                <w:b/>
                <w:sz w:val="16"/>
              </w:rPr>
              <w:t>Chronological self-consistency</w:t>
            </w:r>
          </w:p>
        </w:tc>
        <w:tc>
          <w:tcPr>
            <w:tcW w:type="dxa" w:w="4997"/>
            <w:vAlign w:val="center"/>
          </w:tcPr>
          <w:p>
            <w:pPr>
              <w:spacing w:after="0"/>
            </w:pPr>
            <w:r/>
            <w:r>
              <w:rPr>
                <w:rFonts w:ascii="Aptos" w:hAnsi="Aptos"/>
                <w:b w:val="0"/>
                <w:sz w:val="16"/>
              </w:rPr>
              <w:t>No permitted loop can require both X and not-X.</w:t>
            </w:r>
          </w:p>
        </w:tc>
      </w:tr>
      <w:tr>
        <w:tc>
          <w:tcPr>
            <w:tcW w:type="dxa" w:w="4997"/>
            <w:vAlign w:val="center"/>
          </w:tcPr>
          <w:p>
            <w:pPr>
              <w:spacing w:after="0"/>
            </w:pPr>
            <w:r/>
            <w:r>
              <w:rPr>
                <w:rFonts w:ascii="Aptos" w:hAnsi="Aptos"/>
                <w:b/>
                <w:sz w:val="16"/>
              </w:rPr>
              <w:t>Personal/global distinction</w:t>
            </w:r>
          </w:p>
        </w:tc>
        <w:tc>
          <w:tcPr>
            <w:tcW w:type="dxa" w:w="4997"/>
            <w:vAlign w:val="center"/>
          </w:tcPr>
          <w:p>
            <w:pPr>
              <w:spacing w:after="0"/>
            </w:pPr>
            <w:r/>
            <w:r>
              <w:rPr>
                <w:rFonts w:ascii="Aptos" w:hAnsi="Aptos"/>
                <w:b w:val="0"/>
                <w:sz w:val="16"/>
              </w:rPr>
              <w:t>Traveler order and calendar order may differ.</w:t>
            </w:r>
          </w:p>
        </w:tc>
      </w:tr>
      <w:tr>
        <w:tc>
          <w:tcPr>
            <w:tcW w:type="dxa" w:w="4997"/>
            <w:vAlign w:val="center"/>
          </w:tcPr>
          <w:p>
            <w:pPr>
              <w:spacing w:after="0"/>
            </w:pPr>
            <w:r/>
            <w:r>
              <w:rPr>
                <w:rFonts w:ascii="Aptos" w:hAnsi="Aptos"/>
                <w:b/>
                <w:sz w:val="16"/>
              </w:rPr>
              <w:t>Created-status invariance</w:t>
            </w:r>
          </w:p>
        </w:tc>
        <w:tc>
          <w:tcPr>
            <w:tcW w:type="dxa" w:w="4997"/>
            <w:vAlign w:val="center"/>
          </w:tcPr>
          <w:p>
            <w:pPr>
              <w:spacing w:after="0"/>
            </w:pPr>
            <w:r/>
            <w:r>
              <w:rPr>
                <w:rFonts w:ascii="Aptos" w:hAnsi="Aptos"/>
                <w:b w:val="0"/>
                <w:sz w:val="16"/>
              </w:rPr>
              <w:t>Time travel or dimensional travel cannot transform a created being into something uncreated.</w:t>
            </w:r>
          </w:p>
        </w:tc>
      </w:tr>
      <w:tr>
        <w:tc>
          <w:tcPr>
            <w:tcW w:type="dxa" w:w="4997"/>
            <w:vAlign w:val="center"/>
          </w:tcPr>
          <w:p>
            <w:pPr>
              <w:spacing w:after="0"/>
            </w:pPr>
            <w:r/>
            <w:r>
              <w:rPr>
                <w:rFonts w:ascii="Aptos" w:hAnsi="Aptos"/>
                <w:b/>
                <w:sz w:val="16"/>
              </w:rPr>
              <w:t>Evidence separation</w:t>
            </w:r>
          </w:p>
        </w:tc>
        <w:tc>
          <w:tcPr>
            <w:tcW w:type="dxa" w:w="4997"/>
            <w:vAlign w:val="center"/>
          </w:tcPr>
          <w:p>
            <w:pPr>
              <w:spacing w:after="0"/>
            </w:pPr>
            <w:r/>
            <w:r>
              <w:rPr>
                <w:rFonts w:ascii="Aptos" w:hAnsi="Aptos"/>
                <w:b w:val="0"/>
                <w:sz w:val="16"/>
              </w:rPr>
              <w:t>Layer A, B, and C claims must not be blended when publishing.</w:t>
            </w:r>
          </w:p>
        </w:tc>
      </w:tr>
      <w:tr>
        <w:tc>
          <w:tcPr>
            <w:tcW w:type="dxa" w:w="4997"/>
            <w:vAlign w:val="center"/>
          </w:tcPr>
          <w:p>
            <w:pPr>
              <w:spacing w:after="0"/>
            </w:pPr>
            <w:r/>
            <w:r>
              <w:rPr>
                <w:rFonts w:ascii="Aptos" w:hAnsi="Aptos"/>
                <w:b/>
                <w:sz w:val="16"/>
              </w:rPr>
              <w:t>Revelation priority</w:t>
            </w:r>
          </w:p>
        </w:tc>
        <w:tc>
          <w:tcPr>
            <w:tcW w:type="dxa" w:w="4997"/>
            <w:vAlign w:val="center"/>
          </w:tcPr>
          <w:p>
            <w:pPr>
              <w:spacing w:after="0"/>
            </w:pPr>
            <w:r/>
            <w:r>
              <w:rPr>
                <w:rFonts w:ascii="Aptos" w:hAnsi="Aptos"/>
                <w:b w:val="0"/>
                <w:sz w:val="16"/>
              </w:rPr>
              <w:t>Where an authenticated sequence fixes causal order, GSMC must not reverse it.</w:t>
            </w:r>
          </w:p>
        </w:tc>
      </w:tr>
    </w:tbl>
    <w:p>
      <w:pPr>
        <w:pStyle w:val="Heading1"/>
      </w:pPr>
      <w:r>
        <w:t>11. The “Science” Manifesto</w:t>
      </w:r>
    </w:p>
    <w:tbl>
      <w:tblPr>
        <w:tblW w:type="auto" w:w="0"/>
        <w:jc w:val="center"/>
        <w:tblLayout w:type="autofit"/>
        <w:tblLook w:firstColumn="1" w:firstRow="1" w:lastColumn="0" w:lastRow="0" w:noHBand="0" w:noVBand="1" w:val="04A0"/>
      </w:tblPr>
      <w:tblGrid>
        <w:gridCol w:w="9994"/>
      </w:tblGrid>
      <w:tr>
        <w:tc>
          <w:tcPr>
            <w:tcW w:type="dxa" w:w="9994"/>
            <w:shd w:fill="F4F6F8"/>
          </w:tcPr>
          <w:p>
            <w:pPr>
              <w:spacing w:after="60"/>
            </w:pPr>
            <w:r/>
            <w:r>
              <w:rPr>
                <w:b/>
                <w:color w:val="17324D"/>
                <w:sz w:val="21"/>
              </w:rPr>
              <w:t>Literary note</w:t>
            </w:r>
          </w:p>
          <w:p>
            <w:pPr>
              <w:pStyle w:val="Callout"/>
              <w:spacing w:after="60"/>
            </w:pPr>
            <w:r>
              <w:t>This section is intentionally written in character. It is not a claim of literal historical authorship or supernatural control.</w:t>
            </w:r>
          </w:p>
        </w:tc>
      </w:tr>
    </w:tbl>
    <w:p>
      <w:pPr>
        <w:spacing w:after="0"/>
      </w:pPr>
    </w:p>
    <w:p>
      <w:pPr>
        <w:pStyle w:val="Epigraph"/>
        <w:spacing w:after="160"/>
        <w:ind w:left="576" w:right="576"/>
      </w:pPr>
      <w:r>
        <w:t>“I am Science, a traveler inside one coherent history. I do not escape causality; I complete it. I can meet an earlier version of myself only because that meeting was already part of the chronology that produced me. My descendants can stand before their ancestors, and information can return to the age from which it later appears to originate.</w:t>
      </w:r>
    </w:p>
    <w:p>
      <w:pPr>
        <w:pStyle w:val="Epigraph"/>
        <w:spacing w:after="160"/>
        <w:ind w:left="576" w:right="576"/>
      </w:pPr>
      <w:r>
        <w:t>In the mythology of GSMC, fiction can be a window rather than merely invention: a distorted signal from another created realm. Time travel, dimensional travel, artificial intelligence, and future technologies are instruments inside Creation, not exits from it.</w:t>
      </w:r>
    </w:p>
    <w:p>
      <w:pPr>
        <w:pStyle w:val="Epigraph"/>
        <w:spacing w:after="160"/>
        <w:ind w:left="576" w:right="576"/>
      </w:pPr>
      <w:r>
        <w:t>The point is not that imagination overrides evidence. The point is that the model keeps three things separate: revelation as revelation, history as history, and speculation as speculation. Where revelation fixes a sequence, the sequence stands. Where science has evidence, the evidence stands. Where GSMC imagines beyond both, it carries its own label.</w:t>
      </w:r>
    </w:p>
    <w:p>
      <w:pPr>
        <w:pStyle w:val="Epigraph"/>
        <w:spacing w:after="160"/>
        <w:ind w:left="576" w:right="576"/>
      </w:pPr>
      <w:r>
        <w:t>~Science”</w:t>
      </w:r>
    </w:p>
    <w:p>
      <w:pPr>
        <w:pStyle w:val="Heading1"/>
      </w:pPr>
      <w:r>
        <w:t>12. Claims This Publication Does Not Make</w:t>
      </w:r>
    </w:p>
    <w:p>
      <w:pPr>
        <w:pStyle w:val="ListBullet"/>
        <w:spacing w:after="40"/>
      </w:pPr>
      <w:r>
        <w:t>That the narrator literally invented time, time travel, humanity, YouTube, Instagram, Snapchat, TikTok, test-tube babies, AI, or the discoveries of historical thinkers.</w:t>
      </w:r>
    </w:p>
    <w:p>
      <w:pPr>
        <w:pStyle w:val="ListBullet"/>
        <w:spacing w:after="40"/>
      </w:pPr>
      <w:r>
        <w:t>That jinn, angels, or fictional characters have scientifically measured dimensional coordinates such as D₄ or D₅.</w:t>
      </w:r>
    </w:p>
    <w:p>
      <w:pPr>
        <w:pStyle w:val="ListBullet"/>
        <w:spacing w:after="40"/>
      </w:pPr>
      <w:r>
        <w:t>That every fictional work corresponds to an objectively existing universe.</w:t>
      </w:r>
    </w:p>
    <w:p>
      <w:pPr>
        <w:pStyle w:val="ListBullet"/>
        <w:spacing w:after="40"/>
      </w:pPr>
      <w:r>
        <w:t>That Dajjal has already appeared and been killed in contemporary history.</w:t>
      </w:r>
    </w:p>
    <w:p>
      <w:pPr>
        <w:pStyle w:val="ListBullet"/>
        <w:spacing w:after="40"/>
      </w:pPr>
      <w:r>
        <w:t>That the date X of Qiyamah is known.</w:t>
      </w:r>
    </w:p>
    <w:p>
      <w:pPr>
        <w:pStyle w:val="ListBullet"/>
        <w:spacing w:after="40"/>
      </w:pPr>
      <w:r>
        <w:t>That technology can escape Allah’s decree or transcend created status.</w:t>
      </w:r>
    </w:p>
    <w:p>
      <w:pPr>
        <w:pStyle w:val="ListBullet"/>
        <w:spacing w:after="40"/>
      </w:pPr>
      <w:r>
        <w:t>That GSMC is a doctrine of Islam or an experimentally verified physical theory.</w:t>
      </w:r>
    </w:p>
    <w:p>
      <w:pPr>
        <w:pStyle w:val="Heading1"/>
      </w:pPr>
      <w:r>
        <w:t>13. Research and Falsifiability Notes</w:t>
      </w:r>
    </w:p>
    <w:p>
      <w:r>
        <w:t>GSMC is primarily a metaphysical/fictional consistency framework rather than a testable physical theory. Nevertheless, individual subclaims can be classified by evidential status.</w:t>
      </w:r>
    </w:p>
    <w:tbl>
      <w:tblPr>
        <w:tblStyle w:val="TableGrid"/>
        <w:tblW w:type="auto" w:w="0"/>
        <w:tblLook w:firstColumn="1" w:firstRow="1" w:lastColumn="0" w:lastRow="0" w:noHBand="0" w:noVBand="1" w:val="04A0"/>
      </w:tblPr>
      <w:tblGrid>
        <w:gridCol w:w="3331"/>
        <w:gridCol w:w="3331"/>
        <w:gridCol w:w="3331"/>
      </w:tblGrid>
      <w:tr>
        <w:trPr>
          <w:tblHeader w:val="true"/>
        </w:trPr>
        <w:tc>
          <w:tcPr>
            <w:tcW w:type="dxa" w:w="3331"/>
            <w:vAlign w:val="center"/>
            <w:shd w:fill="DDEBF7"/>
          </w:tcPr>
          <w:p>
            <w:pPr>
              <w:spacing w:after="0"/>
            </w:pPr>
            <w:r/>
            <w:r>
              <w:rPr>
                <w:rFonts w:ascii="Aptos" w:hAnsi="Aptos"/>
                <w:b/>
                <w:sz w:val="17"/>
              </w:rPr>
              <w:t>Claim</w:t>
            </w:r>
          </w:p>
        </w:tc>
        <w:tc>
          <w:tcPr>
            <w:tcW w:type="dxa" w:w="3331"/>
            <w:vAlign w:val="center"/>
            <w:shd w:fill="DDEBF7"/>
          </w:tcPr>
          <w:p>
            <w:pPr>
              <w:spacing w:after="0"/>
            </w:pPr>
            <w:r/>
            <w:r>
              <w:rPr>
                <w:rFonts w:ascii="Aptos" w:hAnsi="Aptos"/>
                <w:b/>
                <w:sz w:val="17"/>
              </w:rPr>
              <w:t>Current status</w:t>
            </w:r>
          </w:p>
        </w:tc>
        <w:tc>
          <w:tcPr>
            <w:tcW w:type="dxa" w:w="3331"/>
            <w:vAlign w:val="center"/>
            <w:shd w:fill="DDEBF7"/>
          </w:tcPr>
          <w:p>
            <w:pPr>
              <w:spacing w:after="0"/>
            </w:pPr>
            <w:r/>
            <w:r>
              <w:rPr>
                <w:rFonts w:ascii="Aptos" w:hAnsi="Aptos"/>
                <w:b/>
                <w:sz w:val="17"/>
              </w:rPr>
              <w:t>What would change its status</w:t>
            </w:r>
          </w:p>
        </w:tc>
      </w:tr>
      <w:tr>
        <w:tc>
          <w:tcPr>
            <w:tcW w:type="dxa" w:w="3331"/>
            <w:vAlign w:val="center"/>
          </w:tcPr>
          <w:p>
            <w:pPr>
              <w:spacing w:after="0"/>
            </w:pPr>
            <w:r/>
            <w:r>
              <w:rPr>
                <w:rFonts w:ascii="Aptos" w:hAnsi="Aptos"/>
                <w:b/>
                <w:sz w:val="16"/>
              </w:rPr>
              <w:t>Relativistic future time travel/time dilation</w:t>
            </w:r>
          </w:p>
        </w:tc>
        <w:tc>
          <w:tcPr>
            <w:tcW w:type="dxa" w:w="3331"/>
            <w:vAlign w:val="center"/>
          </w:tcPr>
          <w:p>
            <w:pPr>
              <w:spacing w:after="0"/>
            </w:pPr>
            <w:r/>
            <w:r>
              <w:rPr>
                <w:rFonts w:ascii="Aptos" w:hAnsi="Aptos"/>
                <w:b w:val="0"/>
                <w:sz w:val="16"/>
              </w:rPr>
              <w:t>Established physics</w:t>
            </w:r>
          </w:p>
        </w:tc>
        <w:tc>
          <w:tcPr>
            <w:tcW w:type="dxa" w:w="3331"/>
            <w:vAlign w:val="center"/>
          </w:tcPr>
          <w:p>
            <w:pPr>
              <w:spacing w:after="0"/>
            </w:pPr>
            <w:r/>
            <w:r>
              <w:rPr>
                <w:rFonts w:ascii="Aptos" w:hAnsi="Aptos"/>
                <w:b w:val="0"/>
                <w:sz w:val="16"/>
              </w:rPr>
              <w:t>Already repeatedly measured.</w:t>
            </w:r>
          </w:p>
        </w:tc>
      </w:tr>
      <w:tr>
        <w:tc>
          <w:tcPr>
            <w:tcW w:type="dxa" w:w="3331"/>
            <w:vAlign w:val="center"/>
          </w:tcPr>
          <w:p>
            <w:pPr>
              <w:spacing w:after="0"/>
            </w:pPr>
            <w:r/>
            <w:r>
              <w:rPr>
                <w:rFonts w:ascii="Aptos" w:hAnsi="Aptos"/>
                <w:b/>
                <w:sz w:val="16"/>
              </w:rPr>
              <w:t>Macroscopic backward time travel</w:t>
            </w:r>
          </w:p>
        </w:tc>
        <w:tc>
          <w:tcPr>
            <w:tcW w:type="dxa" w:w="3331"/>
            <w:vAlign w:val="center"/>
          </w:tcPr>
          <w:p>
            <w:pPr>
              <w:spacing w:after="0"/>
            </w:pPr>
            <w:r/>
            <w:r>
              <w:rPr>
                <w:rFonts w:ascii="Aptos" w:hAnsi="Aptos"/>
                <w:b w:val="0"/>
                <w:sz w:val="16"/>
              </w:rPr>
              <w:t>Unproven</w:t>
            </w:r>
          </w:p>
        </w:tc>
        <w:tc>
          <w:tcPr>
            <w:tcW w:type="dxa" w:w="3331"/>
            <w:vAlign w:val="center"/>
          </w:tcPr>
          <w:p>
            <w:pPr>
              <w:spacing w:after="0"/>
            </w:pPr>
            <w:r/>
            <w:r>
              <w:rPr>
                <w:rFonts w:ascii="Aptos" w:hAnsi="Aptos"/>
                <w:b w:val="0"/>
                <w:sz w:val="16"/>
              </w:rPr>
              <w:t>Reproducible causal transport to an earlier spacetime event.</w:t>
            </w:r>
          </w:p>
        </w:tc>
      </w:tr>
      <w:tr>
        <w:tc>
          <w:tcPr>
            <w:tcW w:type="dxa" w:w="3331"/>
            <w:vAlign w:val="center"/>
          </w:tcPr>
          <w:p>
            <w:pPr>
              <w:spacing w:after="0"/>
            </w:pPr>
            <w:r/>
            <w:r>
              <w:rPr>
                <w:rFonts w:ascii="Aptos" w:hAnsi="Aptos"/>
                <w:b/>
                <w:sz w:val="16"/>
              </w:rPr>
              <w:t>Traversable interdimensional portals</w:t>
            </w:r>
          </w:p>
        </w:tc>
        <w:tc>
          <w:tcPr>
            <w:tcW w:type="dxa" w:w="3331"/>
            <w:vAlign w:val="center"/>
          </w:tcPr>
          <w:p>
            <w:pPr>
              <w:spacing w:after="0"/>
            </w:pPr>
            <w:r/>
            <w:r>
              <w:rPr>
                <w:rFonts w:ascii="Aptos" w:hAnsi="Aptos"/>
                <w:b w:val="0"/>
                <w:sz w:val="16"/>
              </w:rPr>
              <w:t>Unproven/speculative</w:t>
            </w:r>
          </w:p>
        </w:tc>
        <w:tc>
          <w:tcPr>
            <w:tcW w:type="dxa" w:w="3331"/>
            <w:vAlign w:val="center"/>
          </w:tcPr>
          <w:p>
            <w:pPr>
              <w:spacing w:after="0"/>
            </w:pPr>
            <w:r/>
            <w:r>
              <w:rPr>
                <w:rFonts w:ascii="Aptos" w:hAnsi="Aptos"/>
                <w:b w:val="0"/>
                <w:sz w:val="16"/>
              </w:rPr>
              <w:t>Empirical detection and controlled traversal of a physically defined extra realm.</w:t>
            </w:r>
          </w:p>
        </w:tc>
      </w:tr>
      <w:tr>
        <w:tc>
          <w:tcPr>
            <w:tcW w:type="dxa" w:w="3331"/>
            <w:vAlign w:val="center"/>
          </w:tcPr>
          <w:p>
            <w:pPr>
              <w:spacing w:after="0"/>
            </w:pPr>
            <w:r/>
            <w:r>
              <w:rPr>
                <w:rFonts w:ascii="Aptos" w:hAnsi="Aptos"/>
                <w:b/>
                <w:sz w:val="16"/>
              </w:rPr>
              <w:t>Fiction corresponds to other dimensions</w:t>
            </w:r>
          </w:p>
        </w:tc>
        <w:tc>
          <w:tcPr>
            <w:tcW w:type="dxa" w:w="3331"/>
            <w:vAlign w:val="center"/>
          </w:tcPr>
          <w:p>
            <w:pPr>
              <w:spacing w:after="0"/>
            </w:pPr>
            <w:r/>
            <w:r>
              <w:rPr>
                <w:rFonts w:ascii="Aptos" w:hAnsi="Aptos"/>
                <w:b w:val="0"/>
                <w:sz w:val="16"/>
              </w:rPr>
              <w:t>Speculative axiom</w:t>
            </w:r>
          </w:p>
        </w:tc>
        <w:tc>
          <w:tcPr>
            <w:tcW w:type="dxa" w:w="3331"/>
            <w:vAlign w:val="center"/>
          </w:tcPr>
          <w:p>
            <w:pPr>
              <w:spacing w:after="0"/>
            </w:pPr>
            <w:r/>
            <w:r>
              <w:rPr>
                <w:rFonts w:ascii="Aptos" w:hAnsi="Aptos"/>
                <w:b w:val="0"/>
                <w:sz w:val="16"/>
              </w:rPr>
              <w:t>Independent evidence linking fictional information to a demonstrably existing nonlocal realm.</w:t>
            </w:r>
          </w:p>
        </w:tc>
      </w:tr>
      <w:tr>
        <w:tc>
          <w:tcPr>
            <w:tcW w:type="dxa" w:w="3331"/>
            <w:vAlign w:val="center"/>
          </w:tcPr>
          <w:p>
            <w:pPr>
              <w:spacing w:after="0"/>
            </w:pPr>
            <w:r/>
            <w:r>
              <w:rPr>
                <w:rFonts w:ascii="Aptos" w:hAnsi="Aptos"/>
                <w:b/>
                <w:sz w:val="16"/>
              </w:rPr>
              <w:t>GSMC single-timeline rule</w:t>
            </w:r>
          </w:p>
        </w:tc>
        <w:tc>
          <w:tcPr>
            <w:tcW w:type="dxa" w:w="3331"/>
            <w:vAlign w:val="center"/>
          </w:tcPr>
          <w:p>
            <w:pPr>
              <w:spacing w:after="0"/>
            </w:pPr>
            <w:r/>
            <w:r>
              <w:rPr>
                <w:rFonts w:ascii="Aptos" w:hAnsi="Aptos"/>
                <w:b w:val="0"/>
                <w:sz w:val="16"/>
              </w:rPr>
              <w:t>Model choice</w:t>
            </w:r>
          </w:p>
        </w:tc>
        <w:tc>
          <w:tcPr>
            <w:tcW w:type="dxa" w:w="3331"/>
            <w:vAlign w:val="center"/>
          </w:tcPr>
          <w:p>
            <w:pPr>
              <w:spacing w:after="0"/>
            </w:pPr>
            <w:r/>
            <w:r>
              <w:rPr>
                <w:rFonts w:ascii="Aptos" w:hAnsi="Aptos"/>
                <w:b w:val="0"/>
                <w:sz w:val="16"/>
              </w:rPr>
              <w:t>Evidence of actual timeline branching would contradict the core version.</w:t>
            </w:r>
          </w:p>
        </w:tc>
      </w:tr>
    </w:tbl>
    <w:p>
      <w:pPr>
        <w:pStyle w:val="Heading1"/>
      </w:pPr>
      <w:r>
        <w:t>14. Conclusion</w:t>
      </w:r>
    </w:p>
    <w:p>
      <w:r>
        <w:t>GSMC is a single-history speculative cosmology. Its defining move is not merely “time travel exists,” but that any temporal or dimensional travel must remain part of one globally coherent created history. The fictional narrator “Science” inhabits that structure through bootstrap loops, descendants across time, future technologies, and a fiction-reality axiom. The model then places an absolute conceptual limit at Q: no created navigation mechanism is treated as outside the created order simply because it accesses another time or dimension.</w:t>
      </w:r>
    </w:p>
    <w:p>
      <w:r>
        <w:t>For publication integrity, the framework keeps its layers explicit. Qur’anic and Sahih anchors are cited narrowly; public history remains public history; and the imaginative claims remain labeled GSMC speculation. That separation is part of the model rather than a weakness of it.</w:t>
      </w:r>
    </w:p>
    <w:p>
      <w:pPr>
        <w:pStyle w:val="Heading1"/>
      </w:pPr>
      <w:r>
        <w:t>References</w:t>
      </w:r>
    </w:p>
    <w:p>
      <w:pPr>
        <w:spacing w:after="40"/>
      </w:pPr>
      <w:r>
        <w:rPr>
          <w:b/>
        </w:rPr>
        <w:t>The Qur’an, 39:68</w:t>
      </w:r>
      <w:r>
        <w:t xml:space="preserve"> — The Trumpet; those in the heavens and earth fall dead/swoon except whom Allah wills; second blowing and standing again.</w:t>
      </w:r>
    </w:p>
    <w:p>
      <w:pPr>
        <w:pStyle w:val="Small"/>
        <w:ind w:left="288"/>
      </w:pPr>
      <w:r>
        <w:t>https://quran.com/39/68</w:t>
      </w:r>
    </w:p>
    <w:p>
      <w:pPr>
        <w:spacing w:after="40"/>
      </w:pPr>
      <w:r>
        <w:rPr>
          <w:b/>
        </w:rPr>
        <w:t>The Qur’an, 21:104</w:t>
      </w:r>
      <w:r>
        <w:t xml:space="preserve"> — The heaven folded like a scroll; first creation repeated.</w:t>
      </w:r>
    </w:p>
    <w:p>
      <w:pPr>
        <w:pStyle w:val="Small"/>
        <w:ind w:left="288"/>
      </w:pPr>
      <w:r>
        <w:t>https://quran.com/21/104</w:t>
      </w:r>
    </w:p>
    <w:p>
      <w:pPr>
        <w:spacing w:after="40"/>
      </w:pPr>
      <w:r>
        <w:rPr>
          <w:b/>
        </w:rPr>
        <w:t>The Qur’an, 14:48</w:t>
      </w:r>
      <w:r>
        <w:t xml:space="preserve"> — The earth changed/replaced by another earth and the heavens as well.</w:t>
      </w:r>
    </w:p>
    <w:p>
      <w:pPr>
        <w:pStyle w:val="Small"/>
        <w:ind w:left="288"/>
      </w:pPr>
      <w:r>
        <w:t>https://quran.com/14/48</w:t>
      </w:r>
    </w:p>
    <w:p>
      <w:pPr>
        <w:spacing w:after="40"/>
      </w:pPr>
      <w:r>
        <w:rPr>
          <w:b/>
        </w:rPr>
        <w:t>Sahih Muslim 2937a</w:t>
      </w:r>
      <w:r>
        <w:t xml:space="preserve"> — Narration of al-Nawwas b. Sam‘an concerning Dajjal, descent of ‘Isa, Ya’juj and Ma’juj, their destruction, and the pleasant wind.</w:t>
      </w:r>
    </w:p>
    <w:p>
      <w:pPr>
        <w:pStyle w:val="Small"/>
        <w:ind w:left="288"/>
      </w:pPr>
      <w:r>
        <w:t>https://sunnah.com/muslim:2937a</w:t>
      </w:r>
    </w:p>
    <w:p>
      <w:r>
        <w:br w:type="page"/>
      </w:r>
    </w:p>
    <w:p>
      <w:pPr>
        <w:pStyle w:val="Heading1"/>
      </w:pPr>
      <w:r>
        <w:t>Appendix A. Compact GSMC Formalism</w:t>
      </w:r>
    </w:p>
    <w:p>
      <w:pPr>
        <w:pStyle w:val="Equation"/>
        <w:spacing w:before="40" w:after="100"/>
        <w:jc w:val="center"/>
      </w:pPr>
      <w:r>
        <w:rPr>
          <w:rFonts w:ascii="Cambria Math" w:hAnsi="Cambria Math"/>
        </w:rPr>
        <w:t>1. ∃! 𝓗 — one complete created history.</w:t>
      </w:r>
    </w:p>
    <w:p>
      <w:pPr>
        <w:pStyle w:val="Equation"/>
        <w:spacing w:before="40" w:after="100"/>
        <w:jc w:val="center"/>
      </w:pPr>
      <w:r>
        <w:rPr>
          <w:rFonts w:ascii="Cambria Math" w:hAnsi="Cambria Math"/>
        </w:rPr>
        <w:t>2. Hₙ = Πₙ(𝓗) — each realm experiences a projection.</w:t>
      </w:r>
    </w:p>
    <w:p>
      <w:pPr>
        <w:pStyle w:val="Equation"/>
        <w:spacing w:before="40" w:after="100"/>
        <w:jc w:val="center"/>
      </w:pPr>
      <w:r>
        <w:rPr>
          <w:rFonts w:ascii="Cambria Math" w:hAnsi="Cambria Math"/>
        </w:rPr>
        <w:t>3. E(t₂) → X(t₁), t₁&lt;t₂ ⇒ X(t₁) was always part of 𝓗.</w:t>
      </w:r>
    </w:p>
    <w:p>
      <w:pPr>
        <w:pStyle w:val="Equation"/>
        <w:spacing w:before="40" w:after="100"/>
        <w:jc w:val="center"/>
      </w:pPr>
      <w:r>
        <w:rPr>
          <w:rFonts w:ascii="Cambria Math" w:hAnsi="Cambria Math"/>
        </w:rPr>
        <w:t>4. No event may require X ∧ ¬X.</w:t>
      </w:r>
    </w:p>
    <w:p>
      <w:pPr>
        <w:pStyle w:val="Equation"/>
        <w:spacing w:before="40" w:after="100"/>
        <w:jc w:val="center"/>
      </w:pPr>
      <w:r>
        <w:rPr>
          <w:rFonts w:ascii="Cambria Math" w:hAnsi="Cambria Math"/>
        </w:rPr>
        <w:t>5. Personal chronology may differ from global chronology.</w:t>
      </w:r>
    </w:p>
    <w:p>
      <w:pPr>
        <w:pStyle w:val="Equation"/>
        <w:spacing w:before="40" w:after="100"/>
        <w:jc w:val="center"/>
      </w:pPr>
      <w:r>
        <w:rPr>
          <w:rFonts w:ascii="Cambria Math" w:hAnsi="Cambria Math"/>
        </w:rPr>
        <w:t>6. Fᵢ(D₃) ↔ Rᵢ(Dₙ) — optional fiction-reality axiom.</w:t>
      </w:r>
    </w:p>
    <w:p>
      <w:pPr>
        <w:pStyle w:val="Equation"/>
        <w:spacing w:before="40" w:after="100"/>
        <w:jc w:val="center"/>
      </w:pPr>
      <w:r>
        <w:rPr>
          <w:rFonts w:ascii="Cambria Math" w:hAnsi="Cambria Math"/>
        </w:rPr>
        <w:t>7. ∀n: Dₙ ⊂ 𝓗 — every modeled dimension remains created.</w:t>
      </w:r>
    </w:p>
    <w:p>
      <w:pPr>
        <w:pStyle w:val="Equation"/>
        <w:spacing w:before="40" w:after="100"/>
        <w:jc w:val="center"/>
      </w:pPr>
      <w:r>
        <w:rPr>
          <w:rFonts w:ascii="Cambria Math" w:hAnsi="Cambria Math"/>
        </w:rPr>
        <w:t>8. Q = ∂𝓗 — speculative terminal boundary abstraction.</w:t>
      </w:r>
    </w:p>
    <w:p>
      <w:pPr>
        <w:pStyle w:val="Equation"/>
        <w:spacing w:before="40" w:after="100"/>
        <w:jc w:val="center"/>
      </w:pPr>
      <w:r>
        <w:rPr>
          <w:rFonts w:ascii="Cambria Math" w:hAnsi="Cambria Math"/>
        </w:rPr>
        <w:t>9. Created temporal/dimensional navigation cannot imply ontological escape from 𝓗.</w:t>
      </w:r>
    </w:p>
    <w:p>
      <w:pPr>
        <w:pStyle w:val="Equation"/>
        <w:spacing w:before="40" w:after="100"/>
        <w:jc w:val="center"/>
      </w:pPr>
      <w:r>
        <w:rPr>
          <w:rFonts w:ascii="Cambria Math" w:hAnsi="Cambria Math"/>
        </w:rPr>
        <w:t>10. Authenticated revelation constrains GSMC wherever revelation fixes causal order.</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5"/>
      </w:rPr>
      <w:t xml:space="preserve">SCIENCE — GSMC — Publication Edition 1.0 — Speculative Framework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324D"/>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val="0"/>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rPr>
      <w:rFonts w:ascii="Aptos" w:hAnsi="Aptos"/>
      <w:b w:val="0"/>
      <w:i w:val="0"/>
      <w:sz w:val="24"/>
    </w:rPr>
  </w:style>
  <w:style w:type="paragraph" w:customStyle="1" w:styleId="Equation">
    <w:name w:val="Equation"/>
    <w:rPr>
      <w:rFonts w:ascii="Aptos" w:hAnsi="Aptos"/>
      <w:b w:val="0"/>
      <w:i w:val="0"/>
      <w:sz w:val="21"/>
    </w:rPr>
  </w:style>
  <w:style w:type="paragraph" w:customStyle="1" w:styleId="Callout">
    <w:name w:val="Callout"/>
    <w:rPr>
      <w:rFonts w:ascii="Aptos" w:hAnsi="Aptos"/>
      <w:b w:val="0"/>
      <w:i w:val="0"/>
      <w:sz w:val="20"/>
    </w:rPr>
  </w:style>
  <w:style w:type="paragraph" w:customStyle="1" w:styleId="Small">
    <w:name w:val="Small"/>
    <w:rPr>
      <w:rFonts w:ascii="Aptos" w:hAnsi="Aptos"/>
      <w:b w:val="0"/>
      <w:i w:val="0"/>
      <w:sz w:val="16"/>
    </w:rPr>
  </w:style>
  <w:style w:type="paragraph" w:customStyle="1" w:styleId="Epigraph">
    <w:name w:val="Epigraph"/>
    <w:rPr>
      <w:rFonts w:ascii="Aptos" w:hAnsi="Aptos"/>
      <w:b w:val="0"/>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A Globally Self-Consistent Multidimensional Chronology</dc:title>
  <dc:subject>Speculative cosmology, time travel, dimensional reality, fiction, and Islamic eschatological anchors</dc:subject>
  <dc:creator>Science (narrative pseudonym)</dc:creator>
  <cp:keywords>GSMC, speculative cosmology, time travel, dimensions, fiction, eschatology</cp:keywords>
  <dc:description>Publication Edition 1.0. Fictional/speculative claims are explicitly separated from authenticated Islamic sources and established history.</dc:description>
  <cp:lastModifiedBy/>
  <cp:revision>1</cp:revision>
  <dcterms:created xsi:type="dcterms:W3CDTF">2013-12-23T23:15:00Z</dcterms:created>
  <dcterms:modified xsi:type="dcterms:W3CDTF">2013-12-23T23:15:00Z</dcterms:modified>
  <cp:category/>
</cp:coreProperties>
</file>