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Future State Design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To-Be Process &amp; Capability Blueprint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408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Future State Design document defines the target operating model, processes, capabilities, and technology architecture for [Business Area]. It translates the strategic vision into an actionable blueprint.</w:t>
      </w:r>
    </w:p>
    <w:p>
      <w:pPr>
        <w:spacing w:after="200"/>
      </w:pPr>
    </w:p>
    <w:p>
      <w:pPr>
        <w:pStyle w:val="Heading1"/>
      </w:pPr>
      <w:r>
        <w:t xml:space="preserve">2. Future State Vision</w:t>
      </w:r>
    </w:p>
    <w:p>
      <w:pPr>
        <w:pStyle w:val="Heading2"/>
      </w:pPr>
      <w:r>
        <w:t xml:space="preserve">2.1 Vision Statement</w:t>
      </w:r>
    </w:p>
    <w:p>
      <w:pPr>
        <w:spacing w:after="120" w:before="120"/>
      </w:pPr>
      <w:r>
        <w:rPr>
          <w:i/>
          <w:iCs/>
          <w:color w:val="526D82"/>
          <w:sz w:val="24"/>
          <w:szCs w:val="24"/>
        </w:rPr>
        <w:t xml:space="preserve">"[Insert future state vision statement here - a compelling, forward-looking description of the desired end state]"</w:t>
      </w:r>
    </w:p>
    <w:p>
      <w:pPr>
        <w:spacing w:after="200"/>
      </w:pPr>
    </w:p>
    <w:p>
      <w:pPr>
        <w:pStyle w:val="Heading2"/>
      </w:pPr>
      <w:r>
        <w:t xml:space="preserve">2.2 Design Principles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First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process designed around customer experience</w:t>
            </w:r>
          </w:p>
        </w:tc>
        <w:tc>
          <w:tcPr>
            <w:tcW w:type="dxa" w:w="5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steps that do not add customer value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Digitally Enabled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Leverage automation and AI where possible</w:t>
            </w:r>
          </w:p>
        </w:tc>
        <w:tc>
          <w:tcPr>
            <w:tcW w:type="dxa" w:w="5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in modern technology platforms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Driven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Decisions based on real-time data and insights</w:t>
            </w:r>
          </w:p>
        </w:tc>
        <w:tc>
          <w:tcPr>
            <w:tcW w:type="dxa" w:w="5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data platform and analytics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 &amp; Efficient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 waste; optimize end-to-end flow</w:t>
            </w:r>
          </w:p>
        </w:tc>
        <w:tc>
          <w:tcPr>
            <w:tcW w:type="dxa" w:w="5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redesign to remove non-value activities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&amp; Compliance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controls and auditability</w:t>
            </w:r>
          </w:p>
        </w:tc>
        <w:tc>
          <w:tcPr>
            <w:tcW w:type="dxa" w:w="5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embedded in processes and systems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Target Operating Model</w:t>
      </w:r>
    </w:p>
    <w:p>
      <w:pPr>
        <w:pStyle w:val="Heading2"/>
      </w:pPr>
      <w:r>
        <w:t xml:space="preserve">3.1 Capability Target State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200"/>
        <w:gridCol w:w="28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State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Enabler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Automation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Manual, paper-based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automated workflows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BPM Platform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Static, delayed reports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dashboards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Platform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Engagement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&amp; email only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Omnichannel digital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+ Portal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Email-based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digital workspace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 Tools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Future State Process Design</w:t>
      </w:r>
    </w:p>
    <w:p>
      <w:pPr>
        <w:pStyle w:val="Heading2"/>
      </w:pPr>
      <w:r>
        <w:t xml:space="preserve">4.1 Key Process Changes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400"/>
        <w:gridCol w:w="2880"/>
      </w:tblGrid>
      <w:tr>
        <w:trPr>
          <w:tblHeader/>
        </w:trPr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(As-Is)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(To-Be)</w:t>
            </w:r>
          </w:p>
        </w:tc>
        <w:tc>
          <w:tcPr>
            <w:tcW w:type="dxa" w:w="14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2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Processing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entry, 3 day TAT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Automated, real-time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Reengineer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time reduction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Paper-based, 5 day TAT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workflow, 4-hour TAT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Digitize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time reduction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manual reports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automated dashboards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insights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Communication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Ad-hoc emails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notifications + portal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Digitize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Improved CX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Technology Architecture</w:t>
      </w:r>
    </w:p>
    <w:p>
      <w:pPr>
        <w:pStyle w:val="Heading2"/>
      </w:pPr>
      <w:r>
        <w:t xml:space="preserve">5.1 Target Systems Landscape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80"/>
        <w:gridCol w:w="1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System/Platform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Points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[Platform 1]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[Core capability]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[System A, B]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[Platform 2]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[Analytics]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[Platform 1]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[Platform 3]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[Customer portal]</w:t>
            </w:r>
          </w:p>
        </w:tc>
        <w:tc>
          <w:tcPr>
            <w:tcW w:type="dxa" w:w="2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[Platform 1, 2]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Transformation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2780"/>
        <w:gridCol w:w="180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7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1 - Foundation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Q1-Q2 2025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platform &amp; data</w:t>
            </w:r>
          </w:p>
        </w:tc>
        <w:tc>
          <w:tcPr>
            <w:tcW w:type="dxa" w:w="2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system go-live, data migration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$[X]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2 - Enhancement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Q3-Q4 2025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automation</w:t>
            </w:r>
          </w:p>
        </w:tc>
        <w:tc>
          <w:tcPr>
            <w:tcW w:type="dxa" w:w="2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 automated, portal live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$[X]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3 - Optimization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Q1-Q2 2026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&amp; AI</w:t>
            </w:r>
          </w:p>
        </w:tc>
        <w:tc>
          <w:tcPr>
            <w:tcW w:type="dxa" w:w="2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Dashboards, predictive analytics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$[X]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Benefits Realization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1500"/>
        <w:gridCol w:w="25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Efficiency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TAT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 days]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 days]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Reduction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cost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$[X]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$[Y]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Satisfaction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Score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[Y]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[X]%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[Y]%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2026-06-12T11:51:08.449Z</dcterms:created>
  <dcterms:modified xsi:type="dcterms:W3CDTF">2026-06-12T11:51:08.449Z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