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Solution Evaluation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Solution Assessment &amp; Recommendation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Organization: [Organization Name]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[Business Analyst Name]</w:t>
      </w:r>
    </w:p>
    <w:p>
      <w:r>
        <w:br w:type="page"/>
      </w:r>
    </w:p>
    <w:p>
      <w:pPr>
        <w:pStyle w:val="Heading2"/>
      </w:pPr>
      <w:r>
        <w:t xml:space="preserve">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408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Solution Evaluation Report presents the findings from assessing potential solutions for [Business Need]. Based on a structured evaluation against defined criteria, this report provides a recommendation for the preferred solution approach.</w:t>
      </w:r>
    </w:p>
    <w:p>
      <w:pPr>
        <w:spacing w:after="200"/>
      </w:pPr>
    </w:p>
    <w:p>
      <w:pPr>
        <w:pStyle w:val="Heading2"/>
      </w:pPr>
      <w:r>
        <w:t xml:space="preserve">1.1 Recommendation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Option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[Option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/ Provider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[Vendor Name or Internal]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$[Amount]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Timeline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months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Evaluation Framework</w:t>
      </w:r>
    </w:p>
    <w:p>
      <w:pPr>
        <w:pStyle w:val="Heading2"/>
      </w:pPr>
      <w:r>
        <w:t xml:space="preserve">2.1 Evaluation Criteria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800"/>
        <w:gridCol w:w="500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Fit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requirements coverage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 to which solution meets functional requirements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capability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to integrate with existing systems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&amp; performance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to scale with business growth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of ownership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5-year TCO including license, implementation, maintenance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stability &amp; support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financial health and support capability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risk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profile of implementation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</w:t>
            </w:r>
          </w:p>
        </w:tc>
        <w:tc>
          <w:tcPr>
            <w:tcW w:type="dxa" w:w="2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alignment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 to long-term strategy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Options Evaluated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5580"/>
      </w:tblGrid>
      <w:tr>
        <w:trPr>
          <w:tblHeader/>
        </w:trPr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5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A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[Vendor A]</w:t>
            </w:r>
          </w:p>
        </w:tc>
        <w:tc>
          <w:tcPr>
            <w:tcW w:type="dxa" w:w="5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what this option provides]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B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[Vendor B]</w:t>
            </w:r>
          </w:p>
        </w:tc>
        <w:tc>
          <w:tcPr>
            <w:tcW w:type="dxa" w:w="5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what this option provides]</w:t>
            </w:r>
          </w:p>
        </w:tc>
      </w:tr>
      <w:tr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C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Build</w:t>
            </w:r>
          </w:p>
        </w:tc>
        <w:tc>
          <w:tcPr>
            <w:tcW w:type="dxa" w:w="1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5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[Brief description of what this option provides]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Evaluation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300"/>
        <w:gridCol w:w="1200"/>
        <w:gridCol w:w="1300"/>
        <w:gridCol w:w="1200"/>
        <w:gridCol w:w="1300"/>
        <w:gridCol w:w="1180"/>
      </w:tblGrid>
      <w:tr>
        <w:trPr>
          <w:tblHeader/>
        </w:trPr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Score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Wtd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Score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Wtd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C Score</w:t>
            </w:r>
          </w:p>
        </w:tc>
        <w:tc>
          <w:tcPr>
            <w:tcW w:type="dxa" w:w="11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C Wtd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Fit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1.75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1.05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Support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Impl. Risk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7.65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6.55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1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Fit-Gap Analysis - Recommended Option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880"/>
        <w:gridCol w:w="260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Status</w:t>
            </w:r>
          </w:p>
        </w:tc>
        <w:tc>
          <w:tcPr>
            <w:tcW w:type="dxa" w:w="28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Detail</w:t>
            </w:r>
          </w:p>
        </w:tc>
        <w:tc>
          <w:tcPr>
            <w:tcW w:type="dxa" w:w="26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 1]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Fit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 2]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Fit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[Gap description]</w:t>
            </w:r>
          </w:p>
        </w:tc>
        <w:tc>
          <w:tcPr>
            <w:tcW w:type="dxa" w:w="2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[Configuration]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 3]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[Missing functionality]</w:t>
            </w:r>
          </w:p>
        </w:tc>
        <w:tc>
          <w:tcPr>
            <w:tcW w:type="dxa" w:w="2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[Custom development]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[Req 4]</w:t>
            </w:r>
          </w:p>
        </w:tc>
        <w:tc>
          <w:tcPr>
            <w:tcW w:type="dxa" w:w="12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Fit</w:t>
            </w:r>
          </w:p>
        </w:tc>
        <w:tc>
          <w:tcPr>
            <w:tcW w:type="dxa" w:w="28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Recommendation &amp; Next Steps</w:t>
      </w:r>
    </w:p>
    <w:p>
      <w:pPr>
        <w:pStyle w:val="Heading2"/>
      </w:pPr>
      <w:r>
        <w:t xml:space="preserve">6.1 Recommendation</w:t>
      </w:r>
    </w:p>
    <w:p>
      <w:pPr>
        <w:spacing w:after="120"/>
      </w:pPr>
      <w:r>
        <w:t xml:space="preserve">Option A is recommended based on the highest weighted score of 7.65/10, best functional fit, and strongest vendor support capability. While it is not the lowest TCO, the additional cost is justified by the reduced implementation risk and superior functional coverage.</w:t>
      </w:r>
    </w:p>
    <w:p>
      <w:pPr>
        <w:spacing w:after="200"/>
      </w:pPr>
    </w:p>
    <w:p>
      <w:pPr>
        <w:pStyle w:val="Heading2"/>
      </w:pPr>
      <w:r>
        <w:t xml:space="preserve">6.2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Obtain approval from steering committee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Initiate contract negotiations with recommended vendor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detailed implementation project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due diligence on recommended vendor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requirements specification for vendor</w:t>
      </w:r>
    </w:p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2026-06-12T11:51:08.550Z</dcterms:created>
  <dcterms:modified xsi:type="dcterms:W3CDTF">2026-06-12T11:51:08.550Z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