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595959"/>
          <w:sz w:val="28"/>
          <w:szCs w:val="28"/>
        </w:rPr>
        <w:t xml:space="preserve">[COMPANY LOGO]</w:t>
      </w:r>
    </w:p>
    <w:p>
      <w:pPr>
        <w:spacing w:after="2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7374D"/>
          <w:sz w:val="52"/>
          <w:szCs w:val="52"/>
        </w:rPr>
        <w:t xml:space="preserve">Business Case</w:t>
      </w:r>
    </w:p>
    <w:p>
      <w:pPr>
        <w:spacing w:after="400"/>
        <w:jc w:val="center"/>
      </w:pPr>
      <w:r>
        <w:rPr>
          <w:rFonts w:ascii="Arial" w:cs="Arial" w:eastAsia="Arial" w:hAnsi="Arial"/>
          <w:color w:val="526D82"/>
          <w:sz w:val="28"/>
          <w:szCs w:val="28"/>
        </w:rPr>
        <w:t xml:space="preserve">Investment Justification &amp; Feasibility Assessment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Version: 1.0   |   Date: June 2025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Organization: [Organization Name]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Prepared by: [Business Analyst Name]</w:t>
      </w:r>
    </w:p>
    <w:p>
      <w:r>
        <w:br w:type="page"/>
      </w:r>
    </w:p>
    <w:p>
      <w:pPr>
        <w:pStyle w:val="Heading2"/>
      </w:pPr>
      <w:r>
        <w:t xml:space="preserve">Revision History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000"/>
        <w:gridCol w:w="4080"/>
      </w:tblGrid>
      <w:tr>
        <w:trPr>
          <w:tblHeader/>
        </w:trPr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2025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[Author]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Version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This Business Case presents the justification, options analysis, financial assessment, and recommendation for [Initiative/Project Name]. It provides the information required by decision-makers to authorize investment.</w:t>
      </w:r>
    </w:p>
    <w:p>
      <w:pPr>
        <w:spacing w:after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Initiative Name</w:t>
            </w:r>
          </w:p>
        </w:tc>
        <w:tc>
          <w:tcPr>
            <w:tcW w:type="dxa" w:w="7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[Initiative Name]</w:t>
            </w:r>
          </w:p>
        </w:tc>
      </w:tr>
      <w:tr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Sponsor</w:t>
            </w:r>
          </w:p>
        </w:tc>
        <w:tc>
          <w:tcPr>
            <w:tcW w:type="dxa" w:w="7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[Executive Sponsor]</w:t>
            </w:r>
          </w:p>
        </w:tc>
      </w:tr>
      <w:tr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Investment Required</w:t>
            </w:r>
          </w:p>
        </w:tc>
        <w:tc>
          <w:tcPr>
            <w:tcW w:type="dxa" w:w="7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$[Amount]</w:t>
            </w:r>
          </w:p>
        </w:tc>
      </w:tr>
      <w:tr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 Payback Period</w:t>
            </w:r>
          </w:p>
        </w:tc>
        <w:tc>
          <w:tcPr>
            <w:tcW w:type="dxa" w:w="7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[X] years</w:t>
            </w:r>
          </w:p>
        </w:tc>
      </w:tr>
      <w:tr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ROI (3-Year)</w:t>
            </w:r>
          </w:p>
        </w:tc>
        <w:tc>
          <w:tcPr>
            <w:tcW w:type="dxa" w:w="7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[X]%</w:t>
            </w:r>
          </w:p>
        </w:tc>
      </w:tr>
      <w:tr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NPV</w:t>
            </w:r>
          </w:p>
        </w:tc>
        <w:tc>
          <w:tcPr>
            <w:tcW w:type="dxa" w:w="7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$[Amount]</w:t>
            </w:r>
          </w:p>
        </w:tc>
      </w:tr>
      <w:tr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7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Proceed / Do Not Proceed / Defer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2. Problem Statement &amp; Opportunity</w:t>
      </w:r>
    </w:p>
    <w:p>
      <w:pPr>
        <w:pStyle w:val="Heading2"/>
      </w:pPr>
      <w:r>
        <w:t xml:space="preserve">2.1 Problem Statement</w:t>
      </w:r>
    </w:p>
    <w:p>
      <w:pPr>
        <w:spacing w:after="120"/>
      </w:pPr>
      <w:r>
        <w:t xml:space="preserve">[Clearly articulate the business problem or opportunity. What is happening, what is the impact, and why does it need to be addressed now?]</w:t>
      </w:r>
    </w:p>
    <w:p>
      <w:pPr>
        <w:spacing w:after="200"/>
      </w:pPr>
    </w:p>
    <w:p>
      <w:pPr>
        <w:pStyle w:val="Heading2"/>
      </w:pPr>
      <w:r>
        <w:t xml:space="preserve">2.2 Strategic Alignment</w:t>
      </w:r>
    </w:p>
    <w:p>
      <w:pPr>
        <w:spacing w:after="120"/>
      </w:pPr>
      <w:r>
        <w:t xml:space="preserve">This initiative aligns with the following strategic priorities: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[Strategic Priority 1]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[Strategic Priority 2]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[Strategic Priority 3]</w:t>
      </w:r>
    </w:p>
    <w:p>
      <w:pPr>
        <w:spacing w:after="200"/>
      </w:pPr>
    </w:p>
    <w:p>
      <w:pPr>
        <w:pStyle w:val="Heading1"/>
      </w:pPr>
      <w:r>
        <w:t xml:space="preserve">3. Options Analysis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2000"/>
        <w:gridCol w:w="1500"/>
        <w:gridCol w:w="1080"/>
      </w:tblGrid>
      <w:tr>
        <w:trPr>
          <w:tblHeader/>
        </w:trPr>
        <w:tc>
          <w:tcPr>
            <w:tcW w:type="dxa" w:w="2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2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Estimate</w:t>
            </w:r>
          </w:p>
        </w:tc>
        <w:tc>
          <w:tcPr>
            <w:tcW w:type="dxa" w:w="2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Benefits</w:t>
            </w:r>
          </w:p>
        </w:tc>
        <w:tc>
          <w:tcPr>
            <w:tcW w:type="dxa" w:w="1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  <w:tc>
          <w:tcPr>
            <w:tcW w:type="dxa" w:w="10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Recommended?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 0 - Do Nothing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Maintain current state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(continued problems)</w:t>
            </w:r>
          </w:p>
        </w:tc>
        <w:tc>
          <w:tcPr>
            <w:tcW w:type="dxa" w:w="1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 1 - Minimal Fix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Targeted quick fixes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$[X]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 improvement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 2 - Full Solution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Comprehensive implementation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$[X]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benefits realized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Low-Medium</w:t>
            </w:r>
          </w:p>
        </w:tc>
        <w:tc>
          <w:tcPr>
            <w:tcW w:type="dxa" w:w="1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 3 - Outsource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 service / outsourcing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$[X]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Reduced internal effort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Financial Analysis</w:t>
      </w:r>
    </w:p>
    <w:p>
      <w:pPr>
        <w:pStyle w:val="Heading2"/>
      </w:pPr>
      <w:r>
        <w:t xml:space="preserve">4.1 Cost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1500"/>
        <w:gridCol w:w="1500"/>
        <w:gridCol w:w="1580"/>
      </w:tblGrid>
      <w:tr>
        <w:trPr>
          <w:tblHeader/>
        </w:trPr>
        <w:tc>
          <w:tcPr>
            <w:tcW w:type="dxa" w:w="2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Category</w:t>
            </w:r>
          </w:p>
        </w:tc>
        <w:tc>
          <w:tcPr>
            <w:tcW w:type="dxa" w:w="1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0 ($)</w:t>
            </w:r>
          </w:p>
        </w:tc>
        <w:tc>
          <w:tcPr>
            <w:tcW w:type="dxa" w:w="1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 ($)</w:t>
            </w:r>
          </w:p>
        </w:tc>
        <w:tc>
          <w:tcPr>
            <w:tcW w:type="dxa" w:w="1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2 ($)</w:t>
            </w:r>
          </w:p>
        </w:tc>
        <w:tc>
          <w:tcPr>
            <w:tcW w:type="dxa" w:w="1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3 ($)</w:t>
            </w:r>
          </w:p>
        </w:tc>
        <w:tc>
          <w:tcPr>
            <w:tcW w:type="dxa" w:w="15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($)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Licenses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100,000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25,000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25,000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25,000</w:t>
            </w:r>
          </w:p>
        </w:tc>
        <w:tc>
          <w:tcPr>
            <w:tcW w:type="dxa" w:w="1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175,000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250,000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250,000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50,000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</w:t>
            </w:r>
          </w:p>
        </w:tc>
        <w:tc>
          <w:tcPr>
            <w:tcW w:type="dxa" w:w="1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80,000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Resources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75,000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30,000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30,000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30,000</w:t>
            </w:r>
          </w:p>
        </w:tc>
        <w:tc>
          <w:tcPr>
            <w:tcW w:type="dxa" w:w="1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165,000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Maintenance &amp; Support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40,000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40,000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40,000</w:t>
            </w:r>
          </w:p>
        </w:tc>
        <w:tc>
          <w:tcPr>
            <w:tcW w:type="dxa" w:w="1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120,000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475,000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105,000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105,000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105,000</w:t>
            </w:r>
          </w:p>
        </w:tc>
        <w:tc>
          <w:tcPr>
            <w:tcW w:type="dxa" w:w="1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790,000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Benefits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1600"/>
        <w:gridCol w:w="2480"/>
      </w:tblGrid>
      <w:tr>
        <w:trPr>
          <w:tblHeader/>
        </w:trPr>
        <w:tc>
          <w:tcPr>
            <w:tcW w:type="dxa" w:w="28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 Category</w:t>
            </w:r>
          </w:p>
        </w:tc>
        <w:tc>
          <w:tcPr>
            <w:tcW w:type="dxa" w:w="16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 ($)</w:t>
            </w:r>
          </w:p>
        </w:tc>
        <w:tc>
          <w:tcPr>
            <w:tcW w:type="dxa" w:w="16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2 ($)</w:t>
            </w:r>
          </w:p>
        </w:tc>
        <w:tc>
          <w:tcPr>
            <w:tcW w:type="dxa" w:w="16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3 ($)</w:t>
            </w:r>
          </w:p>
        </w:tc>
        <w:tc>
          <w:tcPr>
            <w:tcW w:type="dxa" w:w="24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($)</w:t>
            </w:r>
          </w:p>
        </w:tc>
      </w:tr>
      <w:tr>
        <w:tc>
          <w:tcPr>
            <w:tcW w:type="dxa" w:w="2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Reduction</w:t>
            </w:r>
          </w:p>
        </w:tc>
        <w:tc>
          <w:tcPr>
            <w:tcW w:type="dxa" w:w="16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150,000</w:t>
            </w:r>
          </w:p>
        </w:tc>
        <w:tc>
          <w:tcPr>
            <w:tcW w:type="dxa" w:w="16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200,000</w:t>
            </w:r>
          </w:p>
        </w:tc>
        <w:tc>
          <w:tcPr>
            <w:tcW w:type="dxa" w:w="16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250,000</w:t>
            </w:r>
          </w:p>
        </w:tc>
        <w:tc>
          <w:tcPr>
            <w:tcW w:type="dxa" w:w="24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600,000</w:t>
            </w:r>
          </w:p>
        </w:tc>
      </w:tr>
      <w:tr>
        <w:tc>
          <w:tcPr>
            <w:tcW w:type="dxa" w:w="2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Enhancement</w:t>
            </w:r>
          </w:p>
        </w:tc>
        <w:tc>
          <w:tcPr>
            <w:tcW w:type="dxa" w:w="16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100,000</w:t>
            </w:r>
          </w:p>
        </w:tc>
        <w:tc>
          <w:tcPr>
            <w:tcW w:type="dxa" w:w="16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150,000</w:t>
            </w:r>
          </w:p>
        </w:tc>
        <w:tc>
          <w:tcPr>
            <w:tcW w:type="dxa" w:w="16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200,000</w:t>
            </w:r>
          </w:p>
        </w:tc>
        <w:tc>
          <w:tcPr>
            <w:tcW w:type="dxa" w:w="24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450,000</w:t>
            </w:r>
          </w:p>
        </w:tc>
      </w:tr>
      <w:tr>
        <w:tc>
          <w:tcPr>
            <w:tcW w:type="dxa" w:w="2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Avoidance</w:t>
            </w:r>
          </w:p>
        </w:tc>
        <w:tc>
          <w:tcPr>
            <w:tcW w:type="dxa" w:w="16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50,000</w:t>
            </w:r>
          </w:p>
        </w:tc>
        <w:tc>
          <w:tcPr>
            <w:tcW w:type="dxa" w:w="16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50,000</w:t>
            </w:r>
          </w:p>
        </w:tc>
        <w:tc>
          <w:tcPr>
            <w:tcW w:type="dxa" w:w="16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50,000</w:t>
            </w:r>
          </w:p>
        </w:tc>
        <w:tc>
          <w:tcPr>
            <w:tcW w:type="dxa" w:w="24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150,000</w:t>
            </w:r>
          </w:p>
        </w:tc>
      </w:tr>
      <w:tr>
        <w:tc>
          <w:tcPr>
            <w:tcW w:type="dxa" w:w="2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Productivity Gains</w:t>
            </w:r>
          </w:p>
        </w:tc>
        <w:tc>
          <w:tcPr>
            <w:tcW w:type="dxa" w:w="16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80,000</w:t>
            </w:r>
          </w:p>
        </w:tc>
        <w:tc>
          <w:tcPr>
            <w:tcW w:type="dxa" w:w="16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100,000</w:t>
            </w:r>
          </w:p>
        </w:tc>
        <w:tc>
          <w:tcPr>
            <w:tcW w:type="dxa" w:w="16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120,000</w:t>
            </w:r>
          </w:p>
        </w:tc>
        <w:tc>
          <w:tcPr>
            <w:tcW w:type="dxa" w:w="24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300,000</w:t>
            </w:r>
          </w:p>
        </w:tc>
      </w:tr>
      <w:tr>
        <w:tc>
          <w:tcPr>
            <w:tcW w:type="dxa" w:w="2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BENEFITS</w:t>
            </w:r>
          </w:p>
        </w:tc>
        <w:tc>
          <w:tcPr>
            <w:tcW w:type="dxa" w:w="16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380,000</w:t>
            </w:r>
          </w:p>
        </w:tc>
        <w:tc>
          <w:tcPr>
            <w:tcW w:type="dxa" w:w="16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500,000</w:t>
            </w:r>
          </w:p>
        </w:tc>
        <w:tc>
          <w:tcPr>
            <w:tcW w:type="dxa" w:w="16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620,000</w:t>
            </w:r>
          </w:p>
        </w:tc>
        <w:tc>
          <w:tcPr>
            <w:tcW w:type="dxa" w:w="24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1,500,000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4.3 Financial Metrics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5280"/>
      </w:tblGrid>
      <w:tr>
        <w:trPr>
          <w:tblHeader/>
        </w:trPr>
        <w:tc>
          <w:tcPr>
            <w:tcW w:type="dxa" w:w="28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2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 Basis</w:t>
            </w:r>
          </w:p>
        </w:tc>
      </w:tr>
      <w:tr>
        <w:tc>
          <w:tcPr>
            <w:tcW w:type="dxa" w:w="2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Investment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$790,000</w:t>
            </w:r>
          </w:p>
        </w:tc>
        <w:tc>
          <w:tcPr>
            <w:tcW w:type="dxa" w:w="52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of all costs over 3 years</w:t>
            </w:r>
          </w:p>
        </w:tc>
      </w:tr>
      <w:tr>
        <w:tc>
          <w:tcPr>
            <w:tcW w:type="dxa" w:w="2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Benefits (3-yr)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$1,500,000</w:t>
            </w:r>
          </w:p>
        </w:tc>
        <w:tc>
          <w:tcPr>
            <w:tcW w:type="dxa" w:w="52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of all quantified benefits</w:t>
            </w:r>
          </w:p>
        </w:tc>
      </w:tr>
      <w:tr>
        <w:tc>
          <w:tcPr>
            <w:tcW w:type="dxa" w:w="2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Benefit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$710,000</w:t>
            </w:r>
          </w:p>
        </w:tc>
        <w:tc>
          <w:tcPr>
            <w:tcW w:type="dxa" w:w="52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Benefits - Total Investment</w:t>
            </w:r>
          </w:p>
        </w:tc>
      </w:tr>
      <w:tr>
        <w:tc>
          <w:tcPr>
            <w:tcW w:type="dxa" w:w="2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ROI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89.9%</w:t>
            </w:r>
          </w:p>
        </w:tc>
        <w:tc>
          <w:tcPr>
            <w:tcW w:type="dxa" w:w="52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Benefit / Total Investment</w:t>
            </w:r>
          </w:p>
        </w:tc>
      </w:tr>
      <w:tr>
        <w:tc>
          <w:tcPr>
            <w:tcW w:type="dxa" w:w="2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Payback Period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 years</w:t>
            </w:r>
          </w:p>
        </w:tc>
        <w:tc>
          <w:tcPr>
            <w:tcW w:type="dxa" w:w="52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Cumulative cash flow break-even</w:t>
            </w:r>
          </w:p>
        </w:tc>
      </w:tr>
      <w:tr>
        <w:tc>
          <w:tcPr>
            <w:tcW w:type="dxa" w:w="2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NPV (10% discount)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$412,000</w:t>
            </w:r>
          </w:p>
        </w:tc>
        <w:tc>
          <w:tcPr>
            <w:tcW w:type="dxa" w:w="52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Discounted cash flows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Risks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4580"/>
      </w:tblGrid>
      <w:tr>
        <w:trPr>
          <w:tblHeader/>
        </w:trPr>
        <w:tc>
          <w:tcPr>
            <w:tcW w:type="dxa" w:w="2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1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5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Implementation delays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Phased delivery; experienced PM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adoption resistance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management program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overrun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Fixed-price contracts where possible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Benefits not realized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Benefits tracking framework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6. Recommendation</w:t>
      </w:r>
    </w:p>
    <w:p>
      <w:pPr>
        <w:spacing w:after="120"/>
      </w:pPr>
      <w:r>
        <w:t xml:space="preserve">Based on this analysis, it is recommended to proceed with Option 2 (Full Solution). The positive NPV of $412,000, ROI of 89.9%, and payback period of 2.1 years demonstrate a strong financial case. Strategic alignment and risk mitigation further support this recommendation.</w:t>
      </w:r>
    </w:p>
    <w:p>
      <w:pPr>
        <w:spacing w:after="200"/>
      </w:pPr>
    </w:p>
    <w:p>
      <w:pPr>
        <w:pStyle w:val="Heading2"/>
      </w:pPr>
      <w:r>
        <w:t xml:space="preserve">6.1 Next Steps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Obtain investment approval from executive committee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Appoint Project Manager and core project team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Initiate detailed requirements analysis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Issue RFP / vendor selection process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Develop detailed project plan</w:t>
      </w:r>
    </w:p>
    <w:p>
      <w:pPr>
        <w:spacing w:after="200"/>
      </w:pPr>
    </w:p>
    <w:p>
      <w:pPr>
        <w:pStyle w:val="Heading2"/>
      </w:pPr>
      <w:r>
        <w:t xml:space="preserve">Approval &amp; Sign-Off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[Role]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[Role]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[Role]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</w:tr>
    </w:tbl>
    <w:p>
      <w:pPr>
        <w:spacing w:after="200"/>
      </w:pPr>
    </w:p>
    <w:sectPr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F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7374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526D8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7374D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2026-06-12T11:51:08.251Z</dcterms:created>
  <dcterms:modified xsi:type="dcterms:W3CDTF">2026-06-12T11:51:08.252Z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