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Benefits Realization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Benefits Tracking &amp; Measurement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   |   Organization: [Organization Name]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Benefits Realization Plan defines the approach for identifying, measuring, tracking, and reporting the benefits from [Project/Initiative Name]. It ensures accountability for realizing the projected benefits and provides a framework for ongoing measurement.</w:t>
      </w:r>
    </w:p>
    <w:p>
      <w:pPr>
        <w:spacing w:after="200"/>
      </w:pPr>
    </w:p>
    <w:p>
      <w:pPr>
        <w:pStyle w:val="Heading1"/>
      </w:pPr>
      <w:r>
        <w:t xml:space="preserve">2. Benefits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Quantified Benefits (3-yr)</w:t>
            </w:r>
          </w:p>
        </w:tc>
        <w:tc>
          <w:tcPr>
            <w:tcW w:type="dxa" w:w="6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6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Benefit</w:t>
            </w:r>
          </w:p>
        </w:tc>
        <w:tc>
          <w:tcPr>
            <w:tcW w:type="dxa" w:w="6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Realization Period</w:t>
            </w:r>
          </w:p>
        </w:tc>
        <w:tc>
          <w:tcPr>
            <w:tcW w:type="dxa" w:w="6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[Start Date] to [End Date]</w:t>
            </w:r>
          </w:p>
        </w:tc>
      </w:tr>
      <w:tr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Owner</w:t>
            </w:r>
          </w:p>
        </w:tc>
        <w:tc>
          <w:tcPr>
            <w:tcW w:type="dxa" w:w="6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[Executive Name]</w:t>
            </w:r>
          </w:p>
        </w:tc>
      </w:tr>
      <w:tr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Frequency</w:t>
            </w:r>
          </w:p>
        </w:tc>
        <w:tc>
          <w:tcPr>
            <w:tcW w:type="dxa" w:w="6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Benefits Summary</w:t>
      </w:r>
    </w:p>
    <w:tbl>
      <w:tblPr>
        <w:tblW w:type="dxa" w:w="11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500"/>
        <w:gridCol w:w="1500"/>
        <w:gridCol w:w="1100"/>
        <w:gridCol w:w="1100"/>
        <w:gridCol w:w="1100"/>
        <w:gridCol w:w="1080"/>
      </w:tblGrid>
      <w:tr>
        <w:trPr>
          <w:tblHeader/>
        </w:trPr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ID</w:t>
            </w:r>
          </w:p>
        </w:tc>
        <w:tc>
          <w:tcPr>
            <w:tcW w:type="dxa" w:w="2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Name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Yr 1</w:t>
            </w:r>
          </w:p>
        </w:tc>
        <w:tc>
          <w:tcPr>
            <w:tcW w:type="dxa" w:w="11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Yr 2</w:t>
            </w:r>
          </w:p>
        </w:tc>
        <w:tc>
          <w:tcPr>
            <w:tcW w:type="dxa" w:w="11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Yr 3</w:t>
            </w:r>
          </w:p>
        </w:tc>
        <w:tc>
          <w:tcPr>
            <w:tcW w:type="dxa" w:w="1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BEN-001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efficiency savings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$150K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$250K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$600K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BEN-002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increase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$100K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$150K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$450K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BEN-003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avoidance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$150K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BEN-004</w:t>
            </w:r>
          </w:p>
        </w:tc>
        <w:tc>
          <w:tcPr>
            <w:tcW w:type="dxa" w:w="2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satisfaction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Non-Financial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1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Benefits Measurement Framework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500"/>
        <w:gridCol w:w="1500"/>
        <w:gridCol w:w="1500"/>
        <w:gridCol w:w="1080"/>
      </w:tblGrid>
      <w:tr>
        <w:trPr>
          <w:tblHeader/>
        </w:trPr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ID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Frequency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BEN-001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time per transaction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time stamps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minutes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BEN-001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FTE cost reduction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analysis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$X/month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$Y/month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BEN-002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analytics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[Baseline]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[Target]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BEN-003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findings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audit report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8/year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1/year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BEN-004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score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survey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3.8/5.0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4.5/5.0</w:t>
            </w:r>
          </w:p>
        </w:tc>
        <w:tc>
          <w:tcPr>
            <w:tcW w:type="dxa" w:w="1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Benefits Realization Milestones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1800"/>
        <w:gridCol w:w="17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 Expected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7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Go-Live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BEN-001 (50%), BEN-003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Go-Live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BEN-001 (100%), BEN-002 (50%)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1-Year Post Go-Live Review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BEN-001, BEN-002, BEN-003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3-Year Benefits Assessment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benefits, full realization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[Owner]</w:t>
            </w:r>
          </w:p>
        </w:tc>
        <w:tc>
          <w:tcPr>
            <w:tcW w:type="dxa" w:w="1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Governance &amp; Reporting</w:t>
      </w:r>
    </w:p>
    <w:p>
      <w:pPr>
        <w:pStyle w:val="Heading2"/>
      </w:pPr>
      <w:r>
        <w:t xml:space="preserve">6.1 Reporting Calendar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000"/>
        <w:gridCol w:w="30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KPI Report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Steering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Benefits Review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[Business Owner]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Benefits Assessment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Board/Executive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[Programme Lead]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Escalation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Benefit tracking owner identifies a benefit at risk of not being realized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 escalated to Benefits Owner within 5 business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Benefits Owner determines corrective 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 plan approved and implemented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reported at next Quarterly Benefits Review</w:t>
      </w:r>
    </w:p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2026-06-12T18:46:14.022Z</dcterms:created>
  <dcterms:modified xsi:type="dcterms:W3CDTF">2026-06-12T18:46:14.022Z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