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B2004" w14:textId="4789E75F" w:rsidR="00A23267" w:rsidRDefault="007A3EDE" w:rsidP="007A3EDE">
      <w:pPr>
        <w:pStyle w:val="MonTitre"/>
      </w:pPr>
      <w:r w:rsidRPr="007A3EDE">
        <w:t>Simulation de Trafic aux Feux de Signalisation</w:t>
      </w:r>
    </w:p>
    <w:p w14:paraId="23547811" w14:textId="77777777" w:rsidR="0096675D" w:rsidRPr="0096675D" w:rsidRDefault="0096675D" w:rsidP="0096675D">
      <w:pPr>
        <w:pStyle w:val="MonTitreSection"/>
      </w:pPr>
      <w:r w:rsidRPr="0096675D">
        <w:t>Introduction</w:t>
      </w:r>
    </w:p>
    <w:p w14:paraId="25AEB403" w14:textId="7A8EF0E6" w:rsidR="0096675D" w:rsidRDefault="0096675D" w:rsidP="007402F8">
      <w:pPr>
        <w:ind w:firstLine="432"/>
        <w:jc w:val="both"/>
        <w:rPr>
          <w:rFonts w:asciiTheme="minorHAnsi" w:hAnsiTheme="minorHAnsi" w:cstheme="minorHAnsi"/>
        </w:rPr>
      </w:pPr>
      <w:r w:rsidRPr="0096675D">
        <w:rPr>
          <w:rFonts w:asciiTheme="minorHAnsi" w:hAnsiTheme="minorHAnsi" w:cstheme="minorHAnsi"/>
        </w:rPr>
        <w:t xml:space="preserve">Ce projet vise à simuler le comportement d’un carrefour doté de feux de circulation, en intégrant la gestion du trafic normal et de véhicules prioritaires (ambulances, pompiers, etc.). L’objectif principal est de mettre en œuvre une architecture </w:t>
      </w:r>
      <w:proofErr w:type="spellStart"/>
      <w:r w:rsidRPr="0096675D">
        <w:rPr>
          <w:rFonts w:asciiTheme="minorHAnsi" w:hAnsiTheme="minorHAnsi" w:cstheme="minorHAnsi"/>
        </w:rPr>
        <w:t>multi</w:t>
      </w:r>
      <w:r w:rsidRPr="0096675D">
        <w:rPr>
          <w:rFonts w:ascii="Cambria Math" w:hAnsi="Cambria Math" w:cs="Cambria Math"/>
        </w:rPr>
        <w:t>‑</w:t>
      </w:r>
      <w:r w:rsidRPr="0096675D">
        <w:rPr>
          <w:rFonts w:asciiTheme="minorHAnsi" w:hAnsiTheme="minorHAnsi" w:cstheme="minorHAnsi"/>
        </w:rPr>
        <w:t>processus</w:t>
      </w:r>
      <w:proofErr w:type="spellEnd"/>
      <w:r w:rsidRPr="0096675D">
        <w:rPr>
          <w:rFonts w:asciiTheme="minorHAnsi" w:hAnsiTheme="minorHAnsi" w:cstheme="minorHAnsi"/>
        </w:rPr>
        <w:t xml:space="preserve"> en Python, en utilisant la communication inter</w:t>
      </w:r>
      <w:r w:rsidRPr="0096675D">
        <w:rPr>
          <w:rFonts w:ascii="Cambria Math" w:hAnsi="Cambria Math" w:cs="Cambria Math"/>
        </w:rPr>
        <w:t>‑</w:t>
      </w:r>
      <w:r w:rsidRPr="0096675D">
        <w:rPr>
          <w:rFonts w:asciiTheme="minorHAnsi" w:hAnsiTheme="minorHAnsi" w:cstheme="minorHAnsi"/>
        </w:rPr>
        <w:t>processus (queues de messages, m</w:t>
      </w:r>
      <w:r w:rsidRPr="0096675D">
        <w:rPr>
          <w:rFonts w:ascii="Calibri" w:hAnsi="Calibri" w:cs="Calibri"/>
        </w:rPr>
        <w:t>é</w:t>
      </w:r>
      <w:r w:rsidRPr="0096675D">
        <w:rPr>
          <w:rFonts w:asciiTheme="minorHAnsi" w:hAnsiTheme="minorHAnsi" w:cstheme="minorHAnsi"/>
        </w:rPr>
        <w:t>moire partag</w:t>
      </w:r>
      <w:r w:rsidRPr="0096675D">
        <w:rPr>
          <w:rFonts w:ascii="Calibri" w:hAnsi="Calibri" w:cs="Calibri"/>
        </w:rPr>
        <w:t>é</w:t>
      </w:r>
      <w:r w:rsidRPr="0096675D">
        <w:rPr>
          <w:rFonts w:asciiTheme="minorHAnsi" w:hAnsiTheme="minorHAnsi" w:cstheme="minorHAnsi"/>
        </w:rPr>
        <w:t>e, sockets et signaux) afin de coordonner les diff</w:t>
      </w:r>
      <w:r w:rsidRPr="0096675D">
        <w:rPr>
          <w:rFonts w:ascii="Calibri" w:hAnsi="Calibri" w:cs="Calibri"/>
        </w:rPr>
        <w:t>é</w:t>
      </w:r>
      <w:r w:rsidRPr="0096675D">
        <w:rPr>
          <w:rFonts w:asciiTheme="minorHAnsi" w:hAnsiTheme="minorHAnsi" w:cstheme="minorHAnsi"/>
        </w:rPr>
        <w:t>rentes t</w:t>
      </w:r>
      <w:r w:rsidRPr="0096675D">
        <w:rPr>
          <w:rFonts w:ascii="Calibri" w:hAnsi="Calibri" w:cs="Calibri"/>
        </w:rPr>
        <w:t>â</w:t>
      </w:r>
      <w:r w:rsidRPr="0096675D">
        <w:rPr>
          <w:rFonts w:asciiTheme="minorHAnsi" w:hAnsiTheme="minorHAnsi" w:cstheme="minorHAnsi"/>
        </w:rPr>
        <w:t>ches (g</w:t>
      </w:r>
      <w:r w:rsidRPr="0096675D">
        <w:rPr>
          <w:rFonts w:ascii="Calibri" w:hAnsi="Calibri" w:cs="Calibri"/>
        </w:rPr>
        <w:t>é</w:t>
      </w:r>
      <w:r w:rsidRPr="0096675D">
        <w:rPr>
          <w:rFonts w:asciiTheme="minorHAnsi" w:hAnsiTheme="minorHAnsi" w:cstheme="minorHAnsi"/>
        </w:rPr>
        <w:t>n</w:t>
      </w:r>
      <w:r w:rsidRPr="0096675D">
        <w:rPr>
          <w:rFonts w:ascii="Calibri" w:hAnsi="Calibri" w:cs="Calibri"/>
        </w:rPr>
        <w:t>é</w:t>
      </w:r>
      <w:r w:rsidRPr="0096675D">
        <w:rPr>
          <w:rFonts w:asciiTheme="minorHAnsi" w:hAnsiTheme="minorHAnsi" w:cstheme="minorHAnsi"/>
        </w:rPr>
        <w:t>ration de trafic, gestion des feux, calcul des trajectoires, affichage, etc.).</w:t>
      </w:r>
    </w:p>
    <w:p w14:paraId="5583A19F" w14:textId="77777777" w:rsidR="0096675D" w:rsidRDefault="0096675D" w:rsidP="0096675D">
      <w:pPr>
        <w:rPr>
          <w:rFonts w:asciiTheme="minorHAnsi" w:hAnsiTheme="minorHAnsi" w:cstheme="minorHAnsi"/>
        </w:rPr>
      </w:pPr>
    </w:p>
    <w:p w14:paraId="50A00AB7" w14:textId="5ED9411D" w:rsidR="0096675D" w:rsidRPr="0096675D" w:rsidRDefault="0096675D" w:rsidP="0096675D">
      <w:pPr>
        <w:pStyle w:val="MonTitreSection"/>
      </w:pPr>
      <w:r w:rsidRPr="0096675D">
        <w:t>Conception Globale et Architecture</w:t>
      </w:r>
    </w:p>
    <w:p w14:paraId="26C7F3B6" w14:textId="0182F696" w:rsidR="0096675D" w:rsidRPr="0096675D" w:rsidRDefault="0096675D" w:rsidP="0096675D">
      <w:pPr>
        <w:pStyle w:val="MonTitreSousSection"/>
      </w:pPr>
      <w:r w:rsidRPr="0096675D">
        <w:t>Processus et Relations</w:t>
      </w:r>
    </w:p>
    <w:p w14:paraId="5FDD4FCD" w14:textId="77777777" w:rsidR="0096675D" w:rsidRPr="0096675D" w:rsidRDefault="0096675D" w:rsidP="00C36DD2">
      <w:pPr>
        <w:rPr>
          <w:rFonts w:asciiTheme="minorHAnsi" w:hAnsiTheme="minorHAnsi" w:cstheme="minorHAnsi"/>
        </w:rPr>
      </w:pPr>
      <w:r w:rsidRPr="0096675D">
        <w:rPr>
          <w:rFonts w:asciiTheme="minorHAnsi" w:hAnsiTheme="minorHAnsi" w:cstheme="minorHAnsi"/>
        </w:rPr>
        <w:t>Le système comporte cinq processus principaux :</w:t>
      </w:r>
    </w:p>
    <w:p w14:paraId="484B5EA3" w14:textId="77777777" w:rsidR="0096675D" w:rsidRPr="0096675D" w:rsidRDefault="0096675D" w:rsidP="0096675D">
      <w:pPr>
        <w:rPr>
          <w:rFonts w:asciiTheme="minorHAnsi" w:hAnsiTheme="minorHAnsi" w:cstheme="minorHAnsi"/>
        </w:rPr>
      </w:pPr>
    </w:p>
    <w:p w14:paraId="05DD0CB7" w14:textId="0C3D8CF8" w:rsidR="0096675D" w:rsidRPr="0096675D" w:rsidRDefault="0096675D" w:rsidP="0096675D">
      <w:pPr>
        <w:pStyle w:val="Paragraphedeliste"/>
        <w:numPr>
          <w:ilvl w:val="0"/>
          <w:numId w:val="6"/>
        </w:numPr>
        <w:jc w:val="both"/>
        <w:rPr>
          <w:rFonts w:asciiTheme="minorHAnsi" w:hAnsiTheme="minorHAnsi" w:cstheme="minorHAnsi"/>
        </w:rPr>
      </w:pPr>
      <w:r w:rsidRPr="0096675D">
        <w:rPr>
          <w:rFonts w:asciiTheme="minorHAnsi" w:hAnsiTheme="minorHAnsi" w:cstheme="minorHAnsi"/>
          <w:b/>
          <w:bCs/>
        </w:rPr>
        <w:t>Lights (Feux) :</w:t>
      </w:r>
      <w:r w:rsidRPr="0096675D">
        <w:rPr>
          <w:rFonts w:asciiTheme="minorHAnsi" w:hAnsiTheme="minorHAnsi" w:cstheme="minorHAnsi"/>
        </w:rPr>
        <w:t xml:space="preserve"> Gère l’alternance des états des feux (vert, rouge, orange) en mode normal et bascule en mode prioritaire dès qu’un véhicule prioritaire est détecté.</w:t>
      </w:r>
    </w:p>
    <w:p w14:paraId="0AC1D7BC" w14:textId="77777777" w:rsidR="0096675D" w:rsidRPr="0096675D" w:rsidRDefault="0096675D" w:rsidP="0096675D">
      <w:pPr>
        <w:pStyle w:val="Paragraphedeliste"/>
        <w:numPr>
          <w:ilvl w:val="0"/>
          <w:numId w:val="6"/>
        </w:numPr>
        <w:jc w:val="both"/>
        <w:rPr>
          <w:rFonts w:asciiTheme="minorHAnsi" w:hAnsiTheme="minorHAnsi" w:cstheme="minorHAnsi"/>
        </w:rPr>
      </w:pPr>
      <w:r w:rsidRPr="0096675D">
        <w:rPr>
          <w:rFonts w:asciiTheme="minorHAnsi" w:hAnsiTheme="minorHAnsi" w:cstheme="minorHAnsi"/>
          <w:b/>
          <w:bCs/>
        </w:rPr>
        <w:t xml:space="preserve">Normal Traffic </w:t>
      </w:r>
      <w:proofErr w:type="spellStart"/>
      <w:r w:rsidRPr="0096675D">
        <w:rPr>
          <w:rFonts w:asciiTheme="minorHAnsi" w:hAnsiTheme="minorHAnsi" w:cstheme="minorHAnsi"/>
          <w:b/>
          <w:bCs/>
        </w:rPr>
        <w:t>Generator</w:t>
      </w:r>
      <w:proofErr w:type="spellEnd"/>
      <w:r w:rsidRPr="0096675D">
        <w:rPr>
          <w:rFonts w:asciiTheme="minorHAnsi" w:hAnsiTheme="minorHAnsi" w:cstheme="minorHAnsi"/>
          <w:b/>
          <w:bCs/>
        </w:rPr>
        <w:t xml:space="preserve"> (</w:t>
      </w:r>
      <w:proofErr w:type="spellStart"/>
      <w:r w:rsidRPr="0096675D">
        <w:rPr>
          <w:rFonts w:asciiTheme="minorHAnsi" w:hAnsiTheme="minorHAnsi" w:cstheme="minorHAnsi"/>
          <w:b/>
          <w:bCs/>
        </w:rPr>
        <w:t>ntg</w:t>
      </w:r>
      <w:proofErr w:type="spellEnd"/>
      <w:r w:rsidRPr="0096675D">
        <w:rPr>
          <w:rFonts w:asciiTheme="minorHAnsi" w:hAnsiTheme="minorHAnsi" w:cstheme="minorHAnsi"/>
          <w:b/>
          <w:bCs/>
        </w:rPr>
        <w:t>)</w:t>
      </w:r>
      <w:r w:rsidRPr="0096675D">
        <w:rPr>
          <w:rFonts w:asciiTheme="minorHAnsi" w:hAnsiTheme="minorHAnsi" w:cstheme="minorHAnsi"/>
        </w:rPr>
        <w:t xml:space="preserve"> : Génère à intervalles réguliers des véhicules normaux dont les points de départ et d’arrivée sont choisis aléatoirement.</w:t>
      </w:r>
    </w:p>
    <w:p w14:paraId="497DFAB3" w14:textId="77777777" w:rsidR="0096675D" w:rsidRPr="0096675D" w:rsidRDefault="0096675D" w:rsidP="0096675D">
      <w:pPr>
        <w:pStyle w:val="Paragraphedeliste"/>
        <w:numPr>
          <w:ilvl w:val="0"/>
          <w:numId w:val="6"/>
        </w:numPr>
        <w:jc w:val="both"/>
        <w:rPr>
          <w:rFonts w:asciiTheme="minorHAnsi" w:hAnsiTheme="minorHAnsi" w:cstheme="minorHAnsi"/>
        </w:rPr>
      </w:pPr>
      <w:proofErr w:type="spellStart"/>
      <w:r w:rsidRPr="0096675D">
        <w:rPr>
          <w:rFonts w:asciiTheme="minorHAnsi" w:hAnsiTheme="minorHAnsi" w:cstheme="minorHAnsi"/>
          <w:b/>
          <w:bCs/>
        </w:rPr>
        <w:t>Priority</w:t>
      </w:r>
      <w:proofErr w:type="spellEnd"/>
      <w:r w:rsidRPr="0096675D">
        <w:rPr>
          <w:rFonts w:asciiTheme="minorHAnsi" w:hAnsiTheme="minorHAnsi" w:cstheme="minorHAnsi"/>
          <w:b/>
          <w:bCs/>
        </w:rPr>
        <w:t xml:space="preserve"> Traffic </w:t>
      </w:r>
      <w:proofErr w:type="spellStart"/>
      <w:r w:rsidRPr="0096675D">
        <w:rPr>
          <w:rFonts w:asciiTheme="minorHAnsi" w:hAnsiTheme="minorHAnsi" w:cstheme="minorHAnsi"/>
          <w:b/>
          <w:bCs/>
        </w:rPr>
        <w:t>Generator</w:t>
      </w:r>
      <w:proofErr w:type="spellEnd"/>
      <w:r w:rsidRPr="0096675D">
        <w:rPr>
          <w:rFonts w:asciiTheme="minorHAnsi" w:hAnsiTheme="minorHAnsi" w:cstheme="minorHAnsi"/>
          <w:b/>
          <w:bCs/>
        </w:rPr>
        <w:t xml:space="preserve"> (</w:t>
      </w:r>
      <w:proofErr w:type="spellStart"/>
      <w:r w:rsidRPr="0096675D">
        <w:rPr>
          <w:rFonts w:asciiTheme="minorHAnsi" w:hAnsiTheme="minorHAnsi" w:cstheme="minorHAnsi"/>
          <w:b/>
          <w:bCs/>
        </w:rPr>
        <w:t>ptg</w:t>
      </w:r>
      <w:proofErr w:type="spellEnd"/>
      <w:r w:rsidRPr="0096675D">
        <w:rPr>
          <w:rFonts w:asciiTheme="minorHAnsi" w:hAnsiTheme="minorHAnsi" w:cstheme="minorHAnsi"/>
          <w:b/>
          <w:bCs/>
        </w:rPr>
        <w:t>) :</w:t>
      </w:r>
      <w:r w:rsidRPr="0096675D">
        <w:rPr>
          <w:rFonts w:asciiTheme="minorHAnsi" w:hAnsiTheme="minorHAnsi" w:cstheme="minorHAnsi"/>
        </w:rPr>
        <w:t xml:space="preserve"> Génère des véhicules prioritaires. En plus d’envoyer le véhicule dans la file de messages, il notifie le processus lights par un signal (SIGINT) et transmet la source du véhicule via une file dédiée.</w:t>
      </w:r>
    </w:p>
    <w:p w14:paraId="01076FBC" w14:textId="77777777" w:rsidR="0096675D" w:rsidRPr="0096675D" w:rsidRDefault="0096675D" w:rsidP="0096675D">
      <w:pPr>
        <w:pStyle w:val="Paragraphedeliste"/>
        <w:numPr>
          <w:ilvl w:val="0"/>
          <w:numId w:val="6"/>
        </w:numPr>
        <w:jc w:val="both"/>
        <w:rPr>
          <w:rFonts w:asciiTheme="minorHAnsi" w:hAnsiTheme="minorHAnsi" w:cstheme="minorHAnsi"/>
        </w:rPr>
      </w:pPr>
      <w:proofErr w:type="spellStart"/>
      <w:r w:rsidRPr="0096675D">
        <w:rPr>
          <w:rFonts w:asciiTheme="minorHAnsi" w:hAnsiTheme="minorHAnsi" w:cstheme="minorHAnsi"/>
          <w:b/>
          <w:bCs/>
        </w:rPr>
        <w:t>Coordinator</w:t>
      </w:r>
      <w:proofErr w:type="spellEnd"/>
      <w:r w:rsidRPr="0096675D">
        <w:rPr>
          <w:rFonts w:asciiTheme="minorHAnsi" w:hAnsiTheme="minorHAnsi" w:cstheme="minorHAnsi"/>
          <w:b/>
          <w:bCs/>
        </w:rPr>
        <w:t xml:space="preserve"> :</w:t>
      </w:r>
      <w:r w:rsidRPr="0096675D">
        <w:rPr>
          <w:rFonts w:asciiTheme="minorHAnsi" w:hAnsiTheme="minorHAnsi" w:cstheme="minorHAnsi"/>
        </w:rPr>
        <w:t xml:space="preserve"> Lit les files de messages pour récupérer les véhicules et met à jour leurs coordonnées en fonction de leur trajectoire, du statut des feux et de la priorité (en appliquant la règle « droit → tout droit → gauche »). Il communique les mises à jour de positions à display via un socket.</w:t>
      </w:r>
    </w:p>
    <w:p w14:paraId="5AD6C20E" w14:textId="15563672" w:rsidR="0096675D" w:rsidRPr="0096675D" w:rsidRDefault="0096675D" w:rsidP="0096675D">
      <w:pPr>
        <w:pStyle w:val="Paragraphedeliste"/>
        <w:numPr>
          <w:ilvl w:val="0"/>
          <w:numId w:val="6"/>
        </w:numPr>
        <w:jc w:val="both"/>
        <w:rPr>
          <w:rFonts w:asciiTheme="minorHAnsi" w:hAnsiTheme="minorHAnsi" w:cstheme="minorHAnsi"/>
        </w:rPr>
      </w:pPr>
      <w:r w:rsidRPr="0096675D">
        <w:rPr>
          <w:rFonts w:asciiTheme="minorHAnsi" w:hAnsiTheme="minorHAnsi" w:cstheme="minorHAnsi"/>
          <w:b/>
          <w:bCs/>
        </w:rPr>
        <w:t>Display :</w:t>
      </w:r>
      <w:r w:rsidRPr="0096675D">
        <w:rPr>
          <w:rFonts w:asciiTheme="minorHAnsi" w:hAnsiTheme="minorHAnsi" w:cstheme="minorHAnsi"/>
        </w:rPr>
        <w:t xml:space="preserve"> Affiche en temps réel l’état de l’intersection (feux et positions des véhicules) via une interface </w:t>
      </w:r>
      <w:proofErr w:type="spellStart"/>
      <w:r w:rsidRPr="0096675D">
        <w:rPr>
          <w:rFonts w:asciiTheme="minorHAnsi" w:hAnsiTheme="minorHAnsi" w:cstheme="minorHAnsi"/>
        </w:rPr>
        <w:t>Tkinter</w:t>
      </w:r>
      <w:proofErr w:type="spellEnd"/>
      <w:r w:rsidRPr="0096675D">
        <w:rPr>
          <w:rFonts w:asciiTheme="minorHAnsi" w:hAnsiTheme="minorHAnsi" w:cstheme="minorHAnsi"/>
        </w:rPr>
        <w:t xml:space="preserve">, et reçoit les données de position envoyées par le processus </w:t>
      </w:r>
      <w:proofErr w:type="spellStart"/>
      <w:r w:rsidRPr="0096675D">
        <w:rPr>
          <w:rFonts w:asciiTheme="minorHAnsi" w:hAnsiTheme="minorHAnsi" w:cstheme="minorHAnsi"/>
        </w:rPr>
        <w:t>coordinator</w:t>
      </w:r>
      <w:proofErr w:type="spellEnd"/>
      <w:r w:rsidRPr="0096675D">
        <w:rPr>
          <w:rFonts w:asciiTheme="minorHAnsi" w:hAnsiTheme="minorHAnsi" w:cstheme="minorHAnsi"/>
        </w:rPr>
        <w:t xml:space="preserve"> via un socket.</w:t>
      </w:r>
    </w:p>
    <w:p w14:paraId="4A99C17E" w14:textId="77777777" w:rsidR="0096675D" w:rsidRDefault="0096675D" w:rsidP="0096675D">
      <w:pPr>
        <w:rPr>
          <w:rFonts w:asciiTheme="minorHAnsi" w:hAnsiTheme="minorHAnsi" w:cstheme="minorHAnsi"/>
        </w:rPr>
      </w:pPr>
    </w:p>
    <w:p w14:paraId="7CAF6CA6" w14:textId="2D70B530" w:rsidR="0096675D" w:rsidRPr="0096675D" w:rsidRDefault="0096675D" w:rsidP="0096675D">
      <w:pPr>
        <w:rPr>
          <w:rFonts w:asciiTheme="minorHAnsi" w:hAnsiTheme="minorHAnsi" w:cstheme="minorHAnsi"/>
        </w:rPr>
      </w:pPr>
      <w:r w:rsidRPr="0096675D">
        <w:rPr>
          <w:rFonts w:asciiTheme="minorHAnsi" w:hAnsiTheme="minorHAnsi" w:cstheme="minorHAnsi"/>
        </w:rPr>
        <w:t>Les processus sont lancés depuis le module principal main.py qui gère la création d’un événement « stop » partagé, permettant une terminaison propre de l’ensemble des processus.</w:t>
      </w:r>
    </w:p>
    <w:p w14:paraId="540334FE" w14:textId="41BE4615" w:rsidR="0096675D" w:rsidRDefault="0096675D" w:rsidP="0096675D">
      <w:pPr>
        <w:pStyle w:val="MonTitreSousSection"/>
      </w:pPr>
      <w:r>
        <w:t>Communication Inter</w:t>
      </w:r>
      <w:r>
        <w:rPr>
          <w:rFonts w:ascii="Cambria Math" w:hAnsi="Cambria Math" w:cs="Cambria Math"/>
        </w:rPr>
        <w:t>‑</w:t>
      </w:r>
      <w:r>
        <w:t>Processus et Protocoles</w:t>
      </w:r>
    </w:p>
    <w:p w14:paraId="452E6E34" w14:textId="643A410F" w:rsidR="0096675D" w:rsidRDefault="00BB1783" w:rsidP="007402F8">
      <w:pPr>
        <w:ind w:firstLine="432"/>
        <w:jc w:val="both"/>
        <w:rPr>
          <w:rFonts w:asciiTheme="minorHAnsi" w:hAnsiTheme="minorHAnsi" w:cstheme="minorHAnsi"/>
        </w:rPr>
      </w:pPr>
      <w:r w:rsidRPr="00BB1783">
        <w:rPr>
          <w:rFonts w:asciiTheme="minorHAnsi" w:hAnsiTheme="minorHAnsi" w:cstheme="minorHAnsi"/>
        </w:rPr>
        <w:t xml:space="preserve">La communication entre les différents processus repose sur plusieurs mécanismes complémentaires. Les files de messages (via </w:t>
      </w:r>
      <w:proofErr w:type="spellStart"/>
      <w:r w:rsidRPr="00BB1783">
        <w:rPr>
          <w:rFonts w:asciiTheme="minorHAnsi" w:hAnsiTheme="minorHAnsi" w:cstheme="minorHAnsi"/>
        </w:rPr>
        <w:t>SysV</w:t>
      </w:r>
      <w:proofErr w:type="spellEnd"/>
      <w:r w:rsidRPr="00BB1783">
        <w:rPr>
          <w:rFonts w:asciiTheme="minorHAnsi" w:hAnsiTheme="minorHAnsi" w:cstheme="minorHAnsi"/>
        </w:rPr>
        <w:t xml:space="preserve"> IPC) sont utilisées pour transmettre les objets véhicules entre les générateurs de trafic et le coordonnateur. Chaque véhicule, encapsulé dans un objet sérialisé avec pickle, contient des informations telles que son identifiant, son origine, sa destination, sa position ainsi que le type de virage à effectuer. Par ailleurs, l’état des feux est conservé en mémoire partagée à l’aide d’un Manager de </w:t>
      </w:r>
      <w:proofErr w:type="spellStart"/>
      <w:r w:rsidRPr="00BB1783">
        <w:rPr>
          <w:rFonts w:asciiTheme="minorHAnsi" w:hAnsiTheme="minorHAnsi" w:cstheme="minorHAnsi"/>
        </w:rPr>
        <w:t>multiprocessing</w:t>
      </w:r>
      <w:proofErr w:type="spellEnd"/>
      <w:r w:rsidRPr="00BB1783">
        <w:rPr>
          <w:rFonts w:asciiTheme="minorHAnsi" w:hAnsiTheme="minorHAnsi" w:cstheme="minorHAnsi"/>
        </w:rPr>
        <w:t xml:space="preserve">, ce qui permet à plusieurs processus d’y accéder de manière synchronisée. Pour assurer la transmission des mises à jour de position des </w:t>
      </w:r>
      <w:r w:rsidRPr="00BB1783">
        <w:rPr>
          <w:rFonts w:asciiTheme="minorHAnsi" w:hAnsiTheme="minorHAnsi" w:cstheme="minorHAnsi"/>
        </w:rPr>
        <w:lastRenderedPageBreak/>
        <w:t xml:space="preserve">véhicules entre le coordonnateur et le module d’affichage, nous avons opté pour une communication par sockets TCP. </w:t>
      </w:r>
      <w:r w:rsidR="001E716D" w:rsidRPr="001E716D">
        <w:rPr>
          <w:rFonts w:asciiTheme="minorHAnsi" w:hAnsiTheme="minorHAnsi" w:cstheme="minorHAnsi"/>
        </w:rPr>
        <w:t>Nous avons opté pour ce protocole afin d'être sûrs que chaque message soit reçu en entier, en ajoutant un petit en-tête de quatre octets qui indique la taille du message.</w:t>
      </w:r>
      <w:r w:rsidR="001E716D" w:rsidRPr="001E716D">
        <w:rPr>
          <w:rFonts w:asciiTheme="minorHAnsi" w:hAnsiTheme="minorHAnsi" w:cstheme="minorHAnsi"/>
        </w:rPr>
        <w:t xml:space="preserve"> </w:t>
      </w:r>
      <w:r w:rsidRPr="00BB1783">
        <w:rPr>
          <w:rFonts w:asciiTheme="minorHAnsi" w:hAnsiTheme="minorHAnsi" w:cstheme="minorHAnsi"/>
        </w:rPr>
        <w:t>Enfin, la gestion des événements urgents liés aux véhicules prioritaires s’effectue via l’envoi de signaux (SIGINT et SIGTERM) qui déclenchent, par exemple, le passage en mode prioritaire dans le processus des feux et la coordination du retour au cycle normal après le passage sécurisé du véhicule.</w:t>
      </w:r>
    </w:p>
    <w:p w14:paraId="49DE38EA" w14:textId="77777777" w:rsidR="00B47E20" w:rsidRDefault="00B47E20" w:rsidP="00BB1783">
      <w:pPr>
        <w:jc w:val="both"/>
        <w:rPr>
          <w:rFonts w:asciiTheme="minorHAnsi" w:hAnsiTheme="minorHAnsi" w:cstheme="minorHAnsi"/>
        </w:rPr>
      </w:pPr>
    </w:p>
    <w:p w14:paraId="793D70F0" w14:textId="77777777" w:rsidR="00BB1783" w:rsidRDefault="00BB1783" w:rsidP="00BB1783">
      <w:pPr>
        <w:jc w:val="both"/>
        <w:rPr>
          <w:rFonts w:asciiTheme="minorHAnsi" w:hAnsiTheme="minorHAnsi" w:cstheme="minorHAnsi"/>
        </w:rPr>
      </w:pPr>
    </w:p>
    <w:p w14:paraId="5BEA0B2E" w14:textId="4972B845" w:rsidR="00BB1783" w:rsidRDefault="00BB1783" w:rsidP="00BB1783">
      <w:pPr>
        <w:pStyle w:val="MonTitreSection"/>
      </w:pPr>
      <w:r w:rsidRPr="00BB1783">
        <w:t>Pseudo</w:t>
      </w:r>
      <w:r w:rsidRPr="00BB1783">
        <w:rPr>
          <w:rFonts w:ascii="Cambria Math" w:hAnsi="Cambria Math" w:cs="Cambria Math"/>
        </w:rPr>
        <w:t>‑</w:t>
      </w:r>
      <w:r w:rsidRPr="00BB1783">
        <w:t>code des Algorithmes Importants</w:t>
      </w:r>
    </w:p>
    <w:p w14:paraId="05053C93" w14:textId="6A5E991D" w:rsidR="00BB1783" w:rsidRDefault="00BB1783" w:rsidP="00BB1783">
      <w:pPr>
        <w:pStyle w:val="MonTitreSousSection"/>
      </w:pPr>
      <w:r w:rsidRPr="00BB1783">
        <w:t>Processus Lights</w:t>
      </w:r>
    </w:p>
    <w:tbl>
      <w:tblPr>
        <w:tblStyle w:val="Grilledutableau"/>
        <w:tblW w:w="0" w:type="auto"/>
        <w:tblLook w:val="04A0" w:firstRow="1" w:lastRow="0" w:firstColumn="1" w:lastColumn="0" w:noHBand="0" w:noVBand="1"/>
      </w:tblPr>
      <w:tblGrid>
        <w:gridCol w:w="9613"/>
      </w:tblGrid>
      <w:tr w:rsidR="00912813" w14:paraId="47FA8159" w14:textId="77777777" w:rsidTr="00C0425D">
        <w:tc>
          <w:tcPr>
            <w:tcW w:w="6799" w:type="dxa"/>
            <w:shd w:val="clear" w:color="auto" w:fill="2C2828"/>
          </w:tcPr>
          <w:p w14:paraId="0E009901" w14:textId="26FA5A40" w:rsidR="00912813" w:rsidRDefault="00C0425D" w:rsidP="00C0425D">
            <w:pPr>
              <w:pStyle w:val="MonParagraphe"/>
              <w:ind w:firstLine="0"/>
              <w:jc w:val="right"/>
            </w:pPr>
            <w:r w:rsidRPr="00C0425D">
              <w:drawing>
                <wp:inline distT="0" distB="0" distL="0" distR="0" wp14:anchorId="6D6523D6" wp14:editId="0C25F800">
                  <wp:extent cx="5967511" cy="4692650"/>
                  <wp:effectExtent l="0" t="0" r="0" b="0"/>
                  <wp:docPr id="2145941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41033" name=""/>
                          <pic:cNvPicPr/>
                        </pic:nvPicPr>
                        <pic:blipFill>
                          <a:blip r:embed="rId8"/>
                          <a:stretch>
                            <a:fillRect/>
                          </a:stretch>
                        </pic:blipFill>
                        <pic:spPr>
                          <a:xfrm>
                            <a:off x="0" y="0"/>
                            <a:ext cx="5993954" cy="4713444"/>
                          </a:xfrm>
                          <a:prstGeom prst="rect">
                            <a:avLst/>
                          </a:prstGeom>
                        </pic:spPr>
                      </pic:pic>
                    </a:graphicData>
                  </a:graphic>
                </wp:inline>
              </w:drawing>
            </w:r>
          </w:p>
        </w:tc>
      </w:tr>
    </w:tbl>
    <w:p w14:paraId="526E01C7" w14:textId="77777777" w:rsidR="00BB1783" w:rsidRDefault="00BB1783" w:rsidP="00DC7F9E">
      <w:pPr>
        <w:pStyle w:val="MonParagraphe"/>
        <w:ind w:firstLine="0"/>
      </w:pPr>
    </w:p>
    <w:p w14:paraId="6CAB882D" w14:textId="639A0568" w:rsidR="007E5DAC" w:rsidRPr="007E5DAC" w:rsidRDefault="00DC7F9E" w:rsidP="007E5DAC">
      <w:pPr>
        <w:pStyle w:val="MonTitreSousSection"/>
      </w:pPr>
      <w:r w:rsidRPr="00DC7F9E">
        <w:lastRenderedPageBreak/>
        <w:t xml:space="preserve">Processus </w:t>
      </w:r>
      <w:proofErr w:type="spellStart"/>
      <w:r w:rsidRPr="00DC7F9E">
        <w:t>Coordinator</w:t>
      </w:r>
      <w:proofErr w:type="spellEnd"/>
    </w:p>
    <w:tbl>
      <w:tblPr>
        <w:tblStyle w:val="Grilledutableau"/>
        <w:tblW w:w="0" w:type="auto"/>
        <w:tblLook w:val="04A0" w:firstRow="1" w:lastRow="0" w:firstColumn="1" w:lastColumn="0" w:noHBand="0" w:noVBand="1"/>
      </w:tblPr>
      <w:tblGrid>
        <w:gridCol w:w="9628"/>
      </w:tblGrid>
      <w:tr w:rsidR="00C0425D" w14:paraId="702DE2A3" w14:textId="77777777" w:rsidTr="007E5DAC">
        <w:trPr>
          <w:trHeight w:val="6250"/>
        </w:trPr>
        <w:tc>
          <w:tcPr>
            <w:tcW w:w="8537" w:type="dxa"/>
            <w:shd w:val="clear" w:color="auto" w:fill="2C2828"/>
          </w:tcPr>
          <w:p w14:paraId="786FB2DE" w14:textId="695E8A42" w:rsidR="00C0425D" w:rsidRDefault="00C0425D" w:rsidP="00DC7F9E">
            <w:pPr>
              <w:pStyle w:val="MonParagraphe"/>
              <w:ind w:firstLine="0"/>
            </w:pPr>
            <w:r w:rsidRPr="00C0425D">
              <w:drawing>
                <wp:inline distT="0" distB="0" distL="0" distR="0" wp14:anchorId="6AEAF132" wp14:editId="71E655EA">
                  <wp:extent cx="6019800" cy="4135755"/>
                  <wp:effectExtent l="0" t="0" r="0" b="0"/>
                  <wp:docPr id="353107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7573" name=""/>
                          <pic:cNvPicPr/>
                        </pic:nvPicPr>
                        <pic:blipFill>
                          <a:blip r:embed="rId9"/>
                          <a:stretch>
                            <a:fillRect/>
                          </a:stretch>
                        </pic:blipFill>
                        <pic:spPr>
                          <a:xfrm>
                            <a:off x="0" y="0"/>
                            <a:ext cx="6019800" cy="4135755"/>
                          </a:xfrm>
                          <a:prstGeom prst="rect">
                            <a:avLst/>
                          </a:prstGeom>
                        </pic:spPr>
                      </pic:pic>
                    </a:graphicData>
                  </a:graphic>
                </wp:inline>
              </w:drawing>
            </w:r>
          </w:p>
        </w:tc>
      </w:tr>
    </w:tbl>
    <w:p w14:paraId="562D7F48" w14:textId="77777777" w:rsidR="00DC7F9E" w:rsidRDefault="00DC7F9E" w:rsidP="00C0425D">
      <w:pPr>
        <w:pStyle w:val="MonParagraphe"/>
        <w:ind w:firstLine="0"/>
      </w:pPr>
    </w:p>
    <w:p w14:paraId="7AB5856C" w14:textId="047E4DD8" w:rsidR="00DC7F9E" w:rsidRDefault="00DC7F9E" w:rsidP="00DC7F9E">
      <w:pPr>
        <w:pStyle w:val="MonTitreSousSection"/>
      </w:pPr>
      <w:r w:rsidRPr="00DC7F9E">
        <w:lastRenderedPageBreak/>
        <w:t>Processus Display</w:t>
      </w:r>
    </w:p>
    <w:tbl>
      <w:tblPr>
        <w:tblStyle w:val="Grilledutableau"/>
        <w:tblW w:w="0" w:type="auto"/>
        <w:tblLook w:val="04A0" w:firstRow="1" w:lastRow="0" w:firstColumn="1" w:lastColumn="0" w:noHBand="0" w:noVBand="1"/>
      </w:tblPr>
      <w:tblGrid>
        <w:gridCol w:w="9628"/>
      </w:tblGrid>
      <w:tr w:rsidR="00C0425D" w14:paraId="42CD4DC3" w14:textId="77777777" w:rsidTr="007E5DAC">
        <w:tc>
          <w:tcPr>
            <w:tcW w:w="9628" w:type="dxa"/>
            <w:shd w:val="clear" w:color="auto" w:fill="2C2828"/>
          </w:tcPr>
          <w:p w14:paraId="15679BB6" w14:textId="42267253" w:rsidR="00C0425D" w:rsidRDefault="007E5DAC" w:rsidP="00DC7F9E">
            <w:pPr>
              <w:pStyle w:val="MonParagraphe"/>
              <w:ind w:firstLine="0"/>
            </w:pPr>
            <w:r w:rsidRPr="007E5DAC">
              <w:drawing>
                <wp:inline distT="0" distB="0" distL="0" distR="0" wp14:anchorId="57FCA202" wp14:editId="11E007FD">
                  <wp:extent cx="6120130" cy="4265295"/>
                  <wp:effectExtent l="0" t="0" r="0" b="1905"/>
                  <wp:docPr id="179497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7313" name=""/>
                          <pic:cNvPicPr/>
                        </pic:nvPicPr>
                        <pic:blipFill>
                          <a:blip r:embed="rId10"/>
                          <a:stretch>
                            <a:fillRect/>
                          </a:stretch>
                        </pic:blipFill>
                        <pic:spPr>
                          <a:xfrm>
                            <a:off x="0" y="0"/>
                            <a:ext cx="6120130" cy="4265295"/>
                          </a:xfrm>
                          <a:prstGeom prst="rect">
                            <a:avLst/>
                          </a:prstGeom>
                        </pic:spPr>
                      </pic:pic>
                    </a:graphicData>
                  </a:graphic>
                </wp:inline>
              </w:drawing>
            </w:r>
          </w:p>
        </w:tc>
      </w:tr>
    </w:tbl>
    <w:p w14:paraId="6A224FC8" w14:textId="77777777" w:rsidR="00DC7F9E" w:rsidRDefault="00DC7F9E" w:rsidP="007E5DAC">
      <w:pPr>
        <w:pStyle w:val="MonParagraphe"/>
        <w:ind w:firstLine="0"/>
      </w:pPr>
    </w:p>
    <w:p w14:paraId="737878A1" w14:textId="1A690DEF" w:rsidR="00DC7F9E" w:rsidRDefault="00DC7F9E" w:rsidP="00DC7F9E">
      <w:pPr>
        <w:pStyle w:val="MonTitreSection"/>
      </w:pPr>
      <w:r w:rsidRPr="00DC7F9E">
        <w:t>Plan d’Implantation et de Tests</w:t>
      </w:r>
    </w:p>
    <w:p w14:paraId="38985D3F" w14:textId="7F6758F4" w:rsidR="00DC7F9E" w:rsidRPr="0059252D" w:rsidRDefault="00DC7F9E" w:rsidP="007402F8">
      <w:pPr>
        <w:ind w:firstLine="432"/>
        <w:jc w:val="both"/>
        <w:rPr>
          <w:rFonts w:asciiTheme="minorHAnsi" w:hAnsiTheme="minorHAnsi" w:cstheme="minorHAnsi"/>
        </w:rPr>
      </w:pPr>
      <w:r w:rsidRPr="0059252D">
        <w:rPr>
          <w:rFonts w:asciiTheme="minorHAnsi" w:hAnsiTheme="minorHAnsi" w:cstheme="minorHAnsi"/>
        </w:rPr>
        <w:t xml:space="preserve">Notre démarche de développement s’est déroulée en plusieurs étapes progressives. </w:t>
      </w:r>
      <w:r w:rsidR="00AD584A" w:rsidRPr="00AD584A">
        <w:rPr>
          <w:rFonts w:asciiTheme="minorHAnsi" w:hAnsiTheme="minorHAnsi" w:cstheme="minorHAnsi"/>
        </w:rPr>
        <w:t xml:space="preserve">Dans un premier temps, nous avons développé et validé individuellement chaque processus. Par exemple, nous avons simulé la génération de trafic en utilisant des données statiques pour vérifier que les véhicules étaient correctement sérialisés et envoyés via les files de messages, en veillant à ce que la lecture non bloquante permette de détecter rapidement l’absence de message sans bloquer l’exécution. Parallèlement, le module lights a été soumis à des tests de gestion des signaux, afin de s’assurer que la réception de SIGINT et SIGTERM modifie immédiatement l’état des feux et que le passage en mode prioritaire se fasse sans latence perceptible. Lors de l’intégration, nous avons connecté deux processus à la fois — par exemple, l’envoi des messages du générateur de trafic vers le </w:t>
      </w:r>
      <w:proofErr w:type="spellStart"/>
      <w:r w:rsidR="00AD584A" w:rsidRPr="00AD584A">
        <w:rPr>
          <w:rFonts w:asciiTheme="minorHAnsi" w:hAnsiTheme="minorHAnsi" w:cstheme="minorHAnsi"/>
        </w:rPr>
        <w:t>coordinator</w:t>
      </w:r>
      <w:proofErr w:type="spellEnd"/>
      <w:r w:rsidR="00AD584A" w:rsidRPr="00AD584A">
        <w:rPr>
          <w:rFonts w:asciiTheme="minorHAnsi" w:hAnsiTheme="minorHAnsi" w:cstheme="minorHAnsi"/>
        </w:rPr>
        <w:t xml:space="preserve">, puis la transmission des mises à jour de positions au display via socket. </w:t>
      </w:r>
      <w:r w:rsidR="00AD584A">
        <w:rPr>
          <w:rFonts w:asciiTheme="minorHAnsi" w:hAnsiTheme="minorHAnsi" w:cstheme="minorHAnsi"/>
        </w:rPr>
        <w:t>Ensuite, nous avons élaborés d</w:t>
      </w:r>
      <w:r w:rsidR="00AD584A" w:rsidRPr="00AD584A">
        <w:rPr>
          <w:rFonts w:asciiTheme="minorHAnsi" w:hAnsiTheme="minorHAnsi" w:cstheme="minorHAnsi"/>
        </w:rPr>
        <w:t>es scénarios de test</w:t>
      </w:r>
      <w:r w:rsidR="00AD584A">
        <w:rPr>
          <w:rFonts w:asciiTheme="minorHAnsi" w:hAnsiTheme="minorHAnsi" w:cstheme="minorHAnsi"/>
        </w:rPr>
        <w:t xml:space="preserve"> </w:t>
      </w:r>
      <w:r w:rsidR="00AD584A" w:rsidRPr="00AD584A">
        <w:rPr>
          <w:rFonts w:asciiTheme="minorHAnsi" w:hAnsiTheme="minorHAnsi" w:cstheme="minorHAnsi"/>
        </w:rPr>
        <w:t>pour simuler différentes conditions :</w:t>
      </w:r>
      <w:r w:rsidR="00AD584A">
        <w:rPr>
          <w:rFonts w:asciiTheme="minorHAnsi" w:hAnsiTheme="minorHAnsi" w:cstheme="minorHAnsi"/>
        </w:rPr>
        <w:t xml:space="preserve"> par exemple</w:t>
      </w:r>
      <w:r w:rsidR="00AD584A" w:rsidRPr="00AD584A">
        <w:rPr>
          <w:rFonts w:asciiTheme="minorHAnsi" w:hAnsiTheme="minorHAnsi" w:cstheme="minorHAnsi"/>
        </w:rPr>
        <w:t xml:space="preserve"> une forte densité de véhicules (jusqu’à MAX_TOTAL_VEHICLES), la coïncidence de plusieurs événements prioritaires et la vérification de la fluidité de l’affichage graphique sous charge. Nous avons également mesuré les temps de réponse lors de l’activation du mode prioritaire et</w:t>
      </w:r>
      <w:r w:rsidR="00376222">
        <w:rPr>
          <w:rFonts w:asciiTheme="minorHAnsi" w:hAnsiTheme="minorHAnsi" w:cstheme="minorHAnsi"/>
        </w:rPr>
        <w:t xml:space="preserve"> aussi</w:t>
      </w:r>
      <w:r w:rsidR="00AD584A" w:rsidRPr="00AD584A">
        <w:rPr>
          <w:rFonts w:asciiTheme="minorHAnsi" w:hAnsiTheme="minorHAnsi" w:cstheme="minorHAnsi"/>
        </w:rPr>
        <w:t xml:space="preserve"> observé </w:t>
      </w:r>
      <w:r w:rsidR="00376222">
        <w:rPr>
          <w:rFonts w:asciiTheme="minorHAnsi" w:hAnsiTheme="minorHAnsi" w:cstheme="minorHAnsi"/>
        </w:rPr>
        <w:t>« </w:t>
      </w:r>
      <w:r w:rsidR="00AD584A" w:rsidRPr="00AD584A">
        <w:rPr>
          <w:rFonts w:asciiTheme="minorHAnsi" w:hAnsiTheme="minorHAnsi" w:cstheme="minorHAnsi"/>
        </w:rPr>
        <w:t>l’efficacité</w:t>
      </w:r>
      <w:r w:rsidR="00376222">
        <w:rPr>
          <w:rFonts w:asciiTheme="minorHAnsi" w:hAnsiTheme="minorHAnsi" w:cstheme="minorHAnsi"/>
        </w:rPr>
        <w:t> »</w:t>
      </w:r>
      <w:r w:rsidR="00AD584A" w:rsidRPr="00AD584A">
        <w:rPr>
          <w:rFonts w:asciiTheme="minorHAnsi" w:hAnsiTheme="minorHAnsi" w:cstheme="minorHAnsi"/>
        </w:rPr>
        <w:t xml:space="preserve"> de la réinitialisation des ressources (fermeture des sockets et suppression des files) lors de la terminaison. </w:t>
      </w:r>
      <w:r w:rsidR="00376222">
        <w:rPr>
          <w:rFonts w:asciiTheme="minorHAnsi" w:hAnsiTheme="minorHAnsi" w:cstheme="minorHAnsi"/>
        </w:rPr>
        <w:t>En faisant ainsi,</w:t>
      </w:r>
      <w:r w:rsidR="00AD584A" w:rsidRPr="00AD584A">
        <w:rPr>
          <w:rFonts w:asciiTheme="minorHAnsi" w:hAnsiTheme="minorHAnsi" w:cstheme="minorHAnsi"/>
        </w:rPr>
        <w:t xml:space="preserve"> </w:t>
      </w:r>
      <w:r w:rsidR="00376222">
        <w:rPr>
          <w:rFonts w:asciiTheme="minorHAnsi" w:hAnsiTheme="minorHAnsi" w:cstheme="minorHAnsi"/>
        </w:rPr>
        <w:t xml:space="preserve">nous avons pu régler pleins de problèmes que nous n’aurions </w:t>
      </w:r>
      <w:r w:rsidR="00376222">
        <w:rPr>
          <w:rFonts w:asciiTheme="minorHAnsi" w:hAnsiTheme="minorHAnsi" w:cstheme="minorHAnsi"/>
        </w:rPr>
        <w:lastRenderedPageBreak/>
        <w:t>peut-être pas pu voir</w:t>
      </w:r>
      <w:r w:rsidR="00AD584A" w:rsidRPr="00AD584A">
        <w:rPr>
          <w:rFonts w:asciiTheme="minorHAnsi" w:hAnsiTheme="minorHAnsi" w:cstheme="minorHAnsi"/>
        </w:rPr>
        <w:t xml:space="preserve">, </w:t>
      </w:r>
      <w:r w:rsidR="00376222">
        <w:rPr>
          <w:rFonts w:asciiTheme="minorHAnsi" w:hAnsiTheme="minorHAnsi" w:cstheme="minorHAnsi"/>
        </w:rPr>
        <w:t>cela nous a permis aussi</w:t>
      </w:r>
      <w:r w:rsidR="00AD584A" w:rsidRPr="00AD584A">
        <w:rPr>
          <w:rFonts w:asciiTheme="minorHAnsi" w:hAnsiTheme="minorHAnsi" w:cstheme="minorHAnsi"/>
        </w:rPr>
        <w:t xml:space="preserve"> d’optimiser la robustesse et la réactivité du système.</w:t>
      </w:r>
    </w:p>
    <w:p w14:paraId="55B0FD3A" w14:textId="77777777" w:rsidR="00167CA0" w:rsidRDefault="00167CA0" w:rsidP="00DC7F9E"/>
    <w:p w14:paraId="774D47B8" w14:textId="77777777" w:rsidR="00954C13" w:rsidRDefault="00954C13" w:rsidP="00DC7F9E"/>
    <w:p w14:paraId="65E7F916" w14:textId="77777777" w:rsidR="00954C13" w:rsidRDefault="00954C13" w:rsidP="00DC7F9E"/>
    <w:p w14:paraId="5AA31ECA" w14:textId="060D27BF" w:rsidR="00167CA0" w:rsidRDefault="00167CA0" w:rsidP="00167CA0">
      <w:pPr>
        <w:pStyle w:val="MonTitreSection"/>
      </w:pPr>
      <w:r w:rsidRPr="00167CA0">
        <w:t>Problèmes Rencontrés et Solutions</w:t>
      </w:r>
    </w:p>
    <w:p w14:paraId="45E85397" w14:textId="3EC32FA7" w:rsidR="00167CA0" w:rsidRPr="001E716D" w:rsidRDefault="007402F8" w:rsidP="00B506C6">
      <w:pPr>
        <w:pStyle w:val="MonParagraphe"/>
        <w:ind w:firstLine="432"/>
        <w:rPr>
          <w:color w:val="FF0000"/>
        </w:rPr>
      </w:pPr>
      <w:r w:rsidRPr="007402F8">
        <w:t xml:space="preserve">Au cours du développement, nous avons rencontré plusieurs défis techniques majeurs qui nous ont obligés à repenser certains aspects de la synchronisation et de la communication. L’un des principaux problèmes </w:t>
      </w:r>
      <w:r w:rsidR="001E716D">
        <w:t>était</w:t>
      </w:r>
      <w:r w:rsidRPr="007402F8">
        <w:t xml:space="preserve"> la gestion des signaux. L’envoi simultané de SIGINT pour déclencher le mode prioritaire et de SIGTERM pour signaler la fin de passage a initialement créé des conflits dans l’actualisation de l’état des feux, en particulier lorsque le processus lights devait basculer rapidement entre les modes. Pour résoudre ce problème, nous avons renforcé nos gestionnaires de signaux en intégrant des blocs </w:t>
      </w:r>
      <w:proofErr w:type="spellStart"/>
      <w:r w:rsidRPr="007402F8">
        <w:t>try</w:t>
      </w:r>
      <w:proofErr w:type="spellEnd"/>
      <w:r w:rsidRPr="007402F8">
        <w:t>/</w:t>
      </w:r>
      <w:proofErr w:type="spellStart"/>
      <w:r w:rsidRPr="007402F8">
        <w:t>except</w:t>
      </w:r>
      <w:proofErr w:type="spellEnd"/>
      <w:r w:rsidRPr="007402F8">
        <w:t xml:space="preserve"> et </w:t>
      </w:r>
      <w:r w:rsidR="001E716D">
        <w:t>nous</w:t>
      </w:r>
      <w:r w:rsidRPr="007402F8">
        <w:t xml:space="preserve"> vérifi</w:t>
      </w:r>
      <w:r w:rsidR="001E716D">
        <w:t>ons</w:t>
      </w:r>
      <w:r w:rsidRPr="007402F8">
        <w:t xml:space="preserve"> systématiquement l’état des variables partagées avant de procéder à toute modification, garantissant ainsi une transition fluide. Un autre défi a été de s’assurer que la lecture des messages via les sockets ne génère pas de trames incomplètes. L’implémentation d’un protocole préfixé par la taille des messages a permis de résoudre ce problème, assurant que le module display reçoive toujours des données complètes et cohérentes. De plus, la gestion concurrente des files de messages a nécessité l’utilisation de lectures non bloquantes, accompagnées de la gestion d’exception (notamment en capturant les erreurs de type </w:t>
      </w:r>
      <w:proofErr w:type="spellStart"/>
      <w:r w:rsidRPr="007402F8">
        <w:t>BusyError</w:t>
      </w:r>
      <w:proofErr w:type="spellEnd"/>
      <w:r w:rsidRPr="007402F8">
        <w:t>), afin d’éviter les blocages et de permettre un traitement en temps réel. Enfin, l’intégration de tous ces mécanismes a mis en lumière la nécessité de tests approfondis pour valider la stabilité du système en conditions extrêmes, ce qui nous a conduit à mettre en place des scénarios de test détaillés et à documenter minutieusement chaque problème rencontré et la solution apportée</w:t>
      </w:r>
      <w:r w:rsidRPr="001E716D">
        <w:t xml:space="preserve">. </w:t>
      </w:r>
      <w:r w:rsidR="001E716D" w:rsidRPr="001E716D">
        <w:t xml:space="preserve">Ces améliorations techniques ont vraiment renforcé la solidité de notre architecture et illustrent bien notre capacité à prévoir et surmonter les défis complexes liés aux systèmes </w:t>
      </w:r>
      <w:proofErr w:type="spellStart"/>
      <w:r w:rsidR="001E716D" w:rsidRPr="001E716D">
        <w:t>multi</w:t>
      </w:r>
      <w:r w:rsidR="001E716D" w:rsidRPr="001E716D">
        <w:rPr>
          <w:rFonts w:ascii="Cambria Math" w:hAnsi="Cambria Math" w:cs="Cambria Math"/>
        </w:rPr>
        <w:t>‑</w:t>
      </w:r>
      <w:r w:rsidR="001E716D" w:rsidRPr="001E716D">
        <w:t>processus</w:t>
      </w:r>
      <w:proofErr w:type="spellEnd"/>
      <w:r w:rsidR="001E716D" w:rsidRPr="001E716D">
        <w:t>.</w:t>
      </w:r>
    </w:p>
    <w:p w14:paraId="636DC8D0" w14:textId="6ADCBD9F" w:rsidR="00167CA0" w:rsidRDefault="00167CA0" w:rsidP="007E5DAC">
      <w:pPr>
        <w:pStyle w:val="MonTitreSection"/>
      </w:pPr>
      <w:r w:rsidRPr="00167CA0">
        <w:t>Conclusion</w:t>
      </w:r>
    </w:p>
    <w:p w14:paraId="78F8E63A" w14:textId="77777777" w:rsidR="00FE2959" w:rsidRPr="00FE2959" w:rsidRDefault="00FE2959" w:rsidP="00FE2959">
      <w:pPr>
        <w:jc w:val="both"/>
        <w:rPr>
          <w:rFonts w:asciiTheme="minorHAnsi" w:hAnsiTheme="minorHAnsi" w:cstheme="minorHAnsi"/>
        </w:rPr>
      </w:pPr>
      <w:r w:rsidRPr="00FE2959">
        <w:rPr>
          <w:rFonts w:asciiTheme="minorHAnsi" w:hAnsiTheme="minorHAnsi" w:cstheme="minorHAnsi"/>
        </w:rPr>
        <w:t xml:space="preserve">Ce projet nous a permis de concevoir et de mettre en œuvre une simulation d’intersection qui intègre de manière efficace la gestion simultanée du trafic normal et des véhicules prioritaires au moyen d’une architecture </w:t>
      </w:r>
      <w:proofErr w:type="spellStart"/>
      <w:r w:rsidRPr="00FE2959">
        <w:rPr>
          <w:rFonts w:asciiTheme="minorHAnsi" w:hAnsiTheme="minorHAnsi" w:cstheme="minorHAnsi"/>
        </w:rPr>
        <w:t>multi</w:t>
      </w:r>
      <w:r w:rsidRPr="00FE2959">
        <w:rPr>
          <w:rFonts w:ascii="Cambria Math" w:hAnsi="Cambria Math" w:cs="Cambria Math"/>
        </w:rPr>
        <w:t>‑</w:t>
      </w:r>
      <w:r w:rsidRPr="00FE2959">
        <w:rPr>
          <w:rFonts w:asciiTheme="minorHAnsi" w:hAnsiTheme="minorHAnsi" w:cstheme="minorHAnsi"/>
        </w:rPr>
        <w:t>processus</w:t>
      </w:r>
      <w:proofErr w:type="spellEnd"/>
      <w:r w:rsidRPr="00FE2959">
        <w:rPr>
          <w:rFonts w:asciiTheme="minorHAnsi" w:hAnsiTheme="minorHAnsi" w:cstheme="minorHAnsi"/>
        </w:rPr>
        <w:t xml:space="preserve"> en Python. Au-del</w:t>
      </w:r>
      <w:r w:rsidRPr="00FE2959">
        <w:rPr>
          <w:rFonts w:ascii="Calibri" w:hAnsi="Calibri" w:cs="Calibri"/>
        </w:rPr>
        <w:t>à</w:t>
      </w:r>
      <w:r w:rsidRPr="00FE2959">
        <w:rPr>
          <w:rFonts w:asciiTheme="minorHAnsi" w:hAnsiTheme="minorHAnsi" w:cstheme="minorHAnsi"/>
        </w:rPr>
        <w:t xml:space="preserve"> de l</w:t>
      </w:r>
      <w:r w:rsidRPr="00FE2959">
        <w:rPr>
          <w:rFonts w:ascii="Calibri" w:hAnsi="Calibri" w:cs="Calibri"/>
        </w:rPr>
        <w:t>’</w:t>
      </w:r>
      <w:r w:rsidRPr="00FE2959">
        <w:rPr>
          <w:rFonts w:asciiTheme="minorHAnsi" w:hAnsiTheme="minorHAnsi" w:cstheme="minorHAnsi"/>
        </w:rPr>
        <w:t xml:space="preserve">aspect technique, ce travail de groupe a </w:t>
      </w:r>
      <w:r w:rsidRPr="00FE2959">
        <w:rPr>
          <w:rFonts w:ascii="Calibri" w:hAnsi="Calibri" w:cs="Calibri"/>
        </w:rPr>
        <w:t>é</w:t>
      </w:r>
      <w:r w:rsidRPr="00FE2959">
        <w:rPr>
          <w:rFonts w:asciiTheme="minorHAnsi" w:hAnsiTheme="minorHAnsi" w:cstheme="minorHAnsi"/>
        </w:rPr>
        <w:t>t</w:t>
      </w:r>
      <w:r w:rsidRPr="00FE2959">
        <w:rPr>
          <w:rFonts w:ascii="Calibri" w:hAnsi="Calibri" w:cs="Calibri"/>
        </w:rPr>
        <w:t>é</w:t>
      </w:r>
      <w:r w:rsidRPr="00FE2959">
        <w:rPr>
          <w:rFonts w:asciiTheme="minorHAnsi" w:hAnsiTheme="minorHAnsi" w:cstheme="minorHAnsi"/>
        </w:rPr>
        <w:t xml:space="preserve"> l</w:t>
      </w:r>
      <w:r w:rsidRPr="00FE2959">
        <w:rPr>
          <w:rFonts w:ascii="Calibri" w:hAnsi="Calibri" w:cs="Calibri"/>
        </w:rPr>
        <w:t>’</w:t>
      </w:r>
      <w:r w:rsidRPr="00FE2959">
        <w:rPr>
          <w:rFonts w:asciiTheme="minorHAnsi" w:hAnsiTheme="minorHAnsi" w:cstheme="minorHAnsi"/>
        </w:rPr>
        <w:t>occasion de conjuguer nos comp</w:t>
      </w:r>
      <w:r w:rsidRPr="00FE2959">
        <w:rPr>
          <w:rFonts w:ascii="Calibri" w:hAnsi="Calibri" w:cs="Calibri"/>
        </w:rPr>
        <w:t>é</w:t>
      </w:r>
      <w:r w:rsidRPr="00FE2959">
        <w:rPr>
          <w:rFonts w:asciiTheme="minorHAnsi" w:hAnsiTheme="minorHAnsi" w:cstheme="minorHAnsi"/>
        </w:rPr>
        <w:t>tences pour relever des d</w:t>
      </w:r>
      <w:r w:rsidRPr="00FE2959">
        <w:rPr>
          <w:rFonts w:ascii="Calibri" w:hAnsi="Calibri" w:cs="Calibri"/>
        </w:rPr>
        <w:t>é</w:t>
      </w:r>
      <w:r w:rsidRPr="00FE2959">
        <w:rPr>
          <w:rFonts w:asciiTheme="minorHAnsi" w:hAnsiTheme="minorHAnsi" w:cstheme="minorHAnsi"/>
        </w:rPr>
        <w:t>fis complexes tels que la synchronisation des signaux, la gestion concurrente des files de messages et la communication fiable par sockets. Gr</w:t>
      </w:r>
      <w:r w:rsidRPr="00FE2959">
        <w:rPr>
          <w:rFonts w:ascii="Calibri" w:hAnsi="Calibri" w:cs="Calibri"/>
        </w:rPr>
        <w:t>â</w:t>
      </w:r>
      <w:r w:rsidRPr="00FE2959">
        <w:rPr>
          <w:rFonts w:asciiTheme="minorHAnsi" w:hAnsiTheme="minorHAnsi" w:cstheme="minorHAnsi"/>
        </w:rPr>
        <w:t xml:space="preserve">ce </w:t>
      </w:r>
      <w:r w:rsidRPr="00FE2959">
        <w:rPr>
          <w:rFonts w:ascii="Calibri" w:hAnsi="Calibri" w:cs="Calibri"/>
        </w:rPr>
        <w:t>à</w:t>
      </w:r>
      <w:r w:rsidRPr="00FE2959">
        <w:rPr>
          <w:rFonts w:asciiTheme="minorHAnsi" w:hAnsiTheme="minorHAnsi" w:cstheme="minorHAnsi"/>
        </w:rPr>
        <w:t xml:space="preserve"> l</w:t>
      </w:r>
      <w:r w:rsidRPr="00FE2959">
        <w:rPr>
          <w:rFonts w:ascii="Calibri" w:hAnsi="Calibri" w:cs="Calibri"/>
        </w:rPr>
        <w:t>’</w:t>
      </w:r>
      <w:r w:rsidRPr="00FE2959">
        <w:rPr>
          <w:rFonts w:asciiTheme="minorHAnsi" w:hAnsiTheme="minorHAnsi" w:cstheme="minorHAnsi"/>
        </w:rPr>
        <w:t>utilisation d’une combinaison de mécanismes (files de messages, mémoire partagée, sockets et signaux), nous avons pu créer un système robuste, réactif et évolutif, capable de fonctionner en temps réel même dans des conditions de charge extrême.</w:t>
      </w:r>
    </w:p>
    <w:p w14:paraId="7FA53980" w14:textId="77777777" w:rsidR="00FE2959" w:rsidRPr="00FE2959" w:rsidRDefault="00FE2959" w:rsidP="00FE2959">
      <w:pPr>
        <w:jc w:val="both"/>
        <w:rPr>
          <w:rFonts w:asciiTheme="minorHAnsi" w:hAnsiTheme="minorHAnsi" w:cstheme="minorHAnsi"/>
        </w:rPr>
      </w:pPr>
    </w:p>
    <w:p w14:paraId="5BB4776E" w14:textId="4C184FA5" w:rsidR="00167CA0" w:rsidRPr="00167CA0" w:rsidRDefault="00FE2959" w:rsidP="00FE2959">
      <w:pPr>
        <w:jc w:val="both"/>
      </w:pPr>
      <w:r w:rsidRPr="00FE2959">
        <w:rPr>
          <w:rFonts w:asciiTheme="minorHAnsi" w:hAnsiTheme="minorHAnsi" w:cstheme="minorHAnsi"/>
        </w:rPr>
        <w:t>La démarche incrémentale adoptée nous a permis d’identifier et de résoudre rapidement les problèmes, tout en garantissant une intégration harmonieuse des différents modules. Les nombreux tests effectués ont confirmé la stabilité et la cohérence de notre solution, et ont mis en lumière notre capacité à anticiper et surmonter des problématiques techniques pointues. Par ailleurs, les perspectives d</w:t>
      </w:r>
      <w:r w:rsidRPr="00FE2959">
        <w:rPr>
          <w:rFonts w:ascii="Calibri" w:hAnsi="Calibri" w:cs="Calibri"/>
        </w:rPr>
        <w:t>’é</w:t>
      </w:r>
      <w:r w:rsidRPr="00FE2959">
        <w:rPr>
          <w:rFonts w:asciiTheme="minorHAnsi" w:hAnsiTheme="minorHAnsi" w:cstheme="minorHAnsi"/>
        </w:rPr>
        <w:t>volution identifi</w:t>
      </w:r>
      <w:r w:rsidRPr="00FE2959">
        <w:rPr>
          <w:rFonts w:ascii="Calibri" w:hAnsi="Calibri" w:cs="Calibri"/>
        </w:rPr>
        <w:t>é</w:t>
      </w:r>
      <w:r w:rsidRPr="00FE2959">
        <w:rPr>
          <w:rFonts w:asciiTheme="minorHAnsi" w:hAnsiTheme="minorHAnsi" w:cstheme="minorHAnsi"/>
        </w:rPr>
        <w:t>es, notamment en mati</w:t>
      </w:r>
      <w:r w:rsidRPr="00FE2959">
        <w:rPr>
          <w:rFonts w:ascii="Calibri" w:hAnsi="Calibri" w:cs="Calibri"/>
        </w:rPr>
        <w:t>è</w:t>
      </w:r>
      <w:r w:rsidRPr="00FE2959">
        <w:rPr>
          <w:rFonts w:asciiTheme="minorHAnsi" w:hAnsiTheme="minorHAnsi" w:cstheme="minorHAnsi"/>
        </w:rPr>
        <w:t>re d</w:t>
      </w:r>
      <w:r w:rsidRPr="00FE2959">
        <w:rPr>
          <w:rFonts w:ascii="Calibri" w:hAnsi="Calibri" w:cs="Calibri"/>
        </w:rPr>
        <w:t>’</w:t>
      </w:r>
      <w:r w:rsidRPr="00FE2959">
        <w:rPr>
          <w:rFonts w:asciiTheme="minorHAnsi" w:hAnsiTheme="minorHAnsi" w:cstheme="minorHAnsi"/>
        </w:rPr>
        <w:t>optimisation de la gestion des erreurs et d</w:t>
      </w:r>
      <w:r w:rsidRPr="00FE2959">
        <w:rPr>
          <w:rFonts w:ascii="Calibri" w:hAnsi="Calibri" w:cs="Calibri"/>
        </w:rPr>
        <w:t>’</w:t>
      </w:r>
      <w:r w:rsidRPr="00FE2959">
        <w:rPr>
          <w:rFonts w:asciiTheme="minorHAnsi" w:hAnsiTheme="minorHAnsi" w:cstheme="minorHAnsi"/>
        </w:rPr>
        <w:t>enrichissement de l</w:t>
      </w:r>
      <w:r w:rsidRPr="00FE2959">
        <w:rPr>
          <w:rFonts w:ascii="Calibri" w:hAnsi="Calibri" w:cs="Calibri"/>
        </w:rPr>
        <w:t>’</w:t>
      </w:r>
      <w:r w:rsidRPr="00FE2959">
        <w:rPr>
          <w:rFonts w:asciiTheme="minorHAnsi" w:hAnsiTheme="minorHAnsi" w:cstheme="minorHAnsi"/>
        </w:rPr>
        <w:t xml:space="preserve">interface graphique, ouvrent la voie </w:t>
      </w:r>
      <w:r w:rsidRPr="00FE2959">
        <w:rPr>
          <w:rFonts w:ascii="Calibri" w:hAnsi="Calibri" w:cs="Calibri"/>
        </w:rPr>
        <w:t>à</w:t>
      </w:r>
      <w:r w:rsidRPr="00FE2959">
        <w:rPr>
          <w:rFonts w:asciiTheme="minorHAnsi" w:hAnsiTheme="minorHAnsi" w:cstheme="minorHAnsi"/>
        </w:rPr>
        <w:t xml:space="preserve"> de futures am</w:t>
      </w:r>
      <w:r w:rsidRPr="00FE2959">
        <w:rPr>
          <w:rFonts w:ascii="Calibri" w:hAnsi="Calibri" w:cs="Calibri"/>
        </w:rPr>
        <w:t>é</w:t>
      </w:r>
      <w:r w:rsidRPr="00FE2959">
        <w:rPr>
          <w:rFonts w:asciiTheme="minorHAnsi" w:hAnsiTheme="minorHAnsi" w:cstheme="minorHAnsi"/>
        </w:rPr>
        <w:t>liorations qui pourraient encore renforcer les performances et la fiabilit</w:t>
      </w:r>
      <w:r w:rsidRPr="00FE2959">
        <w:rPr>
          <w:rFonts w:ascii="Calibri" w:hAnsi="Calibri" w:cs="Calibri"/>
        </w:rPr>
        <w:t>é</w:t>
      </w:r>
      <w:r w:rsidRPr="00FE2959">
        <w:rPr>
          <w:rFonts w:asciiTheme="minorHAnsi" w:hAnsiTheme="minorHAnsi" w:cstheme="minorHAnsi"/>
        </w:rPr>
        <w:t xml:space="preserve"> de la simulation.</w:t>
      </w:r>
    </w:p>
    <w:sectPr w:rsidR="00167CA0" w:rsidRPr="00167CA0">
      <w:headerReference w:type="default" r:id="rId11"/>
      <w:footerReference w:type="default" r:id="rId12"/>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52597" w14:textId="77777777" w:rsidR="007E7559" w:rsidRDefault="007E7559">
      <w:r>
        <w:separator/>
      </w:r>
    </w:p>
  </w:endnote>
  <w:endnote w:type="continuationSeparator" w:id="0">
    <w:p w14:paraId="58015AF4" w14:textId="77777777" w:rsidR="007E7559" w:rsidRDefault="007E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0C3EE" w14:textId="25D5BC09" w:rsidR="00367ED9" w:rsidRDefault="00367ED9">
    <w:pPr>
      <w:pStyle w:val="Pieddepage"/>
    </w:pPr>
    <w:r>
      <w:tab/>
      <w:t xml:space="preserve">- Page </w:t>
    </w:r>
    <w:r>
      <w:fldChar w:fldCharType="begin"/>
    </w:r>
    <w:r>
      <w:instrText xml:space="preserve"> PAGE </w:instrText>
    </w:r>
    <w:r>
      <w:fldChar w:fldCharType="separate"/>
    </w:r>
    <w:r w:rsidR="00C54970">
      <w:rPr>
        <w:noProof/>
      </w:rPr>
      <w:t>1</w:t>
    </w:r>
    <w:r>
      <w:fldChar w:fldCharType="end"/>
    </w:r>
    <w:r>
      <w:t>/</w:t>
    </w:r>
    <w:r>
      <w:fldChar w:fldCharType="begin"/>
    </w:r>
    <w:r>
      <w:instrText xml:space="preserve"> NUMPAGES </w:instrText>
    </w:r>
    <w:r>
      <w:fldChar w:fldCharType="separate"/>
    </w:r>
    <w:r w:rsidR="00C54970">
      <w:rPr>
        <w:noProof/>
      </w:rPr>
      <w:t>1</w:t>
    </w:r>
    <w:r>
      <w:rPr>
        <w:noProof/>
      </w:rPr>
      <w:fldChar w:fldCharType="end"/>
    </w:r>
    <w:r>
      <w:t xml:space="preserve"> -</w:t>
    </w:r>
    <w:r>
      <w:tab/>
      <w:t xml:space="preserve">Le </w:t>
    </w:r>
    <w:r>
      <w:fldChar w:fldCharType="begin"/>
    </w:r>
    <w:r>
      <w:instrText xml:space="preserve"> SAVEDATE \@ "d' 'MMMM' 'yyyy" </w:instrText>
    </w:r>
    <w:r>
      <w:fldChar w:fldCharType="separate"/>
    </w:r>
    <w:r w:rsidR="007A3EDE">
      <w:rPr>
        <w:noProof/>
      </w:rPr>
      <w:t>28 mai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126F" w14:textId="77777777" w:rsidR="007E7559" w:rsidRDefault="007E7559">
      <w:r>
        <w:rPr>
          <w:color w:val="000000"/>
        </w:rPr>
        <w:separator/>
      </w:r>
    </w:p>
  </w:footnote>
  <w:footnote w:type="continuationSeparator" w:id="0">
    <w:p w14:paraId="78C82277" w14:textId="77777777" w:rsidR="007E7559" w:rsidRDefault="007E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1B73" w14:textId="35667CB6" w:rsidR="00367ED9" w:rsidRDefault="00367ED9">
    <w:pPr>
      <w:pStyle w:val="MonAuteur"/>
    </w:pPr>
    <w:r>
      <w:t xml:space="preserve">Auteurs : </w:t>
    </w:r>
    <w:r w:rsidR="007A3EDE">
      <w:t>Titouan Verdier, Maxime Chaffraix</w:t>
    </w:r>
    <w:r>
      <w:t xml:space="preserve"> </w:t>
    </w:r>
    <w:r>
      <w:rPr>
        <w:rFonts w:ascii="Times New Roman" w:hAnsi="Times New Roman"/>
        <w:sz w:val="24"/>
        <w:szCs w:val="24"/>
      </w:rPr>
      <w:tab/>
    </w:r>
    <w:r w:rsidR="00F25C42" w:rsidRPr="00F44AF4">
      <w:rPr>
        <w:noProof/>
      </w:rPr>
      <w:drawing>
        <wp:inline distT="0" distB="0" distL="0" distR="0" wp14:anchorId="1906D316" wp14:editId="35DCB9F3">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86E0DC9"/>
    <w:multiLevelType w:val="multilevel"/>
    <w:tmpl w:val="7252377C"/>
    <w:styleLink w:val="WWOutlineListStyle"/>
    <w:lvl w:ilvl="0">
      <w:start w:val="1"/>
      <w:numFmt w:val="upperRoman"/>
      <w:pStyle w:val="MonTitreSection"/>
      <w:suff w:val="space"/>
      <w:lvlText w:val="%1. "/>
      <w:lvlJc w:val="left"/>
      <w:pPr>
        <w:ind w:left="432" w:hanging="432"/>
      </w:pPr>
      <w:rPr>
        <w:rFonts w:hint="default"/>
      </w:rPr>
    </w:lvl>
    <w:lvl w:ilvl="1">
      <w:start w:val="1"/>
      <w:numFmt w:val="decimal"/>
      <w:pStyle w:val="MonTitreSousSection"/>
      <w:suff w:val="space"/>
      <w:lvlText w:val="%1.%2. "/>
      <w:lvlJc w:val="left"/>
      <w:pPr>
        <w:ind w:left="576" w:hanging="576"/>
      </w:pPr>
      <w:rPr>
        <w:rFonts w:hint="default"/>
      </w:rPr>
    </w:lvl>
    <w:lvl w:ilvl="2">
      <w:start w:val="1"/>
      <w:numFmt w:val="lowerLetter"/>
      <w:pStyle w:val="MonTitreSousSousSection"/>
      <w:suff w:val="space"/>
      <w:lvlText w:val="%1.%2.%3. "/>
      <w:lvlJc w:val="left"/>
      <w:pPr>
        <w:ind w:left="720" w:hanging="720"/>
      </w:pPr>
      <w:rPr>
        <w:rFonts w:hint="default"/>
      </w:rPr>
    </w:lvl>
    <w:lvl w:ilvl="3">
      <w:start w:val="1"/>
      <w:numFmt w:val="decimal"/>
      <w:pStyle w:val="Titre4"/>
      <w:suff w:val="space"/>
      <w:lvlText w:val="%1.%2.%3.%4. "/>
      <w:lvlJc w:val="left"/>
      <w:pPr>
        <w:ind w:left="864" w:hanging="864"/>
      </w:pPr>
      <w:rPr>
        <w:rFonts w:hint="default"/>
      </w:rPr>
    </w:lvl>
    <w:lvl w:ilvl="4">
      <w:start w:val="1"/>
      <w:numFmt w:val="decimal"/>
      <w:pStyle w:val="Titre5"/>
      <w:suff w:val="space"/>
      <w:lvlText w:val="%1.%2.%3.%4.%5. "/>
      <w:lvlJc w:val="left"/>
      <w:pPr>
        <w:ind w:left="1008" w:hanging="1008"/>
      </w:pPr>
      <w:rPr>
        <w:rFonts w:hint="default"/>
      </w:rPr>
    </w:lvl>
    <w:lvl w:ilvl="5">
      <w:start w:val="1"/>
      <w:numFmt w:val="decimal"/>
      <w:pStyle w:val="Titre6"/>
      <w:suff w:val="space"/>
      <w:lvlText w:val="%1.%2.%3.%4.%5.%6. "/>
      <w:lvlJc w:val="left"/>
      <w:pPr>
        <w:ind w:left="1152" w:hanging="1152"/>
      </w:pPr>
      <w:rPr>
        <w:rFonts w:hint="default"/>
      </w:rPr>
    </w:lvl>
    <w:lvl w:ilvl="6">
      <w:start w:val="1"/>
      <w:numFmt w:val="decimal"/>
      <w:pStyle w:val="Titre7"/>
      <w:suff w:val="space"/>
      <w:lvlText w:val="%1.%2.%3.%4.%5.%6.%7. "/>
      <w:lvlJc w:val="left"/>
      <w:pPr>
        <w:ind w:left="1296" w:hanging="1296"/>
      </w:pPr>
      <w:rPr>
        <w:rFonts w:hint="default"/>
      </w:rPr>
    </w:lvl>
    <w:lvl w:ilvl="7">
      <w:start w:val="1"/>
      <w:numFmt w:val="decimal"/>
      <w:pStyle w:val="Titre8"/>
      <w:suff w:val="space"/>
      <w:lvlText w:val="%1.%2.%3.%4.%5.%6.%7.%8. "/>
      <w:lvlJc w:val="left"/>
      <w:pPr>
        <w:ind w:left="1440" w:hanging="1440"/>
      </w:pPr>
      <w:rPr>
        <w:rFonts w:hint="default"/>
      </w:rPr>
    </w:lvl>
    <w:lvl w:ilvl="8">
      <w:start w:val="1"/>
      <w:numFmt w:val="decimal"/>
      <w:pStyle w:val="Titre9"/>
      <w:suff w:val="space"/>
      <w:lvlText w:val="%1.%2.%3.%4.%5.%6.%7.%8.%9. "/>
      <w:lvlJc w:val="left"/>
      <w:pPr>
        <w:ind w:left="1584" w:hanging="1584"/>
      </w:pPr>
      <w:rPr>
        <w:rFonts w:hint="default"/>
      </w:rPr>
    </w:lvl>
  </w:abstractNum>
  <w:abstractNum w:abstractNumId="2"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8D51439"/>
    <w:multiLevelType w:val="hybridMultilevel"/>
    <w:tmpl w:val="2B4E95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87E693E"/>
    <w:multiLevelType w:val="multilevel"/>
    <w:tmpl w:val="8CA63CD8"/>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num w:numId="1" w16cid:durableId="517085766">
    <w:abstractNumId w:val="5"/>
  </w:num>
  <w:num w:numId="2" w16cid:durableId="628517531">
    <w:abstractNumId w:val="4"/>
  </w:num>
  <w:num w:numId="3" w16cid:durableId="1547257296">
    <w:abstractNumId w:val="2"/>
  </w:num>
  <w:num w:numId="4" w16cid:durableId="1599673512">
    <w:abstractNumId w:val="0"/>
  </w:num>
  <w:num w:numId="5" w16cid:durableId="1859734152">
    <w:abstractNumId w:val="1"/>
  </w:num>
  <w:num w:numId="6" w16cid:durableId="919753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F8"/>
    <w:rsid w:val="00167CA0"/>
    <w:rsid w:val="0018130C"/>
    <w:rsid w:val="001E716D"/>
    <w:rsid w:val="00236682"/>
    <w:rsid w:val="002A7C4E"/>
    <w:rsid w:val="003202A9"/>
    <w:rsid w:val="00367ED9"/>
    <w:rsid w:val="00376222"/>
    <w:rsid w:val="003D79F8"/>
    <w:rsid w:val="00427B38"/>
    <w:rsid w:val="0045315A"/>
    <w:rsid w:val="0059252D"/>
    <w:rsid w:val="00651E4C"/>
    <w:rsid w:val="007402F8"/>
    <w:rsid w:val="007A3EDE"/>
    <w:rsid w:val="007E5DAC"/>
    <w:rsid w:val="007E7559"/>
    <w:rsid w:val="00831C7A"/>
    <w:rsid w:val="00834008"/>
    <w:rsid w:val="00912813"/>
    <w:rsid w:val="0094372D"/>
    <w:rsid w:val="00954C13"/>
    <w:rsid w:val="0096675D"/>
    <w:rsid w:val="009A4AE4"/>
    <w:rsid w:val="009B38ED"/>
    <w:rsid w:val="009C39AB"/>
    <w:rsid w:val="00A23267"/>
    <w:rsid w:val="00AC377D"/>
    <w:rsid w:val="00AD584A"/>
    <w:rsid w:val="00B47E20"/>
    <w:rsid w:val="00B506C6"/>
    <w:rsid w:val="00B838A5"/>
    <w:rsid w:val="00BA0EA2"/>
    <w:rsid w:val="00BB1783"/>
    <w:rsid w:val="00C0425D"/>
    <w:rsid w:val="00C341A3"/>
    <w:rsid w:val="00C36DD2"/>
    <w:rsid w:val="00C54970"/>
    <w:rsid w:val="00DC7F9E"/>
    <w:rsid w:val="00EE3C18"/>
    <w:rsid w:val="00F25C42"/>
    <w:rsid w:val="00F97470"/>
    <w:rsid w:val="00FE2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8FAA"/>
  <w15:chartTrackingRefBased/>
  <w15:docId w15:val="{8DE4D772-952B-42FD-9870-9B12E921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5"/>
      </w:numPr>
      <w:spacing w:before="240" w:after="60"/>
      <w:outlineLvl w:val="3"/>
    </w:pPr>
    <w:rPr>
      <w:b/>
      <w:bCs/>
      <w:sz w:val="28"/>
      <w:szCs w:val="28"/>
    </w:rPr>
  </w:style>
  <w:style w:type="paragraph" w:styleId="Titre5">
    <w:name w:val="heading 5"/>
    <w:basedOn w:val="Standard"/>
    <w:next w:val="Standard"/>
    <w:pPr>
      <w:numPr>
        <w:ilvl w:val="4"/>
        <w:numId w:val="5"/>
      </w:numPr>
      <w:spacing w:before="240" w:after="60"/>
      <w:outlineLvl w:val="4"/>
    </w:pPr>
    <w:rPr>
      <w:b/>
      <w:bCs/>
      <w:i/>
      <w:iCs/>
      <w:sz w:val="26"/>
      <w:szCs w:val="26"/>
    </w:rPr>
  </w:style>
  <w:style w:type="paragraph" w:styleId="Titre6">
    <w:name w:val="heading 6"/>
    <w:basedOn w:val="Standard"/>
    <w:next w:val="Standard"/>
    <w:pPr>
      <w:numPr>
        <w:ilvl w:val="5"/>
        <w:numId w:val="5"/>
      </w:numPr>
      <w:spacing w:before="240" w:after="60"/>
      <w:outlineLvl w:val="5"/>
    </w:pPr>
    <w:rPr>
      <w:b/>
      <w:bCs/>
      <w:sz w:val="22"/>
      <w:szCs w:val="22"/>
    </w:rPr>
  </w:style>
  <w:style w:type="paragraph" w:styleId="Titre7">
    <w:name w:val="heading 7"/>
    <w:basedOn w:val="Standard"/>
    <w:next w:val="Standard"/>
    <w:pPr>
      <w:numPr>
        <w:ilvl w:val="6"/>
        <w:numId w:val="5"/>
      </w:numPr>
      <w:spacing w:before="240" w:after="60"/>
      <w:outlineLvl w:val="6"/>
    </w:pPr>
  </w:style>
  <w:style w:type="paragraph" w:styleId="Titre8">
    <w:name w:val="heading 8"/>
    <w:basedOn w:val="Standard"/>
    <w:next w:val="Standard"/>
    <w:pPr>
      <w:numPr>
        <w:ilvl w:val="7"/>
        <w:numId w:val="5"/>
      </w:numPr>
      <w:spacing w:before="240" w:after="60"/>
      <w:outlineLvl w:val="7"/>
    </w:pPr>
    <w:rPr>
      <w:i/>
      <w:iCs/>
    </w:rPr>
  </w:style>
  <w:style w:type="paragraph" w:styleId="Titre9">
    <w:name w:val="heading 9"/>
    <w:basedOn w:val="Standard"/>
    <w:next w:val="Standard"/>
    <w:pPr>
      <w:numPr>
        <w:ilvl w:val="8"/>
        <w:numId w:val="5"/>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651E4C"/>
    <w:pPr>
      <w:numPr>
        <w:numId w:val="5"/>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5"/>
      </w:numPr>
    </w:pPr>
    <w:rPr>
      <w:i w:val="0"/>
    </w:rPr>
  </w:style>
  <w:style w:type="paragraph" w:customStyle="1" w:styleId="MonTitreSection">
    <w:name w:val="MonTitreSection"/>
    <w:basedOn w:val="Titre1"/>
    <w:next w:val="MonParagraphe"/>
    <w:qFormat/>
    <w:pPr>
      <w:numPr>
        <w:numId w:val="5"/>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Rvision">
    <w:name w:val="Revision"/>
    <w:hidden/>
    <w:uiPriority w:val="99"/>
    <w:semiHidden/>
    <w:rsid w:val="00651E4C"/>
    <w:rPr>
      <w:kern w:val="3"/>
      <w:sz w:val="24"/>
      <w:szCs w:val="24"/>
    </w:rPr>
  </w:style>
  <w:style w:type="paragraph" w:styleId="Paragraphedeliste">
    <w:name w:val="List Paragraph"/>
    <w:basedOn w:val="Normal"/>
    <w:uiPriority w:val="34"/>
    <w:qFormat/>
    <w:rsid w:val="0096675D"/>
    <w:pPr>
      <w:ind w:left="720"/>
      <w:contextualSpacing/>
    </w:pPr>
  </w:style>
  <w:style w:type="table" w:styleId="Grilledutableau">
    <w:name w:val="Table Grid"/>
    <w:basedOn w:val="TableauNormal"/>
    <w:uiPriority w:val="59"/>
    <w:rsid w:val="00BB1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Downloads\Modele-rapportScientifique-2022-Word.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Modele-rapportScientifique-2022-Word.dotx</Template>
  <TotalTime>66</TotalTime>
  <Pages>5</Pages>
  <Words>1281</Words>
  <Characters>7048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killeur</dc:creator>
  <cp:keywords/>
  <cp:lastModifiedBy>Maxime Chaffraix</cp:lastModifiedBy>
  <cp:revision>20</cp:revision>
  <dcterms:created xsi:type="dcterms:W3CDTF">2024-05-28T12:13:00Z</dcterms:created>
  <dcterms:modified xsi:type="dcterms:W3CDTF">2025-02-06T17:24:00Z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