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5231" w:rsidRDefault="00C01612" w:rsidP="00C83C51">
      <w:pPr>
        <w:pStyle w:val="Citationintense"/>
      </w:pPr>
      <w:r>
        <w:t>Introduction à</w:t>
      </w:r>
      <w:r w:rsidR="00C83C51">
        <w:t xml:space="preserve"> l’informatique –</w:t>
      </w:r>
      <w:r w:rsidR="00190A27">
        <w:t xml:space="preserve"> Graphes</w:t>
      </w:r>
      <w:r w:rsidR="00C83C51">
        <w:t xml:space="preserve"> II</w:t>
      </w:r>
    </w:p>
    <w:p w:rsidR="00070252" w:rsidRDefault="0007025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  <w:bookmarkStart w:id="0" w:name="_GoBack"/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155259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70252" w:rsidRDefault="00070252">
          <w:pPr>
            <w:pStyle w:val="En-ttedetabledesmatires"/>
          </w:pPr>
          <w:r>
            <w:t>Table des matières</w:t>
          </w:r>
        </w:p>
        <w:p w:rsidR="0045271A" w:rsidRDefault="0007025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0221963" w:history="1">
            <w:r w:rsidR="0045271A" w:rsidRPr="00772A45">
              <w:rPr>
                <w:rStyle w:val="Lienhypertexte"/>
                <w:noProof/>
              </w:rPr>
              <w:t>RAPPELS</w:t>
            </w:r>
            <w:r w:rsidR="0045271A">
              <w:rPr>
                <w:noProof/>
                <w:webHidden/>
              </w:rPr>
              <w:tab/>
            </w:r>
            <w:r w:rsidR="0045271A">
              <w:rPr>
                <w:noProof/>
                <w:webHidden/>
              </w:rPr>
              <w:fldChar w:fldCharType="begin"/>
            </w:r>
            <w:r w:rsidR="0045271A">
              <w:rPr>
                <w:noProof/>
                <w:webHidden/>
              </w:rPr>
              <w:instrText xml:space="preserve"> PAGEREF _Toc530221963 \h </w:instrText>
            </w:r>
            <w:r w:rsidR="0045271A">
              <w:rPr>
                <w:noProof/>
                <w:webHidden/>
              </w:rPr>
            </w:r>
            <w:r w:rsidR="0045271A">
              <w:rPr>
                <w:noProof/>
                <w:webHidden/>
              </w:rPr>
              <w:fldChar w:fldCharType="separate"/>
            </w:r>
            <w:r w:rsidR="0045271A">
              <w:rPr>
                <w:noProof/>
                <w:webHidden/>
              </w:rPr>
              <w:t>3</w:t>
            </w:r>
            <w:r w:rsidR="0045271A">
              <w:rPr>
                <w:noProof/>
                <w:webHidden/>
              </w:rPr>
              <w:fldChar w:fldCharType="end"/>
            </w:r>
          </w:hyperlink>
        </w:p>
        <w:p w:rsidR="0045271A" w:rsidRDefault="001F1EA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ja-JP"/>
            </w:rPr>
          </w:pPr>
          <w:hyperlink w:anchor="_Toc530221964" w:history="1">
            <w:r w:rsidR="0045271A" w:rsidRPr="00772A45">
              <w:rPr>
                <w:rStyle w:val="Lienhypertexte"/>
                <w:noProof/>
              </w:rPr>
              <w:t>DEFINITIONS CLASSIQUES</w:t>
            </w:r>
            <w:r w:rsidR="0045271A">
              <w:rPr>
                <w:noProof/>
                <w:webHidden/>
              </w:rPr>
              <w:tab/>
            </w:r>
            <w:r w:rsidR="0045271A">
              <w:rPr>
                <w:noProof/>
                <w:webHidden/>
              </w:rPr>
              <w:fldChar w:fldCharType="begin"/>
            </w:r>
            <w:r w:rsidR="0045271A">
              <w:rPr>
                <w:noProof/>
                <w:webHidden/>
              </w:rPr>
              <w:instrText xml:space="preserve"> PAGEREF _Toc530221964 \h </w:instrText>
            </w:r>
            <w:r w:rsidR="0045271A">
              <w:rPr>
                <w:noProof/>
                <w:webHidden/>
              </w:rPr>
            </w:r>
            <w:r w:rsidR="0045271A">
              <w:rPr>
                <w:noProof/>
                <w:webHidden/>
              </w:rPr>
              <w:fldChar w:fldCharType="separate"/>
            </w:r>
            <w:r w:rsidR="0045271A">
              <w:rPr>
                <w:noProof/>
                <w:webHidden/>
              </w:rPr>
              <w:t>3</w:t>
            </w:r>
            <w:r w:rsidR="0045271A">
              <w:rPr>
                <w:noProof/>
                <w:webHidden/>
              </w:rPr>
              <w:fldChar w:fldCharType="end"/>
            </w:r>
          </w:hyperlink>
        </w:p>
        <w:p w:rsidR="0045271A" w:rsidRDefault="001F1EA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ja-JP"/>
            </w:rPr>
          </w:pPr>
          <w:hyperlink w:anchor="_Toc530221965" w:history="1">
            <w:r w:rsidR="0045271A" w:rsidRPr="00772A45">
              <w:rPr>
                <w:rStyle w:val="Lienhypertexte"/>
                <w:noProof/>
              </w:rPr>
              <w:t>CONNEXITE (FORTE)</w:t>
            </w:r>
            <w:r w:rsidR="0045271A">
              <w:rPr>
                <w:noProof/>
                <w:webHidden/>
              </w:rPr>
              <w:tab/>
            </w:r>
            <w:r w:rsidR="0045271A">
              <w:rPr>
                <w:noProof/>
                <w:webHidden/>
              </w:rPr>
              <w:fldChar w:fldCharType="begin"/>
            </w:r>
            <w:r w:rsidR="0045271A">
              <w:rPr>
                <w:noProof/>
                <w:webHidden/>
              </w:rPr>
              <w:instrText xml:space="preserve"> PAGEREF _Toc530221965 \h </w:instrText>
            </w:r>
            <w:r w:rsidR="0045271A">
              <w:rPr>
                <w:noProof/>
                <w:webHidden/>
              </w:rPr>
            </w:r>
            <w:r w:rsidR="0045271A">
              <w:rPr>
                <w:noProof/>
                <w:webHidden/>
              </w:rPr>
              <w:fldChar w:fldCharType="separate"/>
            </w:r>
            <w:r w:rsidR="0045271A">
              <w:rPr>
                <w:noProof/>
                <w:webHidden/>
              </w:rPr>
              <w:t>6</w:t>
            </w:r>
            <w:r w:rsidR="0045271A">
              <w:rPr>
                <w:noProof/>
                <w:webHidden/>
              </w:rPr>
              <w:fldChar w:fldCharType="end"/>
            </w:r>
          </w:hyperlink>
        </w:p>
        <w:p w:rsidR="0045271A" w:rsidRDefault="001F1EA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ja-JP"/>
            </w:rPr>
          </w:pPr>
          <w:hyperlink w:anchor="_Toc530221966" w:history="1">
            <w:r w:rsidR="0045271A" w:rsidRPr="00772A45">
              <w:rPr>
                <w:rStyle w:val="Lienhypertexte"/>
                <w:noProof/>
              </w:rPr>
              <w:t>CHAINES ET CYCLES EULERIENS</w:t>
            </w:r>
            <w:r w:rsidR="0045271A">
              <w:rPr>
                <w:noProof/>
                <w:webHidden/>
              </w:rPr>
              <w:tab/>
            </w:r>
            <w:r w:rsidR="0045271A">
              <w:rPr>
                <w:noProof/>
                <w:webHidden/>
              </w:rPr>
              <w:fldChar w:fldCharType="begin"/>
            </w:r>
            <w:r w:rsidR="0045271A">
              <w:rPr>
                <w:noProof/>
                <w:webHidden/>
              </w:rPr>
              <w:instrText xml:space="preserve"> PAGEREF _Toc530221966 \h </w:instrText>
            </w:r>
            <w:r w:rsidR="0045271A">
              <w:rPr>
                <w:noProof/>
                <w:webHidden/>
              </w:rPr>
            </w:r>
            <w:r w:rsidR="0045271A">
              <w:rPr>
                <w:noProof/>
                <w:webHidden/>
              </w:rPr>
              <w:fldChar w:fldCharType="separate"/>
            </w:r>
            <w:r w:rsidR="0045271A">
              <w:rPr>
                <w:noProof/>
                <w:webHidden/>
              </w:rPr>
              <w:t>9</w:t>
            </w:r>
            <w:r w:rsidR="0045271A">
              <w:rPr>
                <w:noProof/>
                <w:webHidden/>
              </w:rPr>
              <w:fldChar w:fldCharType="end"/>
            </w:r>
          </w:hyperlink>
        </w:p>
        <w:p w:rsidR="0045271A" w:rsidRDefault="001F1EA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ja-JP"/>
            </w:rPr>
          </w:pPr>
          <w:hyperlink w:anchor="_Toc530221967" w:history="1">
            <w:r w:rsidR="0045271A" w:rsidRPr="00772A45">
              <w:rPr>
                <w:rStyle w:val="Lienhypertexte"/>
                <w:noProof/>
              </w:rPr>
              <w:t>COLORATION</w:t>
            </w:r>
            <w:r w:rsidR="0045271A">
              <w:rPr>
                <w:noProof/>
                <w:webHidden/>
              </w:rPr>
              <w:tab/>
            </w:r>
            <w:r w:rsidR="0045271A">
              <w:rPr>
                <w:noProof/>
                <w:webHidden/>
              </w:rPr>
              <w:fldChar w:fldCharType="begin"/>
            </w:r>
            <w:r w:rsidR="0045271A">
              <w:rPr>
                <w:noProof/>
                <w:webHidden/>
              </w:rPr>
              <w:instrText xml:space="preserve"> PAGEREF _Toc530221967 \h </w:instrText>
            </w:r>
            <w:r w:rsidR="0045271A">
              <w:rPr>
                <w:noProof/>
                <w:webHidden/>
              </w:rPr>
            </w:r>
            <w:r w:rsidR="0045271A">
              <w:rPr>
                <w:noProof/>
                <w:webHidden/>
              </w:rPr>
              <w:fldChar w:fldCharType="separate"/>
            </w:r>
            <w:r w:rsidR="0045271A">
              <w:rPr>
                <w:noProof/>
                <w:webHidden/>
              </w:rPr>
              <w:t>10</w:t>
            </w:r>
            <w:r w:rsidR="0045271A">
              <w:rPr>
                <w:noProof/>
                <w:webHidden/>
              </w:rPr>
              <w:fldChar w:fldCharType="end"/>
            </w:r>
          </w:hyperlink>
        </w:p>
        <w:p w:rsidR="00070252" w:rsidRDefault="00070252">
          <w:r>
            <w:rPr>
              <w:b/>
              <w:bCs/>
            </w:rPr>
            <w:fldChar w:fldCharType="end"/>
          </w:r>
        </w:p>
      </w:sdtContent>
    </w:sdt>
    <w:p w:rsidR="00070252" w:rsidRDefault="00070252">
      <w:r>
        <w:br w:type="page"/>
      </w:r>
    </w:p>
    <w:p w:rsidR="00C83C51" w:rsidRDefault="00C83C51" w:rsidP="00C83C51">
      <w:pPr>
        <w:pStyle w:val="Titre1"/>
      </w:pPr>
      <w:bookmarkStart w:id="1" w:name="_Toc530221963"/>
      <w:r>
        <w:lastRenderedPageBreak/>
        <w:t>RAPPELS</w:t>
      </w:r>
      <w:bookmarkEnd w:id="1"/>
    </w:p>
    <w:p w:rsidR="00C83C51" w:rsidRDefault="00C83C51" w:rsidP="00C83C51">
      <w:pPr>
        <w:pStyle w:val="Paragraphedeliste"/>
        <w:numPr>
          <w:ilvl w:val="0"/>
          <w:numId w:val="1"/>
        </w:numPr>
      </w:pPr>
      <w:r>
        <w:t>Soit G = (S, A) un graphe non orienté et a = {u, v} ∈ A une de ses arêtes. A est incidente à u et v. u et v sont voisins et adjacents.</w:t>
      </w:r>
    </w:p>
    <w:p w:rsidR="00C83C51" w:rsidRDefault="00C83C51" w:rsidP="00C83C51">
      <w:pPr>
        <w:pStyle w:val="Paragraphedeliste"/>
        <w:numPr>
          <w:ilvl w:val="0"/>
          <w:numId w:val="1"/>
        </w:numPr>
      </w:pPr>
      <w:r>
        <w:t>Soit G = (S, A) un graphe orienté et a = (u, v) ∈ A une de ses arcs. A est incident à u et à v. u et v sont adjecents. V(resp. u) est voisin sortant (resp. entrant) de u (resp. v) et tel que v ∈ |+ (u) (resp. u ∈ |- (v)) -&gt; diapo page 4</w:t>
      </w:r>
    </w:p>
    <w:p w:rsidR="0088533E" w:rsidRDefault="0088533E" w:rsidP="00C83C51">
      <w:pPr>
        <w:pStyle w:val="Paragraphedeliste"/>
        <w:numPr>
          <w:ilvl w:val="0"/>
          <w:numId w:val="1"/>
        </w:numPr>
      </w:pPr>
      <w:r>
        <w:t>Soit G = (S, A) un graphe. La matrice adjacente de G, notée B(G), est la matrice booléenne d’ordre |V| tq B(G)_(i,j) = {1 si {i, j} ou (i, j) ∈ A | 0 sinon}</w:t>
      </w:r>
    </w:p>
    <w:p w:rsidR="0088533E" w:rsidRPr="00C83C51" w:rsidRDefault="0088533E" w:rsidP="00F73E20"/>
    <w:p w:rsidR="00C83C51" w:rsidRDefault="00C83C51" w:rsidP="00C83C51">
      <w:pPr>
        <w:pStyle w:val="Titre1"/>
      </w:pPr>
      <w:bookmarkStart w:id="2" w:name="_Toc530221964"/>
      <w:r>
        <w:t>DEFINITIONS CLASSIQUES</w:t>
      </w:r>
      <w:bookmarkEnd w:id="2"/>
    </w:p>
    <w:p w:rsidR="00F73E20" w:rsidRDefault="00F73E20" w:rsidP="00F73E20">
      <w:pPr>
        <w:pStyle w:val="Paragraphedeliste"/>
        <w:numPr>
          <w:ilvl w:val="0"/>
          <w:numId w:val="1"/>
        </w:numPr>
      </w:pPr>
      <w:r>
        <w:t>Deux graphes G = (S, A) et G’ = (S’, A’) sont isomorphes s’</w:t>
      </w:r>
      <w:r w:rsidR="008659A2">
        <w:t xml:space="preserve">il existe une bijection </w:t>
      </w:r>
      <w:r w:rsidR="008659A2">
        <w:rPr>
          <w:rFonts w:cstheme="minorHAnsi"/>
        </w:rPr>
        <w:t>φ</w:t>
      </w:r>
      <w:r>
        <w:t xml:space="preserve"> : S -&gt; S’ telle que (u, v) ∈ A </w:t>
      </w:r>
      <w:r>
        <w:sym w:font="Wingdings" w:char="F0F3"/>
      </w:r>
      <w:r w:rsidR="008659A2">
        <w:t xml:space="preserve"> (</w:t>
      </w:r>
      <w:r w:rsidR="008659A2">
        <w:rPr>
          <w:rFonts w:cstheme="minorHAnsi"/>
        </w:rPr>
        <w:t>φ</w:t>
      </w:r>
      <w:r w:rsidR="008659A2">
        <w:t xml:space="preserve"> (u), </w:t>
      </w:r>
      <w:r w:rsidR="008659A2">
        <w:rPr>
          <w:rFonts w:cstheme="minorHAnsi"/>
        </w:rPr>
        <w:t>φ</w:t>
      </w:r>
      <w:r w:rsidR="008659A2">
        <w:t xml:space="preserve"> </w:t>
      </w:r>
      <w:r>
        <w:t>(v)) ∈ A’</w:t>
      </w:r>
    </w:p>
    <w:p w:rsidR="001F6C82" w:rsidRDefault="001F6C82" w:rsidP="001F6C82">
      <w:pPr>
        <w:pStyle w:val="Paragraphedeliste"/>
      </w:pPr>
      <w:r>
        <w:rPr>
          <w:noProof/>
          <w:lang w:eastAsia="ja-JP"/>
        </w:rPr>
        <w:drawing>
          <wp:inline distT="0" distB="0" distL="0" distR="0" wp14:anchorId="72D0BB7C" wp14:editId="0B21C43D">
            <wp:extent cx="5760720" cy="253428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31A" w:rsidRDefault="0093731A" w:rsidP="00F73E20">
      <w:pPr>
        <w:pStyle w:val="Paragraphedeliste"/>
        <w:numPr>
          <w:ilvl w:val="0"/>
          <w:numId w:val="1"/>
        </w:numPr>
      </w:pPr>
      <w:r>
        <w:t>Soit G = (S, A) un graphe non orienté et s ∈ S. Le degré (ou valence) de s, noté d(s) est le nombre d’aretes incidentes à s, les boucles étant comptées deux fois, et telle que Somme_(s ∈ S) deg(s) = 2*|a|</w:t>
      </w:r>
      <w:r w:rsidR="001F6C82">
        <w:br/>
      </w:r>
      <w:r w:rsidR="001F6C82">
        <w:rPr>
          <w:noProof/>
          <w:lang w:eastAsia="ja-JP"/>
        </w:rPr>
        <w:drawing>
          <wp:inline distT="0" distB="0" distL="0" distR="0" wp14:anchorId="01ED607C" wp14:editId="0A9B3809">
            <wp:extent cx="4238095" cy="1733333"/>
            <wp:effectExtent l="0" t="0" r="0" b="63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8095" cy="1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C82" w:rsidRDefault="00E2749F" w:rsidP="00D24097">
      <w:pPr>
        <w:pStyle w:val="Paragraphedeliste"/>
        <w:numPr>
          <w:ilvl w:val="0"/>
          <w:numId w:val="1"/>
        </w:numPr>
      </w:pPr>
      <w:r>
        <w:t xml:space="preserve">Soit G = (S, A) un graphe  orienté et s ∈ S. Le degré sortant (resp. entrant) de u, noté d+(u) (resp. d-(u)) est le nombre d’arcs sortant/entrant dans ce sommet, cad d+(u) </w:t>
      </w:r>
      <w:r w:rsidR="005612FB">
        <w:t>= |Γ+(u)|(resp. d-(u) = |Γ+(u)|)</w:t>
      </w:r>
    </w:p>
    <w:p w:rsidR="001F6C82" w:rsidRDefault="001F6C82" w:rsidP="001F6C82">
      <w:pPr>
        <w:pStyle w:val="Paragraphedeliste"/>
      </w:pPr>
    </w:p>
    <w:p w:rsidR="00D24097" w:rsidRPr="00F73E20" w:rsidRDefault="001F6C82" w:rsidP="001F6C82">
      <w:pPr>
        <w:pStyle w:val="Paragraphedeliste"/>
      </w:pPr>
      <w:r>
        <w:rPr>
          <w:noProof/>
          <w:lang w:eastAsia="ja-JP"/>
        </w:rPr>
        <w:lastRenderedPageBreak/>
        <w:drawing>
          <wp:inline distT="0" distB="0" distL="0" distR="0" wp14:anchorId="1EC05927" wp14:editId="2CA78981">
            <wp:extent cx="5561905" cy="1638095"/>
            <wp:effectExtent l="0" t="0" r="1270" b="63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1905" cy="1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1F6C82" w:rsidRDefault="00E60126" w:rsidP="001F6C82">
      <w:pPr>
        <w:pStyle w:val="Paragraphedeliste"/>
        <w:numPr>
          <w:ilvl w:val="0"/>
          <w:numId w:val="1"/>
        </w:numPr>
      </w:pPr>
      <w:r>
        <w:t>Soit G = (S, A) un graphe non orien</w:t>
      </w:r>
      <w:r w:rsidR="00542227">
        <w:t xml:space="preserve">té. Une chaîne de u à v, notée </w:t>
      </w:r>
      <w:r w:rsidR="00542227">
        <w:rPr>
          <w:rFonts w:cstheme="minorHAnsi"/>
        </w:rPr>
        <w:t>µ</w:t>
      </w:r>
      <w:r w:rsidR="00542227">
        <w:t xml:space="preserve"> </w:t>
      </w:r>
      <w:r>
        <w:t>(u, v), est une suites d’aretes consécutives reliant u à v.</w:t>
      </w:r>
    </w:p>
    <w:p w:rsidR="00E60126" w:rsidRDefault="00E60126" w:rsidP="00F73E20">
      <w:pPr>
        <w:pStyle w:val="Paragraphedeliste"/>
        <w:numPr>
          <w:ilvl w:val="0"/>
          <w:numId w:val="1"/>
        </w:numPr>
      </w:pPr>
      <w:r>
        <w:t>Une chaine est simple/élémentaire) si elle ne passe pas deux fois par la meme arete/meme sommet.</w:t>
      </w:r>
      <w:r w:rsidR="001F6C82">
        <w:br/>
      </w:r>
      <w:r w:rsidR="001F6C82">
        <w:rPr>
          <w:noProof/>
          <w:lang w:eastAsia="ja-JP"/>
        </w:rPr>
        <w:drawing>
          <wp:inline distT="0" distB="0" distL="0" distR="0" wp14:anchorId="26C66E99" wp14:editId="456A1ACB">
            <wp:extent cx="5704762" cy="2409524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4762" cy="2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097" w:rsidRDefault="00D24097" w:rsidP="00F73E20">
      <w:pPr>
        <w:pStyle w:val="Paragraphedeliste"/>
        <w:numPr>
          <w:ilvl w:val="0"/>
          <w:numId w:val="1"/>
        </w:numPr>
      </w:pPr>
      <w:r>
        <w:t>Soit G = (S, A) un graphe orienté. Un chemin de u à v, noté µ[u, v], est une suite d’arcs consécutifs reliant u à v</w:t>
      </w:r>
    </w:p>
    <w:p w:rsidR="00D24097" w:rsidRDefault="00D24097" w:rsidP="00F73E20">
      <w:pPr>
        <w:pStyle w:val="Paragraphedeliste"/>
        <w:numPr>
          <w:ilvl w:val="0"/>
          <w:numId w:val="1"/>
        </w:numPr>
      </w:pPr>
      <w:r>
        <w:t>Un chemin est simple/élémentaire s’il ne passe pas deux fois par le même arc/meme sommet.</w:t>
      </w:r>
      <w:r w:rsidR="001F6C82">
        <w:br/>
      </w:r>
      <w:r w:rsidR="001F6C82">
        <w:rPr>
          <w:noProof/>
          <w:lang w:eastAsia="ja-JP"/>
        </w:rPr>
        <w:drawing>
          <wp:inline distT="0" distB="0" distL="0" distR="0" wp14:anchorId="6C062338" wp14:editId="11BE5A56">
            <wp:extent cx="5285714" cy="2371429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5714" cy="2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BA9" w:rsidRDefault="005D6BA9" w:rsidP="005D6BA9">
      <w:pPr>
        <w:pStyle w:val="Paragraphedeliste"/>
      </w:pPr>
    </w:p>
    <w:p w:rsidR="009B5B87" w:rsidRDefault="009B5B87" w:rsidP="005D6BA9">
      <w:pPr>
        <w:pStyle w:val="Paragraphedeliste"/>
      </w:pPr>
    </w:p>
    <w:p w:rsidR="009B5B87" w:rsidRDefault="009B5B87" w:rsidP="005D6BA9">
      <w:pPr>
        <w:pStyle w:val="Paragraphedeliste"/>
      </w:pPr>
    </w:p>
    <w:p w:rsidR="001F6C82" w:rsidRDefault="005D6BA9" w:rsidP="009B5B87">
      <w:pPr>
        <w:pStyle w:val="Paragraphedeliste"/>
        <w:numPr>
          <w:ilvl w:val="0"/>
          <w:numId w:val="1"/>
        </w:numPr>
      </w:pPr>
      <w:r>
        <w:lastRenderedPageBreak/>
        <w:t xml:space="preserve">Soit G = (S, A) un graphe non orienté. Un cycle de G est une chaine dont les </w:t>
      </w:r>
      <w:r w:rsidR="009B5B87">
        <w:t xml:space="preserve">extrémités coïncident </w:t>
      </w:r>
      <w:r>
        <w:t xml:space="preserve"> </w:t>
      </w:r>
    </w:p>
    <w:p w:rsidR="001F6C82" w:rsidRDefault="001F6C82" w:rsidP="005D6BA9">
      <w:pPr>
        <w:pStyle w:val="Paragraphedeliste"/>
        <w:numPr>
          <w:ilvl w:val="0"/>
          <w:numId w:val="1"/>
        </w:numPr>
      </w:pPr>
      <w:r>
        <w:t>Un cycle est simple (resp. élémentaire) s’il est une chaîne simple (resp. élémentaire).</w:t>
      </w:r>
    </w:p>
    <w:p w:rsidR="005D6BA9" w:rsidRDefault="009B5B87" w:rsidP="005D6BA9">
      <w:pPr>
        <w:pStyle w:val="Paragraphedeliste"/>
      </w:pPr>
      <w:r>
        <w:rPr>
          <w:noProof/>
          <w:lang w:eastAsia="ja-JP"/>
        </w:rPr>
        <w:drawing>
          <wp:inline distT="0" distB="0" distL="0" distR="0" wp14:anchorId="69ABE4A6" wp14:editId="41784917">
            <wp:extent cx="5552381" cy="2361905"/>
            <wp:effectExtent l="0" t="0" r="0" b="63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52381" cy="2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BA9" w:rsidRDefault="005D6BA9" w:rsidP="009B5B87">
      <w:pPr>
        <w:pStyle w:val="Paragraphedeliste"/>
        <w:numPr>
          <w:ilvl w:val="0"/>
          <w:numId w:val="1"/>
        </w:numPr>
      </w:pPr>
      <w:r>
        <w:t xml:space="preserve">Soit G = (S, A) un graphe orienté. Un cycle de G est un circuit dont les extremités </w:t>
      </w:r>
      <w:r w:rsidR="009B5B87">
        <w:t>coïncident</w:t>
      </w:r>
    </w:p>
    <w:p w:rsidR="005D6BA9" w:rsidRDefault="005D6BA9" w:rsidP="005D6BA9">
      <w:pPr>
        <w:pStyle w:val="Paragraphedeliste"/>
        <w:numPr>
          <w:ilvl w:val="0"/>
          <w:numId w:val="1"/>
        </w:numPr>
      </w:pPr>
      <w:r>
        <w:t>Un circuit est simple/élémentaire s’il est un chemin simple/élementaire</w:t>
      </w:r>
      <w:r w:rsidR="009B5B87">
        <w:br/>
      </w:r>
      <w:r w:rsidR="001179E5">
        <w:rPr>
          <w:noProof/>
          <w:lang w:eastAsia="ja-JP"/>
        </w:rPr>
        <w:drawing>
          <wp:inline distT="0" distB="0" distL="0" distR="0" wp14:anchorId="52B6D627" wp14:editId="0E9F8082">
            <wp:extent cx="5247619" cy="2323809"/>
            <wp:effectExtent l="0" t="0" r="0" b="63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7619" cy="2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BA9" w:rsidRPr="00F73E20" w:rsidRDefault="005D6BA9" w:rsidP="005D6BA9">
      <w:r>
        <w:br w:type="page"/>
      </w:r>
    </w:p>
    <w:p w:rsidR="00C83C51" w:rsidRDefault="00C83C51" w:rsidP="00C83C51">
      <w:pPr>
        <w:pStyle w:val="Titre1"/>
      </w:pPr>
      <w:bookmarkStart w:id="3" w:name="_Toc530221965"/>
      <w:r>
        <w:lastRenderedPageBreak/>
        <w:t>CONNEXITE (FORTE)</w:t>
      </w:r>
      <w:bookmarkEnd w:id="3"/>
    </w:p>
    <w:p w:rsidR="005D6BA9" w:rsidRDefault="005D6BA9" w:rsidP="005D6BA9">
      <w:r>
        <w:t>Equivalence :</w:t>
      </w:r>
    </w:p>
    <w:p w:rsidR="00171E7B" w:rsidRDefault="00171E7B" w:rsidP="00171E7B">
      <w:pPr>
        <w:pStyle w:val="Paragraphedeliste"/>
        <w:numPr>
          <w:ilvl w:val="0"/>
          <w:numId w:val="1"/>
        </w:numPr>
      </w:pPr>
      <w:r>
        <w:t>Soit E un ensemble et R une relation de E dans E, R est une relation d’équivalence si et seulement si elle est réflexive, symétrique et transitive.</w:t>
      </w:r>
    </w:p>
    <w:p w:rsidR="00171E7B" w:rsidRDefault="00171E7B" w:rsidP="00171E7B">
      <w:pPr>
        <w:pStyle w:val="Paragraphedeliste"/>
        <w:numPr>
          <w:ilvl w:val="0"/>
          <w:numId w:val="1"/>
        </w:numPr>
      </w:pPr>
      <w:r>
        <w:t>Soit E un ensemble, x un élément de E, et R une relation d’équivalence de E dans E. La classe d’équivalence [x] est l’ensemble des y</w:t>
      </w:r>
      <w:r w:rsidRPr="00171E7B">
        <w:t> </w:t>
      </w:r>
      <w:r w:rsidRPr="00171E7B">
        <w:rPr>
          <w:rFonts w:ascii="Cambria Math" w:hAnsi="Cambria Math" w:cs="Cambria Math"/>
        </w:rPr>
        <w:t>∈</w:t>
      </w:r>
      <w:r w:rsidRPr="00171E7B">
        <w:t> </w:t>
      </w:r>
      <w:r>
        <w:t xml:space="preserve"> E tels que :</w:t>
      </w:r>
      <w:r>
        <w:br/>
        <w:t xml:space="preserve">y </w:t>
      </w:r>
      <w:r w:rsidRPr="00171E7B">
        <w:t> </w:t>
      </w:r>
      <w:r w:rsidRPr="00171E7B">
        <w:rPr>
          <w:rFonts w:ascii="Cambria Math" w:hAnsi="Cambria Math" w:cs="Cambria Math"/>
        </w:rPr>
        <w:t>∈</w:t>
      </w:r>
      <w:r w:rsidRPr="00171E7B">
        <w:t xml:space="preserve"> [x] </w:t>
      </w:r>
      <w:r w:rsidRPr="00171E7B">
        <w:sym w:font="Wingdings" w:char="F0F3"/>
      </w:r>
      <w:r w:rsidRPr="00171E7B">
        <w:t xml:space="preserve"> xRy</w:t>
      </w:r>
      <w:r w:rsidR="004D08AE">
        <w:br/>
      </w:r>
      <w:r w:rsidR="004D08AE">
        <w:rPr>
          <w:noProof/>
          <w:lang w:eastAsia="ja-JP"/>
        </w:rPr>
        <w:drawing>
          <wp:inline distT="0" distB="0" distL="0" distR="0" wp14:anchorId="70FCC0F1" wp14:editId="4A3F2559">
            <wp:extent cx="2631882" cy="1399429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53947" cy="141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CF5" w:rsidRDefault="007F5CF5" w:rsidP="007F5CF5">
      <w:r>
        <w:t>Connexité</w:t>
      </w:r>
    </w:p>
    <w:p w:rsidR="007F5CF5" w:rsidRDefault="007F5CF5" w:rsidP="007F5CF5">
      <w:pPr>
        <w:pStyle w:val="Paragraphedeliste"/>
        <w:numPr>
          <w:ilvl w:val="0"/>
          <w:numId w:val="1"/>
        </w:numPr>
      </w:pPr>
      <w:r>
        <w:t>Un graphe G = (S, A) est connexe si, ∀u, v ∈ S, ∃µ(u, v)</w:t>
      </w:r>
    </w:p>
    <w:p w:rsidR="007F5CF5" w:rsidRDefault="007F5CF5" w:rsidP="007F5CF5">
      <w:pPr>
        <w:pStyle w:val="Paragraphedeliste"/>
        <w:numPr>
          <w:ilvl w:val="0"/>
          <w:numId w:val="1"/>
        </w:numPr>
      </w:pPr>
      <w:r>
        <w:t xml:space="preserve">La relation uRv </w:t>
      </w:r>
      <w:r>
        <w:sym w:font="Wingdings" w:char="F0F3"/>
      </w:r>
      <w:r>
        <w:t xml:space="preserve"> (u = v) ou (∃µ(u, v)), est une relation d’equivalence et les classes d’equivalence induites sur S forment une partition {S_1,…,S_p}</w:t>
      </w:r>
    </w:p>
    <w:p w:rsidR="007F5CF5" w:rsidRDefault="004D08AE" w:rsidP="007F5CF5">
      <w:pPr>
        <w:pStyle w:val="Paragraphedeliste"/>
        <w:numPr>
          <w:ilvl w:val="0"/>
          <w:numId w:val="1"/>
        </w:numPr>
      </w:pPr>
      <w:r>
        <w:t>Les sous-graphes C_1,…,C_p engendrés par les sous-ensembles S_1,…,S_p sont les composantes connexes de G.</w:t>
      </w:r>
      <w:r>
        <w:br/>
      </w:r>
      <w:r>
        <w:rPr>
          <w:noProof/>
          <w:lang w:eastAsia="ja-JP"/>
        </w:rPr>
        <w:drawing>
          <wp:inline distT="0" distB="0" distL="0" distR="0" wp14:anchorId="26BC009D" wp14:editId="5FD8EC85">
            <wp:extent cx="5760720" cy="288480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824" w:rsidRDefault="00985824" w:rsidP="00985824">
      <w:r>
        <w:t>Connexité (forte)</w:t>
      </w:r>
    </w:p>
    <w:p w:rsidR="00985824" w:rsidRDefault="00985824" w:rsidP="00985824">
      <w:pPr>
        <w:pStyle w:val="Paragraphedeliste"/>
        <w:numPr>
          <w:ilvl w:val="0"/>
          <w:numId w:val="1"/>
        </w:numPr>
      </w:pPr>
      <w:r>
        <w:t>Un graphe orienté G = (S, A) est fortement connexe si, ∀u, v ∈ S, ∃µ[u, v] et ∃µ[v, u]</w:t>
      </w:r>
    </w:p>
    <w:p w:rsidR="00985824" w:rsidRDefault="00985824" w:rsidP="00985824">
      <w:pPr>
        <w:pStyle w:val="Paragraphedeliste"/>
        <w:numPr>
          <w:ilvl w:val="0"/>
          <w:numId w:val="1"/>
        </w:numPr>
      </w:pPr>
      <w:r>
        <w:t xml:space="preserve">La </w:t>
      </w:r>
      <w:r w:rsidR="00BD61C4">
        <w:t xml:space="preserve">relation uRv </w:t>
      </w:r>
      <w:r w:rsidR="00BD61C4">
        <w:sym w:font="Wingdings" w:char="F0F3"/>
      </w:r>
      <w:r w:rsidR="00BD61C4">
        <w:t xml:space="preserve"> (u = v) ou (∃µ[u, v] et ∃µ[v, u]) est une relation d’équivalence et les classes d’équivalence induites sur S forment une partition {S_1,...,S_P}.</w:t>
      </w:r>
    </w:p>
    <w:p w:rsidR="00985824" w:rsidRDefault="004D08AE" w:rsidP="00985824">
      <w:pPr>
        <w:pStyle w:val="Paragraphedeliste"/>
        <w:numPr>
          <w:ilvl w:val="0"/>
          <w:numId w:val="1"/>
        </w:numPr>
      </w:pPr>
      <w:r>
        <w:lastRenderedPageBreak/>
        <w:t>Les sous-graphes C_1,…,C_p engendrés par les sous-ensembles S_1,…,S_p sont les composantes connexes de G.</w:t>
      </w:r>
      <w:r w:rsidR="00BD5261">
        <w:br/>
      </w:r>
      <w:r w:rsidR="00BD5261">
        <w:rPr>
          <w:noProof/>
          <w:lang w:eastAsia="ja-JP"/>
        </w:rPr>
        <w:drawing>
          <wp:inline distT="0" distB="0" distL="0" distR="0" wp14:anchorId="44737F43" wp14:editId="1DA541FC">
            <wp:extent cx="5760720" cy="2289175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990" w:rsidRDefault="006E6990" w:rsidP="00BD5261">
      <w:pPr>
        <w:jc w:val="center"/>
      </w:pPr>
      <w:r>
        <w:t>Calcul des composant</w:t>
      </w:r>
      <w:r w:rsidR="00BD5261">
        <w:t>es fortement connexes :</w:t>
      </w:r>
      <w:r w:rsidR="00BD5261">
        <w:br/>
      </w:r>
      <w:r w:rsidR="00BD5261">
        <w:rPr>
          <w:noProof/>
          <w:lang w:eastAsia="ja-JP"/>
        </w:rPr>
        <w:drawing>
          <wp:inline distT="0" distB="0" distL="0" distR="0" wp14:anchorId="4B44F432" wp14:editId="6F60AC6E">
            <wp:extent cx="3685714" cy="4133333"/>
            <wp:effectExtent l="0" t="0" r="0" b="63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85714" cy="4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4F0" w:rsidRDefault="00FC74F0" w:rsidP="00FC74F0">
      <w:pPr>
        <w:pStyle w:val="Paragraphedeliste"/>
        <w:numPr>
          <w:ilvl w:val="0"/>
          <w:numId w:val="1"/>
        </w:numPr>
      </w:pPr>
      <w:r>
        <w:t>Fortement connexe si ils sont predesseseur et succeseurs d’un sommet -&gt; on n’aurait pas besoin de calculer le sommet de ces nombres car déjà dans une fortement connexe</w:t>
      </w:r>
    </w:p>
    <w:p w:rsidR="00FC74F0" w:rsidRDefault="00FC74F0" w:rsidP="00FC74F0">
      <w:pPr>
        <w:pStyle w:val="Paragraphedeliste"/>
        <w:numPr>
          <w:ilvl w:val="0"/>
          <w:numId w:val="1"/>
        </w:numPr>
      </w:pPr>
      <w:r>
        <w:t>Quand predesseseur et successeur d’un sommet sont fortement connexe et déjà calculer dans le tableau on ne les ets pas car déjà calculer.</w:t>
      </w:r>
    </w:p>
    <w:p w:rsidR="008E4C93" w:rsidRPr="005D6BA9" w:rsidRDefault="00BD5261" w:rsidP="00FC74F0">
      <w:pPr>
        <w:pStyle w:val="Paragraphedeliste"/>
        <w:numPr>
          <w:ilvl w:val="0"/>
          <w:numId w:val="1"/>
        </w:numPr>
      </w:pPr>
      <w:r>
        <w:lastRenderedPageBreak/>
        <w:t>Algorithme de Foulkes :</w:t>
      </w:r>
      <w:r>
        <w:br/>
      </w:r>
      <w:r>
        <w:rPr>
          <w:noProof/>
          <w:lang w:eastAsia="ja-JP"/>
        </w:rPr>
        <w:drawing>
          <wp:inline distT="0" distB="0" distL="0" distR="0" wp14:anchorId="310EBACF" wp14:editId="661FAC89">
            <wp:extent cx="5760720" cy="3846195"/>
            <wp:effectExtent l="0" t="0" r="0" b="190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  <w:lang w:eastAsia="ja-JP"/>
        </w:rPr>
        <w:drawing>
          <wp:inline distT="0" distB="0" distL="0" distR="0" wp14:anchorId="064759D8" wp14:editId="1A60D8E3">
            <wp:extent cx="5760720" cy="307086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9A3" w:rsidRDefault="006D49A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C83C51" w:rsidRDefault="00C83C51" w:rsidP="00C83C51">
      <w:pPr>
        <w:pStyle w:val="Titre1"/>
      </w:pPr>
      <w:bookmarkStart w:id="4" w:name="_Toc530221966"/>
      <w:r>
        <w:lastRenderedPageBreak/>
        <w:t>CHAINES ET CYCLES EULERIENS</w:t>
      </w:r>
      <w:bookmarkEnd w:id="4"/>
    </w:p>
    <w:p w:rsidR="00E03C28" w:rsidRDefault="00E53C68" w:rsidP="00E03C28">
      <w:r>
        <w:t>Cycles Euleriens</w:t>
      </w:r>
    </w:p>
    <w:p w:rsidR="00E53C68" w:rsidRDefault="00E53C68" w:rsidP="00E53C68">
      <w:pPr>
        <w:pStyle w:val="Paragraphedeliste"/>
        <w:numPr>
          <w:ilvl w:val="0"/>
          <w:numId w:val="1"/>
        </w:numPr>
      </w:pPr>
      <w:r>
        <w:t>Theorème : Un graphe non orienté connexe admet un cycle qui traverse chaque arete une et une seule fois ssi chaque sommet a un degré pair. Un tel cycle s’appelle un cycle eulérien.</w:t>
      </w:r>
    </w:p>
    <w:p w:rsidR="004129E9" w:rsidRDefault="002D250A" w:rsidP="000B5864">
      <w:pPr>
        <w:pStyle w:val="Paragraphedeliste"/>
        <w:numPr>
          <w:ilvl w:val="0"/>
          <w:numId w:val="1"/>
        </w:numPr>
      </w:pPr>
      <w:r>
        <w:t>Proposition : Soit G un graphe dont tous les sommets sont de degré pair. Alors G peut ëtre divisé en cycles, contenant toutes les arêtes de G, deux quelconques d’entre eux n’ayant aucune arête en commun.</w:t>
      </w:r>
    </w:p>
    <w:p w:rsidR="000B5864" w:rsidRDefault="000B5864" w:rsidP="000B5864">
      <w:pPr>
        <w:ind w:left="360"/>
      </w:pPr>
      <w:r w:rsidRPr="000B5864">
        <w:rPr>
          <w:u w:val="single"/>
        </w:rPr>
        <w:t>Démonstration :</w:t>
      </w:r>
      <w:r>
        <w:br/>
      </w:r>
      <w:r>
        <w:rPr>
          <w:noProof/>
          <w:lang w:eastAsia="ja-JP"/>
        </w:rPr>
        <w:drawing>
          <wp:inline distT="0" distB="0" distL="0" distR="0" wp14:anchorId="220E3BE7" wp14:editId="29F72DC7">
            <wp:extent cx="5760720" cy="2341245"/>
            <wp:effectExtent l="0" t="0" r="0" b="190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9E9" w:rsidRDefault="000B5864" w:rsidP="004129E9">
      <w:pPr>
        <w:pStyle w:val="Paragraphedeliste"/>
        <w:numPr>
          <w:ilvl w:val="0"/>
          <w:numId w:val="1"/>
        </w:numPr>
      </w:pPr>
      <w:r>
        <w:t>Théorème</w:t>
      </w:r>
      <w:r w:rsidR="004129E9">
        <w:t xml:space="preserve"> : G non orienté connexe admet un cycle eulérien </w:t>
      </w:r>
      <w:r w:rsidR="004129E9">
        <w:sym w:font="Wingdings" w:char="F0F3"/>
      </w:r>
      <w:r>
        <w:t xml:space="preserve"> ∀s ∈ S, d(s) = 0 [2].</w:t>
      </w:r>
    </w:p>
    <w:p w:rsidR="000B5864" w:rsidRPr="000B5864" w:rsidRDefault="000B5864" w:rsidP="000B5864">
      <w:pPr>
        <w:ind w:left="360"/>
        <w:rPr>
          <w:u w:val="single"/>
        </w:rPr>
      </w:pPr>
      <w:r w:rsidRPr="000B5864">
        <w:rPr>
          <w:u w:val="single"/>
        </w:rPr>
        <w:t>Démonstration :</w:t>
      </w:r>
      <w:r>
        <w:rPr>
          <w:u w:val="single"/>
        </w:rPr>
        <w:br/>
      </w:r>
      <w:r>
        <w:rPr>
          <w:noProof/>
          <w:lang w:eastAsia="ja-JP"/>
        </w:rPr>
        <w:drawing>
          <wp:inline distT="0" distB="0" distL="0" distR="0" wp14:anchorId="5AD357BD" wp14:editId="055A7C6C">
            <wp:extent cx="5760720" cy="890905"/>
            <wp:effectExtent l="0" t="0" r="0" b="444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u w:val="single"/>
        </w:rPr>
        <w:br/>
      </w:r>
      <w:r>
        <w:rPr>
          <w:noProof/>
          <w:lang w:eastAsia="ja-JP"/>
        </w:rPr>
        <w:drawing>
          <wp:inline distT="0" distB="0" distL="0" distR="0" wp14:anchorId="0E778F9B" wp14:editId="17E0A9CC">
            <wp:extent cx="5760720" cy="2862580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A31" w:rsidRDefault="000B5864" w:rsidP="00C41C6F">
      <w:r>
        <w:t>(</w:t>
      </w:r>
      <w:r w:rsidR="00C41C6F">
        <w:t>Algorithme de Hierholzer</w:t>
      </w:r>
      <w:r>
        <w:t> : démonstration sur diapo)</w:t>
      </w:r>
    </w:p>
    <w:p w:rsidR="00267FFC" w:rsidRDefault="000B5864" w:rsidP="00267FFC">
      <w:r>
        <w:lastRenderedPageBreak/>
        <w:t>Théorème</w:t>
      </w:r>
      <w:r w:rsidR="00267FFC">
        <w:t xml:space="preserve"> de la chaine eulérienne :</w:t>
      </w:r>
      <w:r w:rsidR="00267FFC">
        <w:br/>
        <w:t xml:space="preserve">- Une graphe non orienté connexe admet une chaine qui traverse chaque arete une et une </w:t>
      </w:r>
      <w:r w:rsidR="00DE1D6D">
        <w:t>seule</w:t>
      </w:r>
      <w:r w:rsidR="00267FFC">
        <w:t xml:space="preserve"> fois </w:t>
      </w:r>
      <w:r w:rsidR="00DE1D6D">
        <w:t>si</w:t>
      </w:r>
      <w:r w:rsidR="00DE1D6D" w:rsidRPr="00DE1D6D">
        <w:t xml:space="preserve"> </w:t>
      </w:r>
      <w:r w:rsidR="00DE1D6D">
        <w:t>et seulement s’il admet zéro ou deux sommets de degré impair. Une telle chaîne s’appelle une chaîne eulérienne.</w:t>
      </w:r>
    </w:p>
    <w:p w:rsidR="00267FFC" w:rsidRDefault="00267FFC" w:rsidP="00267FFC">
      <w:pPr>
        <w:pStyle w:val="Paragraphedeliste"/>
        <w:numPr>
          <w:ilvl w:val="0"/>
          <w:numId w:val="1"/>
        </w:numPr>
      </w:pPr>
      <w:r>
        <w:t xml:space="preserve">G non orienté connexe admet une chaîne eulérienne </w:t>
      </w:r>
      <w:r>
        <w:sym w:font="Wingdings" w:char="F0F3"/>
      </w:r>
      <w:r>
        <w:t>0 ou 2 s ∈ S, d(s) = 1 [2]</w:t>
      </w:r>
    </w:p>
    <w:p w:rsidR="00C9129B" w:rsidRDefault="00C9129B" w:rsidP="00C9129B">
      <w:pPr>
        <w:ind w:left="360"/>
      </w:pPr>
      <w:r w:rsidRPr="00C9129B">
        <w:rPr>
          <w:u w:val="single"/>
        </w:rPr>
        <w:t>Démonstration :</w:t>
      </w:r>
      <w:r>
        <w:br/>
      </w:r>
      <w:r>
        <w:rPr>
          <w:noProof/>
          <w:lang w:eastAsia="ja-JP"/>
        </w:rPr>
        <w:drawing>
          <wp:inline distT="0" distB="0" distL="0" distR="0" wp14:anchorId="0619FE69" wp14:editId="64E74A3F">
            <wp:extent cx="5760720" cy="2361565"/>
            <wp:effectExtent l="0" t="0" r="0" b="63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C51" w:rsidRDefault="00C83C51" w:rsidP="00C83C51">
      <w:pPr>
        <w:pStyle w:val="Titre1"/>
      </w:pPr>
      <w:bookmarkStart w:id="5" w:name="_Toc530221967"/>
      <w:r>
        <w:t>COLORATION</w:t>
      </w:r>
      <w:bookmarkEnd w:id="5"/>
    </w:p>
    <w:p w:rsidR="00EB4A28" w:rsidRDefault="00EB4A28" w:rsidP="00EB4A28">
      <w:r>
        <w:t>Coloration de cartes.</w:t>
      </w:r>
    </w:p>
    <w:p w:rsidR="009A2CF7" w:rsidRDefault="009A2CF7" w:rsidP="009A2CF7">
      <w:pPr>
        <w:pStyle w:val="Paragraphedeliste"/>
        <w:numPr>
          <w:ilvl w:val="0"/>
          <w:numId w:val="1"/>
        </w:numPr>
      </w:pPr>
      <w:r>
        <w:t>Théorème </w:t>
      </w:r>
      <w:r w:rsidR="00A0720E">
        <w:t>Il est possible de colorier avec quatre couleurs distinctes n’importe quelle carte découpée en régions connexes, de sorte que deux régions ayant une frontière en commun soient de couleurs distinctes.</w:t>
      </w:r>
    </w:p>
    <w:p w:rsidR="009A2CF7" w:rsidRDefault="00D65048" w:rsidP="009A2CF7">
      <w:pPr>
        <w:pStyle w:val="Paragraphedeliste"/>
        <w:numPr>
          <w:ilvl w:val="0"/>
          <w:numId w:val="1"/>
        </w:numPr>
      </w:pPr>
      <w:r>
        <w:t xml:space="preserve">On </w:t>
      </w:r>
      <w:r w:rsidR="00A0720E">
        <w:t>peut</w:t>
      </w:r>
      <w:r>
        <w:t xml:space="preserve"> voir ses régions comme des graphes.</w:t>
      </w:r>
      <w:r w:rsidR="00E35D2E">
        <w:t xml:space="preserve"> -&gt; colorier les sommets du </w:t>
      </w:r>
      <w:r w:rsidR="00A0720E">
        <w:t xml:space="preserve">graphe. </w:t>
      </w:r>
      <w:r w:rsidR="00E35D2E">
        <w:t xml:space="preserve">= pas 2 sommet voisins avec </w:t>
      </w:r>
      <w:r w:rsidR="00A0720E">
        <w:t>la même couleur</w:t>
      </w:r>
      <w:r w:rsidR="00E35D2E">
        <w:t>.</w:t>
      </w:r>
      <w:r w:rsidR="0001391F">
        <w:t xml:space="preserve"> = graphe planaire</w:t>
      </w:r>
    </w:p>
    <w:p w:rsidR="00A0720E" w:rsidRDefault="00A0720E" w:rsidP="00A0720E">
      <w:pPr>
        <w:ind w:left="360"/>
      </w:pPr>
    </w:p>
    <w:p w:rsidR="0001391F" w:rsidRDefault="0001391F" w:rsidP="009A2CF7">
      <w:pPr>
        <w:pStyle w:val="Paragraphedeliste"/>
        <w:numPr>
          <w:ilvl w:val="0"/>
          <w:numId w:val="1"/>
        </w:numPr>
      </w:pPr>
      <w:r>
        <w:t xml:space="preserve">Def : un graphe planaire non orienté qu’on peut dessiner sur un plan sans qu’aucune </w:t>
      </w:r>
      <w:r w:rsidR="00A0720E">
        <w:t>arête</w:t>
      </w:r>
      <w:r>
        <w:t xml:space="preserve"> n’en croise une autre est un graphe planaire.</w:t>
      </w:r>
    </w:p>
    <w:p w:rsidR="0001391F" w:rsidRDefault="0001391F" w:rsidP="009A2CF7">
      <w:pPr>
        <w:pStyle w:val="Paragraphedeliste"/>
        <w:numPr>
          <w:ilvl w:val="0"/>
          <w:numId w:val="1"/>
        </w:numPr>
      </w:pPr>
      <w:r>
        <w:t>Def : Un graphe non orienté G est planaire ssi il existe une carte ayant G comme graphe associé.</w:t>
      </w:r>
    </w:p>
    <w:p w:rsidR="00FA4D83" w:rsidRPr="00A0720E" w:rsidRDefault="00A0720E" w:rsidP="0006637E">
      <w:pPr>
        <w:pStyle w:val="Paragraphedeliste"/>
        <w:numPr>
          <w:ilvl w:val="0"/>
          <w:numId w:val="1"/>
        </w:numPr>
      </w:pPr>
      <w:r w:rsidRPr="00A0720E">
        <w:t>Algorithme de Welsh-Powell:</w:t>
      </w:r>
      <w:r w:rsidRPr="00A0720E">
        <w:br/>
        <w:t xml:space="preserve">- </w:t>
      </w:r>
      <w:r>
        <w:t>Trier les sommets du graphe par ordre décroissant de leur degré</w:t>
      </w:r>
      <w:r>
        <w:br/>
        <w:t>- On choisit une couleur (bleu sur l’exemple)</w:t>
      </w:r>
      <w:r>
        <w:br/>
        <w:t>- Tant qu’il y a encore des sommets en noir faire</w:t>
      </w:r>
      <w:r>
        <w:br/>
        <w:t>- Parcourir la liste triée de sommets en noir et colorier les sommets qui ne sont pas connectés à d’autres sommets de la couleur en cours</w:t>
      </w:r>
      <w:r>
        <w:br/>
        <w:t>- Choisir une nouvelle couleur</w:t>
      </w:r>
      <w:r w:rsidR="0006637E">
        <w:br/>
        <w:t xml:space="preserve">                                                     </w:t>
      </w:r>
      <w:r w:rsidR="0006637E">
        <w:rPr>
          <w:noProof/>
          <w:lang w:eastAsia="ja-JP"/>
        </w:rPr>
        <w:drawing>
          <wp:inline distT="0" distB="0" distL="0" distR="0" wp14:anchorId="0F42BFFE" wp14:editId="63047A24">
            <wp:extent cx="1908313" cy="1171450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60665" cy="1203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4D83" w:rsidRPr="00A0720E">
      <w:headerReference w:type="default" r:id="rId2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1EA2" w:rsidRDefault="001F1EA2" w:rsidP="00C01612">
      <w:pPr>
        <w:spacing w:after="0" w:line="240" w:lineRule="auto"/>
      </w:pPr>
      <w:r>
        <w:separator/>
      </w:r>
    </w:p>
  </w:endnote>
  <w:endnote w:type="continuationSeparator" w:id="0">
    <w:p w:rsidR="001F1EA2" w:rsidRDefault="001F1EA2" w:rsidP="00C016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1EA2" w:rsidRDefault="001F1EA2" w:rsidP="00C01612">
      <w:pPr>
        <w:spacing w:after="0" w:line="240" w:lineRule="auto"/>
      </w:pPr>
      <w:r>
        <w:separator/>
      </w:r>
    </w:p>
  </w:footnote>
  <w:footnote w:type="continuationSeparator" w:id="0">
    <w:p w:rsidR="001F1EA2" w:rsidRDefault="001F1EA2" w:rsidP="00C016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1612" w:rsidRDefault="00C01612" w:rsidP="00C01612">
    <w:pPr>
      <w:pStyle w:val="En-tte"/>
      <w:jc w:val="center"/>
      <w:rPr>
        <w:i/>
        <w:color w:val="5B9BD5" w:themeColor="accent1"/>
      </w:rPr>
    </w:pPr>
    <w:r>
      <w:rPr>
        <w:i/>
        <w:color w:val="5B9BD5" w:themeColor="accent1"/>
      </w:rPr>
      <w:t>mokastudy.tk</w:t>
    </w:r>
  </w:p>
  <w:p w:rsidR="00C01612" w:rsidRDefault="00C01612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CA2C91"/>
    <w:multiLevelType w:val="hybridMultilevel"/>
    <w:tmpl w:val="627CCAB4"/>
    <w:lvl w:ilvl="0" w:tplc="4F3650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C51"/>
    <w:rsid w:val="0001391F"/>
    <w:rsid w:val="0006637E"/>
    <w:rsid w:val="00070252"/>
    <w:rsid w:val="000B5864"/>
    <w:rsid w:val="001179E5"/>
    <w:rsid w:val="00171E7B"/>
    <w:rsid w:val="00187768"/>
    <w:rsid w:val="00190A27"/>
    <w:rsid w:val="001F1EA2"/>
    <w:rsid w:val="001F6C82"/>
    <w:rsid w:val="00267FFC"/>
    <w:rsid w:val="002D250A"/>
    <w:rsid w:val="004129E9"/>
    <w:rsid w:val="0045271A"/>
    <w:rsid w:val="004C5231"/>
    <w:rsid w:val="004D08AE"/>
    <w:rsid w:val="00542227"/>
    <w:rsid w:val="005612FB"/>
    <w:rsid w:val="005723CE"/>
    <w:rsid w:val="005D6BA9"/>
    <w:rsid w:val="006D49A3"/>
    <w:rsid w:val="006E6990"/>
    <w:rsid w:val="00774A31"/>
    <w:rsid w:val="007F5CF5"/>
    <w:rsid w:val="008659A2"/>
    <w:rsid w:val="0088533E"/>
    <w:rsid w:val="008E4C93"/>
    <w:rsid w:val="00933A4A"/>
    <w:rsid w:val="0093731A"/>
    <w:rsid w:val="00942A0A"/>
    <w:rsid w:val="00985824"/>
    <w:rsid w:val="009A2CF7"/>
    <w:rsid w:val="009B5B87"/>
    <w:rsid w:val="00A0720E"/>
    <w:rsid w:val="00A518D7"/>
    <w:rsid w:val="00BD5261"/>
    <w:rsid w:val="00BD61C4"/>
    <w:rsid w:val="00C01612"/>
    <w:rsid w:val="00C41C6F"/>
    <w:rsid w:val="00C83C51"/>
    <w:rsid w:val="00C9129B"/>
    <w:rsid w:val="00D24097"/>
    <w:rsid w:val="00D65048"/>
    <w:rsid w:val="00DE1D6D"/>
    <w:rsid w:val="00E03C28"/>
    <w:rsid w:val="00E2749F"/>
    <w:rsid w:val="00E35D2E"/>
    <w:rsid w:val="00E53C68"/>
    <w:rsid w:val="00E60126"/>
    <w:rsid w:val="00E968E2"/>
    <w:rsid w:val="00EB4A28"/>
    <w:rsid w:val="00F73E20"/>
    <w:rsid w:val="00FA4D83"/>
    <w:rsid w:val="00FC7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54512D-FCB8-4A14-B58A-D6CB95432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83C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83C5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83C51"/>
    <w:rPr>
      <w:i/>
      <w:iCs/>
      <w:color w:val="5B9BD5" w:themeColor="accent1"/>
    </w:rPr>
  </w:style>
  <w:style w:type="character" w:customStyle="1" w:styleId="Titre1Car">
    <w:name w:val="Titre 1 Car"/>
    <w:basedOn w:val="Policepardfaut"/>
    <w:link w:val="Titre1"/>
    <w:uiPriority w:val="9"/>
    <w:rsid w:val="00C83C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C83C51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070252"/>
    <w:pPr>
      <w:outlineLvl w:val="9"/>
    </w:pPr>
    <w:rPr>
      <w:lang w:eastAsia="ja-JP"/>
    </w:rPr>
  </w:style>
  <w:style w:type="paragraph" w:styleId="TM1">
    <w:name w:val="toc 1"/>
    <w:basedOn w:val="Normal"/>
    <w:next w:val="Normal"/>
    <w:autoRedefine/>
    <w:uiPriority w:val="39"/>
    <w:unhideWhenUsed/>
    <w:rsid w:val="00070252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070252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C016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01612"/>
  </w:style>
  <w:style w:type="paragraph" w:styleId="Pieddepage">
    <w:name w:val="footer"/>
    <w:basedOn w:val="Normal"/>
    <w:link w:val="PieddepageCar"/>
    <w:uiPriority w:val="99"/>
    <w:unhideWhenUsed/>
    <w:rsid w:val="00C016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016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538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988924-3384-40D6-A23F-08DDCBCA0D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10</Pages>
  <Words>897</Words>
  <Characters>4937</Characters>
  <Application>Microsoft Office Word</Application>
  <DocSecurity>0</DocSecurity>
  <Lines>41</Lines>
  <Paragraphs>11</Paragraphs>
  <ScaleCrop>false</ScaleCrop>
  <Company>Vialtis</Company>
  <LinksUpToDate>false</LinksUpToDate>
  <CharactersWithSpaces>5823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eddy.ikhlef@protonmail.com</dc:creator>
  <cp:keywords/>
  <dc:description/>
  <cp:lastModifiedBy>Eddy Ikhlef</cp:lastModifiedBy>
  <cp:revision>54</cp:revision>
  <dcterms:created xsi:type="dcterms:W3CDTF">2018-10-23T06:22:00Z</dcterms:created>
  <dcterms:modified xsi:type="dcterms:W3CDTF">2018-11-17T12:08:00Z</dcterms:modified>
</cp:coreProperties>
</file>