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2" w:space="0" w:color="009FDA"/>
        </w:tblBorders>
        <w:tblLayout w:type="fixed"/>
        <w:tblCellMar>
          <w:left w:w="0" w:type="dxa"/>
          <w:bottom w:w="57" w:type="dxa"/>
          <w:right w:w="0" w:type="dxa"/>
        </w:tblCellMar>
        <w:tblLook w:val="0000" w:firstRow="0" w:lastRow="0" w:firstColumn="0" w:lastColumn="0" w:noHBand="0" w:noVBand="0"/>
      </w:tblPr>
      <w:tblGrid>
        <w:gridCol w:w="7687"/>
        <w:gridCol w:w="1895"/>
      </w:tblGrid>
      <w:tr w:rsidR="00B05F54" w:rsidRPr="00B22DAA" w:rsidTr="00C444FC">
        <w:tc>
          <w:tcPr>
            <w:tcW w:w="4899" w:type="dxa"/>
            <w:shd w:val="clear" w:color="auto" w:fill="auto"/>
            <w:tcMar>
              <w:right w:w="284" w:type="dxa"/>
            </w:tcMar>
            <w:vAlign w:val="center"/>
          </w:tcPr>
          <w:p w:rsidR="00C444FC" w:rsidRPr="00B22DAA" w:rsidRDefault="0084510F" w:rsidP="00C444FC">
            <w:pPr>
              <w:rPr>
                <w:rFonts w:ascii="Broader View" w:hAnsi="Broader View"/>
                <w:caps/>
                <w:noProof/>
                <w:color w:val="009FDA"/>
                <w:sz w:val="36"/>
              </w:rPr>
            </w:pPr>
            <w:bookmarkStart w:id="0" w:name="FormTitle500"/>
            <w:bookmarkStart w:id="1" w:name="_GoBack"/>
            <w:bookmarkEnd w:id="1"/>
            <w:r w:rsidRPr="00B22DAA">
              <w:rPr>
                <w:rFonts w:ascii="Broader View" w:hAnsi="Broader View"/>
                <w:caps/>
                <w:noProof/>
                <w:color w:val="009FDA"/>
                <w:sz w:val="36"/>
              </w:rPr>
              <w:t xml:space="preserve">INTER-OFFICE RESOURCING </w:t>
            </w:r>
          </w:p>
          <w:p w:rsidR="00C444FC" w:rsidRPr="00B22DAA" w:rsidRDefault="0084510F" w:rsidP="00C444FC">
            <w:r w:rsidRPr="00B22DAA">
              <w:rPr>
                <w:rFonts w:ascii="Broader View" w:hAnsi="Broader View"/>
                <w:caps/>
                <w:noProof/>
                <w:color w:val="009FDA"/>
                <w:sz w:val="36"/>
              </w:rPr>
              <w:t>AGREEMENT (IORA)</w:t>
            </w:r>
            <w:bookmarkEnd w:id="0"/>
          </w:p>
          <w:p w:rsidR="00C444FC" w:rsidRPr="00B22DAA" w:rsidRDefault="0084510F" w:rsidP="00C444FC">
            <w:pPr>
              <w:rPr>
                <w:caps/>
                <w:noProof/>
                <w:color w:val="009FDA"/>
                <w:sz w:val="36"/>
              </w:rPr>
            </w:pPr>
            <w:r w:rsidRPr="00B22DAA">
              <w:t>DMSG-4-9 Price policy - Internal pricing</w:t>
            </w:r>
          </w:p>
        </w:tc>
        <w:tc>
          <w:tcPr>
            <w:tcW w:w="1208" w:type="dxa"/>
            <w:shd w:val="clear" w:color="auto" w:fill="auto"/>
          </w:tcPr>
          <w:p w:rsidR="00C444FC" w:rsidRPr="00B22DAA" w:rsidRDefault="0084510F" w:rsidP="00C444FC">
            <w:pPr>
              <w:tabs>
                <w:tab w:val="left" w:pos="1560"/>
              </w:tabs>
              <w:rPr>
                <w:b/>
                <w:bCs/>
              </w:rPr>
            </w:pPr>
            <w:r w:rsidRPr="00B22DAA">
              <w:t>DNV GL Doc No:</w:t>
            </w:r>
            <w:r w:rsidRPr="00B22DAA">
              <w:tab/>
            </w:r>
          </w:p>
          <w:p w:rsidR="00C444FC" w:rsidRPr="00B22DAA" w:rsidRDefault="000065DC" w:rsidP="00C444FC">
            <w:pPr>
              <w:tabs>
                <w:tab w:val="left" w:pos="1560"/>
              </w:tabs>
              <w:rPr>
                <w:b/>
              </w:rPr>
            </w:pPr>
            <w:r>
              <w:rPr>
                <w:b/>
              </w:rPr>
              <w:t>BingIORA</w:t>
            </w:r>
          </w:p>
          <w:p w:rsidR="00C444FC" w:rsidRPr="00B22DAA" w:rsidRDefault="00C444FC" w:rsidP="00C444FC">
            <w:pPr>
              <w:rPr>
                <w:noProof/>
              </w:rPr>
            </w:pPr>
          </w:p>
        </w:tc>
      </w:tr>
    </w:tbl>
    <w:p w:rsidR="00C444FC" w:rsidRPr="00B22DAA" w:rsidRDefault="00C444FC"/>
    <w:p w:rsidR="00C444FC" w:rsidRPr="00B22DAA" w:rsidRDefault="00C444FC"/>
    <w:p w:rsidR="00C444FC" w:rsidRPr="00B22DAA" w:rsidRDefault="0084510F" w:rsidP="00C444FC">
      <w:pPr>
        <w:pBdr>
          <w:bottom w:val="single" w:sz="2" w:space="1" w:color="009FDA"/>
        </w:pBdr>
        <w:rPr>
          <w:b/>
          <w:sz w:val="22"/>
          <w:szCs w:val="22"/>
        </w:rPr>
      </w:pPr>
      <w:r w:rsidRPr="00B22DAA">
        <w:rPr>
          <w:b/>
          <w:sz w:val="22"/>
          <w:szCs w:val="22"/>
        </w:rPr>
        <w:t>Parties</w:t>
      </w:r>
    </w:p>
    <w:tbl>
      <w:tblPr>
        <w:tblW w:w="5000" w:type="pct"/>
        <w:tblLayout w:type="fixed"/>
        <w:tblCellMar>
          <w:top w:w="113" w:type="dxa"/>
          <w:left w:w="0" w:type="dxa"/>
          <w:right w:w="0" w:type="dxa"/>
        </w:tblCellMar>
        <w:tblLook w:val="0000" w:firstRow="0" w:lastRow="0" w:firstColumn="0" w:lastColumn="0" w:noHBand="0" w:noVBand="0"/>
      </w:tblPr>
      <w:tblGrid>
        <w:gridCol w:w="1914"/>
        <w:gridCol w:w="2873"/>
        <w:gridCol w:w="1921"/>
        <w:gridCol w:w="2874"/>
      </w:tblGrid>
      <w:tr w:rsidR="00B05F54" w:rsidRPr="00B22DAA" w:rsidTr="00C444FC">
        <w:trPr>
          <w:cantSplit/>
          <w:trHeight w:val="100"/>
        </w:trPr>
        <w:tc>
          <w:tcPr>
            <w:tcW w:w="2029" w:type="dxa"/>
            <w:vAlign w:val="bottom"/>
          </w:tcPr>
          <w:p w:rsidR="00C444FC" w:rsidRPr="00B22DAA" w:rsidRDefault="0084510F" w:rsidP="00C444FC">
            <w:r w:rsidRPr="00B22DAA">
              <w:t>Selling Unit:</w:t>
            </w:r>
          </w:p>
        </w:tc>
        <w:tc>
          <w:tcPr>
            <w:tcW w:w="3045" w:type="dxa"/>
            <w:tcBorders>
              <w:bottom w:val="dashed" w:sz="2" w:space="0" w:color="auto"/>
            </w:tcBorders>
            <w:vAlign w:val="bottom"/>
          </w:tcPr>
          <w:p w:rsidR="00C444FC" w:rsidRPr="00B22DAA" w:rsidRDefault="000065DC" w:rsidP="00C444FC">
            <w:r>
              <w:rPr>
                <w:b/>
              </w:rPr>
              <w:t>BingIORA</w:t>
            </w:r>
          </w:p>
        </w:tc>
        <w:tc>
          <w:tcPr>
            <w:tcW w:w="2029" w:type="dxa"/>
            <w:tcBorders>
              <w:left w:val="nil"/>
            </w:tcBorders>
            <w:tcMar>
              <w:left w:w="113" w:type="dxa"/>
            </w:tcMar>
            <w:vAlign w:val="bottom"/>
          </w:tcPr>
          <w:p w:rsidR="00C444FC" w:rsidRPr="00B22DAA" w:rsidRDefault="0084510F" w:rsidP="00C444FC">
            <w:r w:rsidRPr="00B22DAA">
              <w:t>Buying Unit:</w:t>
            </w:r>
          </w:p>
        </w:tc>
        <w:bookmarkStart w:id="2" w:name="DnvUnitName502"/>
        <w:tc>
          <w:tcPr>
            <w:tcW w:w="3046" w:type="dxa"/>
            <w:tcBorders>
              <w:bottom w:val="dashed" w:sz="2" w:space="0" w:color="auto"/>
            </w:tcBorders>
            <w:vAlign w:val="bottom"/>
          </w:tcPr>
          <w:p w:rsidR="00C444FC" w:rsidRPr="00B22DAA" w:rsidRDefault="0084510F" w:rsidP="00C444FC">
            <w:r w:rsidRPr="00B22DAA">
              <w:rPr>
                <w:b/>
              </w:rPr>
              <w:fldChar w:fldCharType="begin">
                <w:ffData>
                  <w:name w:val="DnvUnitName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Station Vung Tau </w:t>
            </w:r>
            <w:r w:rsidRPr="00B22DAA">
              <w:rPr>
                <w:b/>
              </w:rPr>
              <w:fldChar w:fldCharType="end"/>
            </w:r>
            <w:bookmarkEnd w:id="2"/>
          </w:p>
        </w:tc>
      </w:tr>
      <w:tr w:rsidR="00B05F54" w:rsidRPr="00B22DAA" w:rsidTr="00C444FC">
        <w:trPr>
          <w:cantSplit/>
          <w:trHeight w:val="100"/>
        </w:trPr>
        <w:tc>
          <w:tcPr>
            <w:tcW w:w="2029" w:type="dxa"/>
            <w:vAlign w:val="bottom"/>
          </w:tcPr>
          <w:p w:rsidR="00C444FC" w:rsidRPr="00B22DAA" w:rsidRDefault="0084510F" w:rsidP="00C444FC">
            <w:r w:rsidRPr="00B22DAA">
              <w:t>Unit no:</w:t>
            </w:r>
          </w:p>
        </w:tc>
        <w:tc>
          <w:tcPr>
            <w:tcW w:w="3045" w:type="dxa"/>
            <w:tcBorders>
              <w:bottom w:val="dashed" w:sz="2" w:space="0" w:color="auto"/>
            </w:tcBorders>
            <w:vAlign w:val="bottom"/>
          </w:tcPr>
          <w:p w:rsidR="00C444FC" w:rsidRPr="00B22DAA" w:rsidRDefault="000065DC" w:rsidP="00C444FC">
            <w:r>
              <w:rPr>
                <w:b/>
              </w:rPr>
              <w:t>BingIORA</w:t>
            </w:r>
          </w:p>
        </w:tc>
        <w:tc>
          <w:tcPr>
            <w:tcW w:w="2029" w:type="dxa"/>
            <w:tcBorders>
              <w:left w:val="nil"/>
            </w:tcBorders>
            <w:tcMar>
              <w:left w:w="113" w:type="dxa"/>
            </w:tcMar>
            <w:vAlign w:val="bottom"/>
          </w:tcPr>
          <w:p w:rsidR="00C444FC" w:rsidRPr="00B22DAA" w:rsidRDefault="0084510F" w:rsidP="00C444FC">
            <w:r w:rsidRPr="00B22DAA">
              <w:t>Unit no:</w:t>
            </w:r>
          </w:p>
        </w:tc>
        <w:bookmarkStart w:id="3" w:name="DnvUnitNo502"/>
        <w:tc>
          <w:tcPr>
            <w:tcW w:w="3046" w:type="dxa"/>
            <w:tcBorders>
              <w:bottom w:val="dashed" w:sz="2" w:space="0" w:color="auto"/>
            </w:tcBorders>
            <w:vAlign w:val="bottom"/>
          </w:tcPr>
          <w:p w:rsidR="00C444FC" w:rsidRPr="00B22DAA" w:rsidRDefault="0084510F" w:rsidP="00C444FC">
            <w:r w:rsidRPr="00B22DAA">
              <w:rPr>
                <w:b/>
              </w:rPr>
              <w:fldChar w:fldCharType="begin">
                <w:ffData>
                  <w:name w:val="DnvUnitNo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MRPVN610</w:t>
            </w:r>
            <w:r w:rsidRPr="00B22DAA">
              <w:rPr>
                <w:b/>
              </w:rPr>
              <w:fldChar w:fldCharType="end"/>
            </w:r>
            <w:bookmarkEnd w:id="3"/>
          </w:p>
        </w:tc>
      </w:tr>
      <w:tr w:rsidR="00B05F54" w:rsidRPr="00B22DAA" w:rsidTr="00C444FC">
        <w:trPr>
          <w:cantSplit/>
          <w:trHeight w:val="100"/>
        </w:trPr>
        <w:tc>
          <w:tcPr>
            <w:tcW w:w="2029" w:type="dxa"/>
            <w:vAlign w:val="bottom"/>
          </w:tcPr>
          <w:p w:rsidR="00C444FC" w:rsidRPr="00B22DAA" w:rsidRDefault="0084510F" w:rsidP="00C444FC">
            <w:r w:rsidRPr="00B22DAA">
              <w:t xml:space="preserve">VAT no:  </w:t>
            </w:r>
          </w:p>
        </w:tc>
        <w:tc>
          <w:tcPr>
            <w:tcW w:w="3045" w:type="dxa"/>
            <w:tcBorders>
              <w:bottom w:val="dashed" w:sz="2" w:space="0" w:color="auto"/>
            </w:tcBorders>
            <w:vAlign w:val="bottom"/>
          </w:tcPr>
          <w:p w:rsidR="00C444FC" w:rsidRPr="00B22DAA" w:rsidRDefault="000065DC" w:rsidP="00C444FC">
            <w:r>
              <w:rPr>
                <w:b/>
              </w:rPr>
              <w:t>BingIORA</w:t>
            </w:r>
          </w:p>
        </w:tc>
        <w:tc>
          <w:tcPr>
            <w:tcW w:w="2029" w:type="dxa"/>
            <w:tcBorders>
              <w:left w:val="nil"/>
            </w:tcBorders>
            <w:tcMar>
              <w:left w:w="113" w:type="dxa"/>
            </w:tcMar>
            <w:vAlign w:val="bottom"/>
          </w:tcPr>
          <w:p w:rsidR="00C444FC" w:rsidRPr="00B22DAA" w:rsidRDefault="0084510F" w:rsidP="00C444FC">
            <w:r w:rsidRPr="00B22DAA">
              <w:t xml:space="preserve">VAT no:  </w:t>
            </w:r>
          </w:p>
        </w:tc>
        <w:bookmarkStart w:id="4" w:name="DgIntUnVAT502"/>
        <w:tc>
          <w:tcPr>
            <w:tcW w:w="3046" w:type="dxa"/>
            <w:tcBorders>
              <w:bottom w:val="dashed" w:sz="2" w:space="0" w:color="auto"/>
            </w:tcBorders>
            <w:vAlign w:val="bottom"/>
          </w:tcPr>
          <w:p w:rsidR="00C444FC" w:rsidRPr="00B22DAA" w:rsidRDefault="0084510F" w:rsidP="00C444FC">
            <w:r w:rsidRPr="00B22DAA">
              <w:rPr>
                <w:b/>
              </w:rPr>
              <w:fldChar w:fldCharType="begin">
                <w:ffData>
                  <w:name w:val="DgIntUnVAT502"/>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4"/>
          </w:p>
        </w:tc>
      </w:tr>
      <w:tr w:rsidR="00B05F54" w:rsidRPr="00B22DAA" w:rsidTr="00C444FC">
        <w:trPr>
          <w:cantSplit/>
          <w:trHeight w:val="100"/>
        </w:trPr>
        <w:tc>
          <w:tcPr>
            <w:tcW w:w="2029" w:type="dxa"/>
            <w:vAlign w:val="bottom"/>
          </w:tcPr>
          <w:p w:rsidR="00C444FC" w:rsidRPr="00B22DAA" w:rsidRDefault="0084510F" w:rsidP="00C444FC">
            <w:r w:rsidRPr="00B22DAA">
              <w:t>Contact person:</w:t>
            </w:r>
          </w:p>
        </w:tc>
        <w:bookmarkStart w:id="5" w:name="DnvContPersName501"/>
        <w:tc>
          <w:tcPr>
            <w:tcW w:w="3045" w:type="dxa"/>
            <w:tcBorders>
              <w:bottom w:val="dashed" w:sz="2" w:space="0" w:color="auto"/>
            </w:tcBorders>
            <w:vAlign w:val="bottom"/>
          </w:tcPr>
          <w:p w:rsidR="00C444FC" w:rsidRPr="00B22DAA" w:rsidRDefault="0084510F" w:rsidP="00C444FC">
            <w:r w:rsidRPr="00B22DAA">
              <w:rPr>
                <w:b/>
              </w:rPr>
              <w:fldChar w:fldCharType="begin">
                <w:ffData>
                  <w:name w:val="DnvContPersName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Austad, Heidi Kristin Teien</w:t>
            </w:r>
            <w:r w:rsidRPr="00B22DAA">
              <w:rPr>
                <w:b/>
              </w:rPr>
              <w:fldChar w:fldCharType="end"/>
            </w:r>
            <w:bookmarkEnd w:id="5"/>
          </w:p>
        </w:tc>
        <w:tc>
          <w:tcPr>
            <w:tcW w:w="2029" w:type="dxa"/>
            <w:tcBorders>
              <w:left w:val="nil"/>
            </w:tcBorders>
            <w:tcMar>
              <w:left w:w="113" w:type="dxa"/>
            </w:tcMar>
            <w:vAlign w:val="bottom"/>
          </w:tcPr>
          <w:p w:rsidR="00C444FC" w:rsidRPr="00B22DAA" w:rsidRDefault="0084510F" w:rsidP="00C444FC">
            <w:r w:rsidRPr="00B22DAA">
              <w:t>Contact person:</w:t>
            </w:r>
          </w:p>
        </w:tc>
        <w:bookmarkStart w:id="6" w:name="DnvContPersName502"/>
        <w:tc>
          <w:tcPr>
            <w:tcW w:w="3046" w:type="dxa"/>
            <w:tcBorders>
              <w:bottom w:val="dashed" w:sz="2" w:space="0" w:color="auto"/>
            </w:tcBorders>
            <w:vAlign w:val="bottom"/>
          </w:tcPr>
          <w:p w:rsidR="00C444FC" w:rsidRPr="00B22DAA" w:rsidRDefault="0084510F" w:rsidP="00C444FC">
            <w:r w:rsidRPr="00B22DAA">
              <w:rPr>
                <w:b/>
              </w:rPr>
              <w:fldChar w:fldCharType="begin">
                <w:ffData>
                  <w:name w:val="DnvContPersName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Nguyen, Trong Son</w:t>
            </w:r>
            <w:r w:rsidRPr="00B22DAA">
              <w:rPr>
                <w:b/>
              </w:rPr>
              <w:fldChar w:fldCharType="end"/>
            </w:r>
            <w:bookmarkEnd w:id="6"/>
          </w:p>
        </w:tc>
      </w:tr>
      <w:tr w:rsidR="00B05F54" w:rsidRPr="00B22DAA" w:rsidTr="00C444FC">
        <w:trPr>
          <w:cantSplit/>
          <w:trHeight w:val="100"/>
        </w:trPr>
        <w:tc>
          <w:tcPr>
            <w:tcW w:w="2029" w:type="dxa"/>
            <w:vAlign w:val="bottom"/>
          </w:tcPr>
          <w:p w:rsidR="00C444FC" w:rsidRPr="00B22DAA" w:rsidRDefault="0084510F" w:rsidP="00C444FC">
            <w:r w:rsidRPr="00B22DAA">
              <w:t xml:space="preserve">Inter-company </w:t>
            </w:r>
          </w:p>
          <w:p w:rsidR="00C444FC" w:rsidRPr="00B22DAA" w:rsidRDefault="0084510F" w:rsidP="00C444FC">
            <w:r w:rsidRPr="00B22DAA">
              <w:t>acnt no:</w:t>
            </w:r>
          </w:p>
        </w:tc>
        <w:bookmarkStart w:id="7" w:name="DnvIntCompAccnt501"/>
        <w:tc>
          <w:tcPr>
            <w:tcW w:w="3045" w:type="dxa"/>
            <w:tcBorders>
              <w:bottom w:val="dashed" w:sz="2" w:space="0" w:color="auto"/>
            </w:tcBorders>
            <w:vAlign w:val="bottom"/>
          </w:tcPr>
          <w:p w:rsidR="00C444FC" w:rsidRPr="00B22DAA" w:rsidRDefault="0084510F" w:rsidP="00C444FC">
            <w:r w:rsidRPr="00B22DAA">
              <w:rPr>
                <w:b/>
              </w:rPr>
              <w:fldChar w:fldCharType="begin">
                <w:ffData>
                  <w:name w:val="DnvIntCompAccnt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4100</w:t>
            </w:r>
            <w:r w:rsidRPr="00B22DAA">
              <w:rPr>
                <w:b/>
              </w:rPr>
              <w:fldChar w:fldCharType="end"/>
            </w:r>
            <w:bookmarkEnd w:id="7"/>
          </w:p>
        </w:tc>
        <w:tc>
          <w:tcPr>
            <w:tcW w:w="2029" w:type="dxa"/>
            <w:tcBorders>
              <w:left w:val="nil"/>
            </w:tcBorders>
            <w:tcMar>
              <w:left w:w="113" w:type="dxa"/>
            </w:tcMar>
            <w:vAlign w:val="bottom"/>
          </w:tcPr>
          <w:p w:rsidR="00C444FC" w:rsidRPr="00B22DAA" w:rsidRDefault="0084510F" w:rsidP="00C444FC">
            <w:r w:rsidRPr="00B22DAA">
              <w:t xml:space="preserve">Inter-company </w:t>
            </w:r>
          </w:p>
          <w:p w:rsidR="00C444FC" w:rsidRPr="00B22DAA" w:rsidRDefault="0084510F" w:rsidP="00C444FC">
            <w:r w:rsidRPr="00B22DAA">
              <w:t>acnt no:</w:t>
            </w:r>
          </w:p>
        </w:tc>
        <w:bookmarkStart w:id="8" w:name="DnvIntCompAccnt502"/>
        <w:tc>
          <w:tcPr>
            <w:tcW w:w="3046" w:type="dxa"/>
            <w:tcBorders>
              <w:bottom w:val="dashed" w:sz="2" w:space="0" w:color="auto"/>
            </w:tcBorders>
            <w:vAlign w:val="bottom"/>
          </w:tcPr>
          <w:p w:rsidR="00C444FC" w:rsidRPr="00B22DAA" w:rsidRDefault="0084510F" w:rsidP="00C444FC">
            <w:r w:rsidRPr="00B22DAA">
              <w:rPr>
                <w:b/>
              </w:rPr>
              <w:fldChar w:fldCharType="begin">
                <w:ffData>
                  <w:name w:val="DnvIntCompAccnt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3070</w:t>
            </w:r>
            <w:r w:rsidRPr="00B22DAA">
              <w:rPr>
                <w:b/>
              </w:rPr>
              <w:fldChar w:fldCharType="end"/>
            </w:r>
            <w:bookmarkEnd w:id="8"/>
          </w:p>
        </w:tc>
      </w:tr>
      <w:tr w:rsidR="00B05F54" w:rsidRPr="00B22DAA" w:rsidTr="00C444FC">
        <w:trPr>
          <w:cantSplit/>
          <w:trHeight w:val="100"/>
        </w:trPr>
        <w:tc>
          <w:tcPr>
            <w:tcW w:w="2029" w:type="dxa"/>
            <w:vAlign w:val="bottom"/>
          </w:tcPr>
          <w:p w:rsidR="00C444FC" w:rsidRPr="00B22DAA" w:rsidRDefault="0084510F" w:rsidP="00C444FC">
            <w:r w:rsidRPr="00B22DAA">
              <w:t>Profit center no:</w:t>
            </w:r>
          </w:p>
        </w:tc>
        <w:bookmarkStart w:id="9" w:name="DnvIntUnPrCeNo501"/>
        <w:tc>
          <w:tcPr>
            <w:tcW w:w="3045" w:type="dxa"/>
            <w:tcBorders>
              <w:bottom w:val="dashed" w:sz="2" w:space="0" w:color="auto"/>
            </w:tcBorders>
            <w:vAlign w:val="bottom"/>
          </w:tcPr>
          <w:p w:rsidR="00C444FC" w:rsidRPr="00B22DAA" w:rsidRDefault="0084510F" w:rsidP="00C444FC">
            <w:r w:rsidRPr="00B22DAA">
              <w:rPr>
                <w:b/>
              </w:rPr>
              <w:fldChar w:fldCharType="begin">
                <w:ffData>
                  <w:name w:val="DnvIntUnPrCeNo501"/>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9"/>
          </w:p>
        </w:tc>
        <w:tc>
          <w:tcPr>
            <w:tcW w:w="2029" w:type="dxa"/>
            <w:tcBorders>
              <w:left w:val="nil"/>
            </w:tcBorders>
            <w:tcMar>
              <w:left w:w="113" w:type="dxa"/>
            </w:tcMar>
            <w:vAlign w:val="bottom"/>
          </w:tcPr>
          <w:p w:rsidR="00C444FC" w:rsidRPr="00B22DAA" w:rsidRDefault="0084510F" w:rsidP="00C444FC">
            <w:r w:rsidRPr="00B22DAA">
              <w:t>Profit center no:</w:t>
            </w:r>
          </w:p>
        </w:tc>
        <w:bookmarkStart w:id="10" w:name="DnvIntUnPrCeNo502"/>
        <w:tc>
          <w:tcPr>
            <w:tcW w:w="3046" w:type="dxa"/>
            <w:tcBorders>
              <w:bottom w:val="dashed" w:sz="2" w:space="0" w:color="auto"/>
            </w:tcBorders>
            <w:vAlign w:val="bottom"/>
          </w:tcPr>
          <w:p w:rsidR="00C444FC" w:rsidRPr="00B22DAA" w:rsidRDefault="0084510F" w:rsidP="00C444FC">
            <w:r w:rsidRPr="00B22DAA">
              <w:rPr>
                <w:b/>
              </w:rPr>
              <w:fldChar w:fldCharType="begin">
                <w:ffData>
                  <w:name w:val="DnvIntUnPrCeNo502"/>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10"/>
          </w:p>
        </w:tc>
      </w:tr>
      <w:tr w:rsidR="00B05F54" w:rsidRPr="00B22DAA" w:rsidTr="00C444FC">
        <w:trPr>
          <w:cantSplit/>
          <w:trHeight w:val="100"/>
        </w:trPr>
        <w:tc>
          <w:tcPr>
            <w:tcW w:w="2029" w:type="dxa"/>
            <w:vAlign w:val="bottom"/>
          </w:tcPr>
          <w:p w:rsidR="00C444FC" w:rsidRPr="00B22DAA" w:rsidRDefault="0084510F" w:rsidP="00C444FC">
            <w:r w:rsidRPr="00B22DAA">
              <w:t>Project no:</w:t>
            </w:r>
          </w:p>
        </w:tc>
        <w:bookmarkStart w:id="11" w:name="DpIntUnProjNo501"/>
        <w:tc>
          <w:tcPr>
            <w:tcW w:w="3045" w:type="dxa"/>
            <w:tcBorders>
              <w:bottom w:val="dashed" w:sz="2" w:space="0" w:color="auto"/>
            </w:tcBorders>
            <w:vAlign w:val="bottom"/>
          </w:tcPr>
          <w:p w:rsidR="00C444FC" w:rsidRPr="00B22DAA" w:rsidRDefault="0084510F" w:rsidP="00C444FC">
            <w:r w:rsidRPr="00B22DAA">
              <w:rPr>
                <w:b/>
              </w:rPr>
              <w:fldChar w:fldCharType="begin">
                <w:ffData>
                  <w:name w:val="DpIntUnProjNo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A0444082 </w:t>
            </w:r>
            <w:r w:rsidRPr="00B22DAA">
              <w:rPr>
                <w:b/>
              </w:rPr>
              <w:fldChar w:fldCharType="end"/>
            </w:r>
            <w:bookmarkEnd w:id="11"/>
          </w:p>
        </w:tc>
        <w:tc>
          <w:tcPr>
            <w:tcW w:w="2029" w:type="dxa"/>
            <w:tcBorders>
              <w:left w:val="nil"/>
            </w:tcBorders>
            <w:tcMar>
              <w:left w:w="113" w:type="dxa"/>
            </w:tcMar>
            <w:vAlign w:val="bottom"/>
          </w:tcPr>
          <w:p w:rsidR="00C444FC" w:rsidRPr="00B22DAA" w:rsidRDefault="0084510F" w:rsidP="00C444FC">
            <w:r w:rsidRPr="00B22DAA">
              <w:t>Project no:</w:t>
            </w:r>
          </w:p>
        </w:tc>
        <w:bookmarkStart w:id="12" w:name="DpIntUnProjNo502"/>
        <w:tc>
          <w:tcPr>
            <w:tcW w:w="3046" w:type="dxa"/>
            <w:tcBorders>
              <w:bottom w:val="dashed" w:sz="2" w:space="0" w:color="auto"/>
            </w:tcBorders>
            <w:vAlign w:val="bottom"/>
          </w:tcPr>
          <w:p w:rsidR="00C444FC" w:rsidRPr="00B22DAA" w:rsidRDefault="0084510F" w:rsidP="00C444FC">
            <w:r w:rsidRPr="00B22DAA">
              <w:rPr>
                <w:b/>
              </w:rPr>
              <w:fldChar w:fldCharType="begin">
                <w:ffData>
                  <w:name w:val="DpIntUnProjNo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A0444058 </w:t>
            </w:r>
            <w:r w:rsidRPr="00B22DAA">
              <w:rPr>
                <w:b/>
              </w:rPr>
              <w:fldChar w:fldCharType="end"/>
            </w:r>
            <w:bookmarkEnd w:id="12"/>
          </w:p>
        </w:tc>
      </w:tr>
    </w:tbl>
    <w:p w:rsidR="00C444FC" w:rsidRPr="00B22DAA" w:rsidRDefault="00C444FC" w:rsidP="00C444FC"/>
    <w:p w:rsidR="00C444FC" w:rsidRPr="00B22DAA" w:rsidRDefault="00C444FC" w:rsidP="00C444FC"/>
    <w:p w:rsidR="00C444FC" w:rsidRPr="00B22DAA" w:rsidRDefault="0084510F" w:rsidP="00C444FC">
      <w:pPr>
        <w:pBdr>
          <w:bottom w:val="single" w:sz="2" w:space="1" w:color="009FDA"/>
        </w:pBdr>
        <w:rPr>
          <w:b/>
          <w:sz w:val="22"/>
          <w:szCs w:val="22"/>
        </w:rPr>
      </w:pPr>
      <w:r w:rsidRPr="00B22DAA">
        <w:rPr>
          <w:b/>
          <w:sz w:val="22"/>
          <w:szCs w:val="22"/>
        </w:rPr>
        <w:t>Project Details</w:t>
      </w:r>
    </w:p>
    <w:tbl>
      <w:tblPr>
        <w:tblW w:w="5000" w:type="pct"/>
        <w:tblLayout w:type="fixed"/>
        <w:tblCellMar>
          <w:top w:w="113" w:type="dxa"/>
          <w:left w:w="0" w:type="dxa"/>
          <w:right w:w="0" w:type="dxa"/>
        </w:tblCellMar>
        <w:tblLook w:val="0000" w:firstRow="0" w:lastRow="0" w:firstColumn="0" w:lastColumn="0" w:noHBand="0" w:noVBand="0"/>
      </w:tblPr>
      <w:tblGrid>
        <w:gridCol w:w="1418"/>
        <w:gridCol w:w="496"/>
        <w:gridCol w:w="2873"/>
        <w:gridCol w:w="1921"/>
        <w:gridCol w:w="2874"/>
      </w:tblGrid>
      <w:tr w:rsidR="00B05F54" w:rsidRPr="00B22DAA" w:rsidTr="00C21AAB">
        <w:trPr>
          <w:cantSplit/>
          <w:trHeight w:val="100"/>
        </w:trPr>
        <w:tc>
          <w:tcPr>
            <w:tcW w:w="1914" w:type="dxa"/>
            <w:gridSpan w:val="2"/>
            <w:vAlign w:val="bottom"/>
          </w:tcPr>
          <w:p w:rsidR="00C444FC" w:rsidRPr="00B22DAA" w:rsidRDefault="0084510F" w:rsidP="00C444FC">
            <w:r w:rsidRPr="00B22DAA">
              <w:t>Project Name:</w:t>
            </w:r>
          </w:p>
        </w:tc>
        <w:bookmarkStart w:id="13" w:name="DpProjName01"/>
        <w:tc>
          <w:tcPr>
            <w:tcW w:w="7668" w:type="dxa"/>
            <w:gridSpan w:val="3"/>
            <w:tcBorders>
              <w:bottom w:val="dashed" w:sz="2" w:space="0" w:color="auto"/>
            </w:tcBorders>
            <w:vAlign w:val="bottom"/>
          </w:tcPr>
          <w:p w:rsidR="00C444FC" w:rsidRPr="00B22DAA" w:rsidRDefault="0084510F" w:rsidP="00C444FC">
            <w:r w:rsidRPr="00B22DAA">
              <w:rPr>
                <w:b/>
              </w:rPr>
              <w:fldChar w:fldCharType="begin">
                <w:ffData>
                  <w:name w:val="DpProjName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Approval of 1 x Certification Spreader bar</w:t>
            </w:r>
            <w:r w:rsidRPr="00B22DAA">
              <w:rPr>
                <w:b/>
              </w:rPr>
              <w:fldChar w:fldCharType="end"/>
            </w:r>
            <w:bookmarkEnd w:id="13"/>
          </w:p>
        </w:tc>
      </w:tr>
      <w:tr w:rsidR="00B05F54" w:rsidRPr="00B22DAA" w:rsidTr="00C21AAB">
        <w:trPr>
          <w:cantSplit/>
          <w:trHeight w:val="100"/>
        </w:trPr>
        <w:tc>
          <w:tcPr>
            <w:tcW w:w="1914" w:type="dxa"/>
            <w:gridSpan w:val="2"/>
            <w:vAlign w:val="bottom"/>
          </w:tcPr>
          <w:p w:rsidR="00C444FC" w:rsidRPr="00B22DAA" w:rsidRDefault="0084510F" w:rsidP="00C444FC">
            <w:r w:rsidRPr="00B22DAA">
              <w:t>Work Location:</w:t>
            </w:r>
          </w:p>
        </w:tc>
        <w:bookmarkStart w:id="14" w:name="DpProjWorkLoc01"/>
        <w:tc>
          <w:tcPr>
            <w:tcW w:w="7668" w:type="dxa"/>
            <w:gridSpan w:val="3"/>
            <w:tcBorders>
              <w:bottom w:val="dashed" w:sz="2" w:space="0" w:color="auto"/>
            </w:tcBorders>
            <w:vAlign w:val="bottom"/>
          </w:tcPr>
          <w:p w:rsidR="00C444FC" w:rsidRPr="00B22DAA" w:rsidRDefault="0084510F" w:rsidP="00C444FC">
            <w:r w:rsidRPr="00B22DAA">
              <w:rPr>
                <w:b/>
              </w:rPr>
              <w:fldChar w:fldCharType="begin">
                <w:ffData>
                  <w:name w:val="DpProjWorkLoc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Høvik, Norway </w:t>
            </w:r>
            <w:r w:rsidRPr="00B22DAA">
              <w:rPr>
                <w:b/>
              </w:rPr>
              <w:fldChar w:fldCharType="end"/>
            </w:r>
            <w:bookmarkEnd w:id="14"/>
          </w:p>
        </w:tc>
      </w:tr>
      <w:tr w:rsidR="00B22DAA" w:rsidRPr="00B22DAA" w:rsidTr="00C21AAB">
        <w:trPr>
          <w:cantSplit/>
          <w:trHeight w:val="100"/>
        </w:trPr>
        <w:tc>
          <w:tcPr>
            <w:tcW w:w="1914" w:type="dxa"/>
            <w:gridSpan w:val="2"/>
            <w:vAlign w:val="bottom"/>
          </w:tcPr>
          <w:p w:rsidR="00C444FC" w:rsidRPr="00B22DAA" w:rsidRDefault="0084510F" w:rsidP="00C444FC">
            <w:r w:rsidRPr="00B22DAA">
              <w:t>Service:</w:t>
            </w:r>
          </w:p>
        </w:tc>
        <w:bookmarkStart w:id="15" w:name="DpServiceName01"/>
        <w:tc>
          <w:tcPr>
            <w:tcW w:w="2873" w:type="dxa"/>
            <w:tcBorders>
              <w:bottom w:val="dashed" w:sz="2" w:space="0" w:color="auto"/>
            </w:tcBorders>
            <w:vAlign w:val="bottom"/>
          </w:tcPr>
          <w:p w:rsidR="00C444FC" w:rsidRPr="00B22DAA" w:rsidRDefault="0084510F" w:rsidP="00C444FC">
            <w:r w:rsidRPr="00B22DAA">
              <w:rPr>
                <w:b/>
              </w:rPr>
              <w:fldChar w:fldCharType="begin">
                <w:ffData>
                  <w:name w:val="DpServiceName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Design Approval </w:t>
            </w:r>
            <w:r w:rsidRPr="00B22DAA">
              <w:rPr>
                <w:b/>
              </w:rPr>
              <w:fldChar w:fldCharType="end"/>
            </w:r>
            <w:bookmarkEnd w:id="15"/>
          </w:p>
        </w:tc>
        <w:tc>
          <w:tcPr>
            <w:tcW w:w="1921" w:type="dxa"/>
            <w:tcBorders>
              <w:left w:val="nil"/>
            </w:tcBorders>
            <w:tcMar>
              <w:left w:w="113" w:type="dxa"/>
            </w:tcMar>
            <w:vAlign w:val="bottom"/>
          </w:tcPr>
          <w:p w:rsidR="00C444FC" w:rsidRPr="00B22DAA" w:rsidRDefault="0084510F" w:rsidP="00C444FC">
            <w:r w:rsidRPr="00B22DAA">
              <w:t>Service code:</w:t>
            </w:r>
          </w:p>
        </w:tc>
        <w:bookmarkStart w:id="16" w:name="DpServiceCode01"/>
        <w:tc>
          <w:tcPr>
            <w:tcW w:w="2874" w:type="dxa"/>
            <w:tcBorders>
              <w:bottom w:val="dashed" w:sz="2" w:space="0" w:color="auto"/>
            </w:tcBorders>
            <w:vAlign w:val="bottom"/>
          </w:tcPr>
          <w:p w:rsidR="00C444FC" w:rsidRPr="00B22DAA" w:rsidRDefault="0084510F" w:rsidP="00C444FC">
            <w:r w:rsidRPr="00B22DAA">
              <w:rPr>
                <w:b/>
              </w:rPr>
              <w:fldChar w:fldCharType="begin">
                <w:ffData>
                  <w:name w:val="DpServiceCode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3309</w:t>
            </w:r>
            <w:r w:rsidRPr="00B22DAA">
              <w:rPr>
                <w:b/>
              </w:rPr>
              <w:fldChar w:fldCharType="end"/>
            </w:r>
            <w:bookmarkEnd w:id="16"/>
          </w:p>
        </w:tc>
      </w:tr>
      <w:tr w:rsidR="00B05F54" w:rsidTr="00C21AAB">
        <w:trPr>
          <w:cantSplit/>
          <w:trHeight w:val="100"/>
        </w:trPr>
        <w:tc>
          <w:tcPr>
            <w:tcW w:w="1914" w:type="dxa"/>
            <w:gridSpan w:val="2"/>
            <w:vAlign w:val="bottom"/>
          </w:tcPr>
          <w:p w:rsidR="00C444FC" w:rsidRPr="001D3D79" w:rsidRDefault="0084510F" w:rsidP="00C444FC">
            <w:r w:rsidRPr="001D3D79">
              <w:t>External customer:</w:t>
            </w:r>
          </w:p>
        </w:tc>
        <w:bookmarkStart w:id="17" w:name="DgCustName01"/>
        <w:tc>
          <w:tcPr>
            <w:tcW w:w="2873" w:type="dxa"/>
            <w:tcBorders>
              <w:bottom w:val="dashed" w:sz="2" w:space="0" w:color="auto"/>
            </w:tcBorders>
            <w:vAlign w:val="bottom"/>
          </w:tcPr>
          <w:p w:rsidR="00C444FC" w:rsidRPr="001D3D79" w:rsidRDefault="0084510F" w:rsidP="00C444FC">
            <w:r w:rsidRPr="001D3D79">
              <w:rPr>
                <w:b/>
              </w:rPr>
              <w:fldChar w:fldCharType="begin">
                <w:ffData>
                  <w:name w:val="DgCustName01"/>
                  <w:enabled/>
                  <w:calcOnExit w:val="0"/>
                  <w:textInput/>
                </w:ffData>
              </w:fldChar>
            </w:r>
            <w:r w:rsidRPr="001D3D79">
              <w:rPr>
                <w:b/>
              </w:rPr>
              <w:instrText xml:space="preserve"> FORMTEXT </w:instrText>
            </w:r>
            <w:r w:rsidRPr="001D3D79">
              <w:rPr>
                <w:b/>
              </w:rPr>
            </w:r>
            <w:r w:rsidRPr="001D3D79">
              <w:rPr>
                <w:b/>
              </w:rPr>
              <w:fldChar w:fldCharType="separate"/>
            </w:r>
            <w:r w:rsidR="002A5AFB" w:rsidRPr="002A5AFB">
              <w:rPr>
                <w:b/>
                <w:noProof/>
              </w:rPr>
              <w:t>PTSC PRODUCTION SERVICES JOINT STOCK COMPANY</w:t>
            </w:r>
            <w:r w:rsidRPr="001D3D79">
              <w:rPr>
                <w:b/>
              </w:rPr>
              <w:fldChar w:fldCharType="end"/>
            </w:r>
            <w:bookmarkEnd w:id="17"/>
          </w:p>
        </w:tc>
        <w:tc>
          <w:tcPr>
            <w:tcW w:w="1921" w:type="dxa"/>
            <w:tcBorders>
              <w:left w:val="nil"/>
            </w:tcBorders>
            <w:tcMar>
              <w:left w:w="113" w:type="dxa"/>
            </w:tcMar>
            <w:vAlign w:val="bottom"/>
          </w:tcPr>
          <w:p w:rsidR="00C444FC" w:rsidRPr="001D3D79" w:rsidRDefault="0084510F" w:rsidP="00C444FC">
            <w:r w:rsidRPr="001D3D79">
              <w:t xml:space="preserve">External </w:t>
            </w:r>
          </w:p>
          <w:p w:rsidR="00C444FC" w:rsidRPr="001D3D79" w:rsidRDefault="0084510F" w:rsidP="00C444FC">
            <w:r w:rsidRPr="001D3D79">
              <w:t>customer ref:</w:t>
            </w:r>
          </w:p>
        </w:tc>
        <w:bookmarkStart w:id="18" w:name="DgCustomerRef01"/>
        <w:tc>
          <w:tcPr>
            <w:tcW w:w="2874" w:type="dxa"/>
            <w:tcBorders>
              <w:bottom w:val="dashed" w:sz="2" w:space="0" w:color="auto"/>
            </w:tcBorders>
            <w:vAlign w:val="bottom"/>
          </w:tcPr>
          <w:p w:rsidR="00C444FC" w:rsidRPr="001D3D79" w:rsidRDefault="0084510F" w:rsidP="00C444FC">
            <w:r w:rsidRPr="001D3D79">
              <w:rPr>
                <w:b/>
              </w:rPr>
              <w:fldChar w:fldCharType="begin">
                <w:ffData>
                  <w:name w:val="DgCustomerRef01"/>
                  <w:enabled/>
                  <w:calcOnExit w:val="0"/>
                  <w:textInput/>
                </w:ffData>
              </w:fldChar>
            </w:r>
            <w:r w:rsidRPr="001D3D79">
              <w:rPr>
                <w:b/>
              </w:rPr>
              <w:instrText xml:space="preserve"> FORMTEXT </w:instrText>
            </w:r>
            <w:r w:rsidRPr="001D3D79">
              <w:rPr>
                <w:b/>
              </w:rPr>
            </w:r>
            <w:r w:rsidRPr="001D3D79">
              <w:rPr>
                <w:b/>
              </w:rPr>
              <w:fldChar w:fldCharType="separate"/>
            </w:r>
            <w:r>
              <w:rPr>
                <w:b/>
                <w:noProof/>
              </w:rPr>
              <w:t> </w:t>
            </w:r>
            <w:r>
              <w:rPr>
                <w:b/>
                <w:noProof/>
              </w:rPr>
              <w:t> </w:t>
            </w:r>
            <w:r>
              <w:rPr>
                <w:b/>
                <w:noProof/>
              </w:rPr>
              <w:t> </w:t>
            </w:r>
            <w:r>
              <w:rPr>
                <w:b/>
                <w:noProof/>
              </w:rPr>
              <w:t> </w:t>
            </w:r>
            <w:r>
              <w:rPr>
                <w:b/>
                <w:noProof/>
              </w:rPr>
              <w:t> </w:t>
            </w:r>
            <w:r w:rsidRPr="001D3D79">
              <w:rPr>
                <w:b/>
              </w:rPr>
              <w:fldChar w:fldCharType="end"/>
            </w:r>
            <w:bookmarkEnd w:id="18"/>
          </w:p>
        </w:tc>
      </w:tr>
      <w:tr w:rsidR="00B05F54" w:rsidTr="00C21AAB">
        <w:trPr>
          <w:cantSplit/>
          <w:trHeight w:val="100"/>
        </w:trPr>
        <w:tc>
          <w:tcPr>
            <w:tcW w:w="1914" w:type="dxa"/>
            <w:gridSpan w:val="2"/>
            <w:vAlign w:val="bottom"/>
          </w:tcPr>
          <w:p w:rsidR="00C444FC" w:rsidRPr="001D3D79" w:rsidRDefault="0084510F" w:rsidP="00C444FC">
            <w:r w:rsidRPr="001D3D79">
              <w:t>Project start date:</w:t>
            </w:r>
          </w:p>
        </w:tc>
        <w:bookmarkStart w:id="19" w:name="DpProjStartDate01"/>
        <w:tc>
          <w:tcPr>
            <w:tcW w:w="2873" w:type="dxa"/>
            <w:tcBorders>
              <w:bottom w:val="dashed" w:sz="2" w:space="0" w:color="auto"/>
            </w:tcBorders>
            <w:vAlign w:val="bottom"/>
          </w:tcPr>
          <w:p w:rsidR="00C444FC" w:rsidRPr="001D3D79" w:rsidRDefault="0084510F" w:rsidP="00C444FC">
            <w:r w:rsidRPr="001D3D79">
              <w:rPr>
                <w:b/>
              </w:rPr>
              <w:fldChar w:fldCharType="begin">
                <w:ffData>
                  <w:name w:val="DpProjStartDate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2017-09-11</w:t>
            </w:r>
            <w:r w:rsidRPr="001D3D79">
              <w:rPr>
                <w:b/>
              </w:rPr>
              <w:fldChar w:fldCharType="end"/>
            </w:r>
            <w:bookmarkEnd w:id="19"/>
          </w:p>
        </w:tc>
        <w:tc>
          <w:tcPr>
            <w:tcW w:w="1921" w:type="dxa"/>
            <w:tcBorders>
              <w:left w:val="nil"/>
            </w:tcBorders>
            <w:tcMar>
              <w:left w:w="113" w:type="dxa"/>
            </w:tcMar>
            <w:vAlign w:val="bottom"/>
          </w:tcPr>
          <w:p w:rsidR="00C444FC" w:rsidRPr="001D3D79" w:rsidRDefault="0084510F" w:rsidP="00C444FC">
            <w:r w:rsidRPr="001D3D79">
              <w:t>Project end date:</w:t>
            </w:r>
          </w:p>
        </w:tc>
        <w:bookmarkStart w:id="20" w:name="DpProjStartEnd01"/>
        <w:tc>
          <w:tcPr>
            <w:tcW w:w="2874" w:type="dxa"/>
            <w:tcBorders>
              <w:bottom w:val="dashed" w:sz="2" w:space="0" w:color="auto"/>
            </w:tcBorders>
            <w:vAlign w:val="bottom"/>
          </w:tcPr>
          <w:p w:rsidR="00C444FC" w:rsidRPr="001D3D79" w:rsidRDefault="0084510F" w:rsidP="00C444FC">
            <w:r w:rsidRPr="001D3D79">
              <w:rPr>
                <w:b/>
              </w:rPr>
              <w:fldChar w:fldCharType="begin">
                <w:ffData>
                  <w:name w:val="DpProjStartEnd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w:t>
            </w:r>
            <w:r w:rsidRPr="001D3D79">
              <w:rPr>
                <w:b/>
              </w:rPr>
              <w:fldChar w:fldCharType="end"/>
            </w:r>
            <w:bookmarkEnd w:id="20"/>
          </w:p>
        </w:tc>
      </w:tr>
      <w:tr w:rsidR="00B05F54" w:rsidTr="00C21AAB">
        <w:trPr>
          <w:cantSplit/>
          <w:trHeight w:val="100"/>
        </w:trPr>
        <w:tc>
          <w:tcPr>
            <w:tcW w:w="1418" w:type="dxa"/>
          </w:tcPr>
          <w:p w:rsidR="00C444FC" w:rsidRPr="001D3D79" w:rsidRDefault="0084510F" w:rsidP="00C444FC">
            <w:r w:rsidRPr="001D3D79">
              <w:t xml:space="preserve">Scope of Work </w:t>
            </w:r>
          </w:p>
        </w:tc>
        <w:tc>
          <w:tcPr>
            <w:tcW w:w="8164" w:type="dxa"/>
            <w:gridSpan w:val="4"/>
            <w:tcBorders>
              <w:bottom w:val="dashed" w:sz="2" w:space="0" w:color="auto"/>
            </w:tcBorders>
            <w:tcMar>
              <w:left w:w="113" w:type="dxa"/>
            </w:tcMar>
            <w:vAlign w:val="bottom"/>
          </w:tcPr>
          <w:p w:rsidR="006C34B0" w:rsidRPr="00C60947" w:rsidRDefault="006C34B0" w:rsidP="006C34B0">
            <w:r>
              <w:fldChar w:fldCharType="begin">
                <w:ffData>
                  <w:name w:val="Text4SubOrder"/>
                  <w:enabled/>
                  <w:calcOnExit w:val="0"/>
                  <w:textInput/>
                </w:ffData>
              </w:fldChar>
            </w:r>
            <w:bookmarkStart w:id="21" w:name="Text4SubOrde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rsidR="006C34B0" w:rsidRDefault="006C34B0" w:rsidP="00042B91"/>
          <w:p w:rsidR="006C34B0" w:rsidRPr="00CC5485" w:rsidRDefault="006C34B0" w:rsidP="00042B91"/>
          <w:p w:rsidR="00042B91" w:rsidRPr="001D3D79" w:rsidRDefault="00042B91" w:rsidP="00042B91">
            <w:r w:rsidRPr="00CC5485">
              <w:rPr>
                <w:b/>
                <w:noProof/>
              </w:rPr>
              <w:t>See sub-order "Special terms and Quote" for detailed approval conditions</w:t>
            </w:r>
          </w:p>
        </w:tc>
      </w:tr>
      <w:tr w:rsidR="00B05F54" w:rsidTr="00C21AAB">
        <w:trPr>
          <w:cantSplit/>
          <w:trHeight w:val="100"/>
        </w:trPr>
        <w:tc>
          <w:tcPr>
            <w:tcW w:w="1418" w:type="dxa"/>
          </w:tcPr>
          <w:p w:rsidR="00C444FC" w:rsidRPr="001D3D79" w:rsidRDefault="0084510F" w:rsidP="00C444FC">
            <w:r w:rsidRPr="001D3D79">
              <w:t>Supporting Documents:</w:t>
            </w:r>
          </w:p>
        </w:tc>
        <w:bookmarkStart w:id="22" w:name="DpSupportingDocs01"/>
        <w:tc>
          <w:tcPr>
            <w:tcW w:w="8164" w:type="dxa"/>
            <w:gridSpan w:val="4"/>
            <w:tcBorders>
              <w:bottom w:val="dashed" w:sz="2" w:space="0" w:color="auto"/>
            </w:tcBorders>
            <w:tcMar>
              <w:left w:w="113" w:type="dxa"/>
            </w:tcMar>
            <w:vAlign w:val="bottom"/>
          </w:tcPr>
          <w:p w:rsidR="00C444FC" w:rsidRPr="001D3D79" w:rsidRDefault="0084510F" w:rsidP="00C444FC">
            <w:r w:rsidRPr="001D3D79">
              <w:rPr>
                <w:b/>
              </w:rPr>
              <w:fldChar w:fldCharType="begin">
                <w:ffData>
                  <w:name w:val="DpSupportingDocs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 xml:space="preserve">As uploaded in NPS job </w:t>
            </w:r>
            <w:r w:rsidR="002A5AFB" w:rsidRPr="002A5AFB">
              <w:rPr>
                <w:b/>
                <w:noProof/>
              </w:rPr>
              <w:t>A0444058-1</w:t>
            </w:r>
            <w:r w:rsidRPr="001D3D79">
              <w:rPr>
                <w:b/>
              </w:rPr>
              <w:fldChar w:fldCharType="end"/>
            </w:r>
            <w:bookmarkEnd w:id="22"/>
          </w:p>
        </w:tc>
      </w:tr>
      <w:tr w:rsidR="00B05F54" w:rsidTr="00C21AAB">
        <w:trPr>
          <w:cantSplit/>
          <w:trHeight w:val="100"/>
        </w:trPr>
        <w:tc>
          <w:tcPr>
            <w:tcW w:w="1418" w:type="dxa"/>
          </w:tcPr>
          <w:p w:rsidR="00C444FC" w:rsidRPr="001D3D79" w:rsidRDefault="0084510F" w:rsidP="00C444FC">
            <w:r w:rsidRPr="001D3D79">
              <w:t>Deliverables/Reporting Requirements:</w:t>
            </w:r>
          </w:p>
        </w:tc>
        <w:bookmarkStart w:id="23" w:name="DpDeliverables01"/>
        <w:tc>
          <w:tcPr>
            <w:tcW w:w="8164" w:type="dxa"/>
            <w:gridSpan w:val="4"/>
            <w:tcBorders>
              <w:bottom w:val="dashed" w:sz="2" w:space="0" w:color="auto"/>
            </w:tcBorders>
            <w:tcMar>
              <w:left w:w="113" w:type="dxa"/>
            </w:tcMar>
            <w:vAlign w:val="bottom"/>
          </w:tcPr>
          <w:p w:rsidR="00C444FC" w:rsidRPr="001D3D79" w:rsidRDefault="0084510F" w:rsidP="00C444FC">
            <w:r w:rsidRPr="001D3D79">
              <w:rPr>
                <w:b/>
              </w:rPr>
              <w:fldChar w:fldCharType="begin">
                <w:ffData>
                  <w:name w:val="DpDeliverables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DNV GL Approval Letter</w:t>
            </w:r>
            <w:r w:rsidRPr="001D3D79">
              <w:rPr>
                <w:b/>
              </w:rPr>
              <w:fldChar w:fldCharType="end"/>
            </w:r>
            <w:bookmarkEnd w:id="23"/>
          </w:p>
        </w:tc>
      </w:tr>
    </w:tbl>
    <w:p w:rsidR="00C444FC" w:rsidRPr="001D3D79" w:rsidRDefault="00C444FC" w:rsidP="00C444FC"/>
    <w:p w:rsidR="00C444FC" w:rsidRPr="001D3D79" w:rsidRDefault="00C444FC" w:rsidP="00C444FC"/>
    <w:p w:rsidR="00C444FC" w:rsidRPr="001D3D79" w:rsidRDefault="0084510F" w:rsidP="00C444FC">
      <w:pPr>
        <w:pBdr>
          <w:bottom w:val="single" w:sz="2" w:space="3" w:color="009FDA"/>
        </w:pBdr>
        <w:rPr>
          <w:b/>
          <w:color w:val="333333"/>
          <w:sz w:val="22"/>
        </w:rPr>
      </w:pPr>
      <w:r w:rsidRPr="001D3D79">
        <w:rPr>
          <w:b/>
          <w:color w:val="333333"/>
          <w:sz w:val="22"/>
        </w:rPr>
        <w:t xml:space="preserve">Budget details </w:t>
      </w:r>
      <w:r w:rsidRPr="001D3D79">
        <w:rPr>
          <w:rStyle w:val="FootnoteReference"/>
        </w:rPr>
        <w:fldChar w:fldCharType="begin"/>
      </w:r>
      <w:r w:rsidRPr="001D3D79">
        <w:rPr>
          <w:rFonts w:cs="Arial"/>
          <w:vertAlign w:val="superscript"/>
        </w:rPr>
        <w:instrText xml:space="preserve"> NOTEREF Fnt6341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1</w:t>
      </w:r>
      <w:r w:rsidRPr="001D3D79">
        <w:rPr>
          <w:rStyle w:val="FootnoteReference"/>
        </w:rPr>
        <w:fldChar w:fldCharType="end"/>
      </w:r>
    </w:p>
    <w:tbl>
      <w:tblPr>
        <w:tblW w:w="5000" w:type="pct"/>
        <w:tblBorders>
          <w:top w:val="single" w:sz="2" w:space="0" w:color="auto"/>
          <w:bottom w:val="single" w:sz="2" w:space="0" w:color="auto"/>
          <w:insideH w:val="single" w:sz="2" w:space="0" w:color="auto"/>
        </w:tblBorders>
        <w:tblCellMar>
          <w:top w:w="28" w:type="dxa"/>
          <w:left w:w="0" w:type="dxa"/>
          <w:bottom w:w="28" w:type="dxa"/>
          <w:right w:w="0" w:type="dxa"/>
        </w:tblCellMar>
        <w:tblLook w:val="04A0" w:firstRow="1" w:lastRow="0" w:firstColumn="1" w:lastColumn="0" w:noHBand="0" w:noVBand="1"/>
      </w:tblPr>
      <w:tblGrid>
        <w:gridCol w:w="1701"/>
        <w:gridCol w:w="1843"/>
        <w:gridCol w:w="1276"/>
        <w:gridCol w:w="2011"/>
        <w:gridCol w:w="2751"/>
      </w:tblGrid>
      <w:tr w:rsidR="00B05F54" w:rsidTr="00C444FC">
        <w:trPr>
          <w:cantSplit/>
          <w:trHeight w:val="350"/>
        </w:trPr>
        <w:tc>
          <w:tcPr>
            <w:tcW w:w="3544" w:type="dxa"/>
            <w:gridSpan w:val="2"/>
            <w:tcBorders>
              <w:top w:val="nil"/>
            </w:tcBorders>
            <w:shd w:val="clear" w:color="auto" w:fill="auto"/>
            <w:tcMar>
              <w:left w:w="0" w:type="dxa"/>
              <w:right w:w="57" w:type="dxa"/>
            </w:tcMar>
          </w:tcPr>
          <w:p w:rsidR="00C444FC" w:rsidRPr="001D3D79" w:rsidRDefault="0084510F" w:rsidP="00C444FC">
            <w:pPr>
              <w:rPr>
                <w:rFonts w:cs="Arial"/>
              </w:rPr>
            </w:pPr>
            <w:r w:rsidRPr="001D3D79">
              <w:rPr>
                <w:rFonts w:cs="Arial"/>
              </w:rPr>
              <w:t>Pricing Model:</w:t>
            </w:r>
          </w:p>
        </w:tc>
        <w:bookmarkStart w:id="24" w:name="Check1"/>
        <w:tc>
          <w:tcPr>
            <w:tcW w:w="3287" w:type="dxa"/>
            <w:gridSpan w:val="2"/>
            <w:tcBorders>
              <w:top w:val="nil"/>
            </w:tcBorders>
            <w:shd w:val="clear" w:color="auto" w:fill="auto"/>
            <w:tcMar>
              <w:left w:w="57" w:type="dxa"/>
              <w:right w:w="57" w:type="dxa"/>
            </w:tcMar>
          </w:tcPr>
          <w:p w:rsidR="00C444FC" w:rsidRPr="001D3D79" w:rsidRDefault="0084510F" w:rsidP="00C444FC">
            <w:r w:rsidRPr="001D3D79">
              <w:rPr>
                <w:rFonts w:cs="Arial"/>
              </w:rPr>
              <w:fldChar w:fldCharType="begin">
                <w:ffData>
                  <w:name w:val="Check1"/>
                  <w:enabled/>
                  <w:calcOnExit w:val="0"/>
                  <w:checkBox>
                    <w:sizeAuto/>
                    <w:default w:val="0"/>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24"/>
            <w:r w:rsidRPr="001D3D79">
              <w:t xml:space="preserve"> </w:t>
            </w:r>
            <w:r w:rsidRPr="001D3D79">
              <w:rPr>
                <w:rFonts w:cs="Arial"/>
              </w:rPr>
              <w:t xml:space="preserve">Hourly Rates </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r w:rsidRPr="001D3D79">
              <w:rPr>
                <w:rFonts w:cs="Arial"/>
              </w:rPr>
              <w:tab/>
            </w:r>
          </w:p>
        </w:tc>
        <w:bookmarkStart w:id="25" w:name="Check2"/>
        <w:tc>
          <w:tcPr>
            <w:tcW w:w="2751" w:type="dxa"/>
            <w:tcBorders>
              <w:top w:val="nil"/>
            </w:tcBorders>
            <w:shd w:val="clear" w:color="auto" w:fill="auto"/>
            <w:tcMar>
              <w:top w:w="28" w:type="dxa"/>
              <w:left w:w="57" w:type="dxa"/>
              <w:bottom w:w="28" w:type="dxa"/>
            </w:tcMar>
          </w:tcPr>
          <w:p w:rsidR="00C444FC" w:rsidRPr="001D3D79" w:rsidRDefault="0084510F" w:rsidP="00C444FC">
            <w:r w:rsidRPr="001D3D79">
              <w:rPr>
                <w:rFonts w:cs="Arial"/>
              </w:rPr>
              <w:fldChar w:fldCharType="begin">
                <w:ffData>
                  <w:name w:val="Check2"/>
                  <w:enabled/>
                  <w:calcOnExit w:val="0"/>
                  <w:checkBox>
                    <w:sizeAuto/>
                    <w:default w:val="0"/>
                    <w:checked/>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25"/>
            <w:r w:rsidRPr="001D3D79">
              <w:rPr>
                <w:rFonts w:cs="Arial"/>
              </w:rPr>
              <w:t xml:space="preserve"> or Fixed Fees</w:t>
            </w:r>
            <w:r w:rsidRPr="001D3D79">
              <w:rPr>
                <w:rFonts w:cs="Arial"/>
              </w:rPr>
              <w:tab/>
            </w:r>
          </w:p>
        </w:tc>
      </w:tr>
      <w:tr w:rsidR="00B05F54" w:rsidTr="00C444FC">
        <w:trPr>
          <w:cantSplit/>
          <w:trHeight w:val="284"/>
        </w:trPr>
        <w:tc>
          <w:tcPr>
            <w:tcW w:w="3544" w:type="dxa"/>
            <w:gridSpan w:val="2"/>
            <w:shd w:val="clear" w:color="auto" w:fill="auto"/>
            <w:tcMar>
              <w:left w:w="0" w:type="dxa"/>
              <w:right w:w="57" w:type="dxa"/>
            </w:tcMar>
          </w:tcPr>
          <w:p w:rsidR="00C444FC" w:rsidRPr="001D3D79" w:rsidRDefault="0084510F" w:rsidP="00C444FC">
            <w:pPr>
              <w:rPr>
                <w:rFonts w:cs="Arial"/>
              </w:rPr>
            </w:pPr>
            <w:r w:rsidRPr="001D3D79">
              <w:rPr>
                <w:rFonts w:cs="Arial"/>
              </w:rPr>
              <w:t xml:space="preserve">Calc.Cost/Fixed Fee: </w:t>
            </w:r>
            <w:r w:rsidR="00042B91">
              <w:rPr>
                <w:rFonts w:cs="Arial"/>
                <w:b/>
                <w:bCs/>
              </w:rPr>
              <w:fldChar w:fldCharType="begin">
                <w:ffData>
                  <w:name w:val="IORAFee"/>
                  <w:enabled/>
                  <w:calcOnExit w:val="0"/>
                  <w:textInput/>
                </w:ffData>
              </w:fldChar>
            </w:r>
            <w:bookmarkStart w:id="26" w:name="IORAFee"/>
            <w:r w:rsidR="00042B91">
              <w:rPr>
                <w:rFonts w:cs="Arial"/>
                <w:b/>
                <w:bCs/>
              </w:rPr>
              <w:instrText xml:space="preserve"> FORMTEXT </w:instrText>
            </w:r>
            <w:r w:rsidR="00042B91">
              <w:rPr>
                <w:rFonts w:cs="Arial"/>
                <w:b/>
                <w:bCs/>
              </w:rPr>
            </w:r>
            <w:r w:rsidR="00042B91">
              <w:rPr>
                <w:rFonts w:cs="Arial"/>
                <w:b/>
                <w:bCs/>
              </w:rPr>
              <w:fldChar w:fldCharType="separate"/>
            </w:r>
            <w:r w:rsidR="00042B91">
              <w:rPr>
                <w:rFonts w:cs="Arial"/>
                <w:b/>
                <w:bCs/>
                <w:noProof/>
              </w:rPr>
              <w:t> </w:t>
            </w:r>
            <w:r w:rsidR="00042B91">
              <w:rPr>
                <w:rFonts w:cs="Arial"/>
                <w:b/>
                <w:bCs/>
                <w:noProof/>
              </w:rPr>
              <w:t> </w:t>
            </w:r>
            <w:r w:rsidR="00042B91">
              <w:rPr>
                <w:rFonts w:cs="Arial"/>
                <w:b/>
                <w:bCs/>
                <w:noProof/>
              </w:rPr>
              <w:t> </w:t>
            </w:r>
            <w:r w:rsidR="00042B91">
              <w:rPr>
                <w:rFonts w:cs="Arial"/>
                <w:b/>
                <w:bCs/>
                <w:noProof/>
              </w:rPr>
              <w:t> </w:t>
            </w:r>
            <w:r w:rsidR="00042B91">
              <w:rPr>
                <w:rFonts w:cs="Arial"/>
                <w:b/>
                <w:bCs/>
                <w:noProof/>
              </w:rPr>
              <w:t> </w:t>
            </w:r>
            <w:r w:rsidR="00042B91">
              <w:rPr>
                <w:rFonts w:cs="Arial"/>
                <w:b/>
                <w:bCs/>
              </w:rPr>
              <w:fldChar w:fldCharType="end"/>
            </w:r>
            <w:bookmarkEnd w:id="26"/>
            <w:r w:rsidRPr="001D3D79">
              <w:rPr>
                <w:rFonts w:cs="Arial"/>
                <w:b/>
                <w:bCs/>
              </w:rPr>
              <w:t xml:space="preserve"> </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p>
        </w:tc>
        <w:tc>
          <w:tcPr>
            <w:tcW w:w="3287" w:type="dxa"/>
            <w:gridSpan w:val="2"/>
            <w:shd w:val="clear" w:color="auto" w:fill="auto"/>
            <w:tcMar>
              <w:left w:w="57" w:type="dxa"/>
              <w:right w:w="57" w:type="dxa"/>
            </w:tcMar>
          </w:tcPr>
          <w:p w:rsidR="00C444FC" w:rsidRPr="001D3D79" w:rsidRDefault="0084510F" w:rsidP="00C444FC">
            <w:pPr>
              <w:rPr>
                <w:rFonts w:cs="Arial"/>
              </w:rPr>
            </w:pPr>
            <w:r w:rsidRPr="001D3D79">
              <w:rPr>
                <w:rFonts w:cs="Arial"/>
              </w:rPr>
              <w:t xml:space="preserve">Currency: </w:t>
            </w:r>
            <w:bookmarkStart w:id="27" w:name="Text10"/>
            <w:r w:rsidRPr="001D3D79">
              <w:rPr>
                <w:rFonts w:cs="Arial"/>
                <w:b/>
                <w:bCs/>
              </w:rPr>
              <w:fldChar w:fldCharType="begin">
                <w:ffData>
                  <w:name w:val="Text10"/>
                  <w:enabled/>
                  <w:calcOnExit w:val="0"/>
                  <w:textInput/>
                </w:ffData>
              </w:fldChar>
            </w:r>
            <w:r w:rsidRPr="001D3D79">
              <w:rPr>
                <w:rFonts w:cs="Arial"/>
                <w:b/>
                <w:bCs/>
              </w:rPr>
              <w:instrText xml:space="preserve"> FORMTEXT </w:instrText>
            </w:r>
            <w:r w:rsidRPr="001D3D79">
              <w:rPr>
                <w:rFonts w:cs="Arial"/>
                <w:b/>
                <w:bCs/>
              </w:rPr>
            </w:r>
            <w:r w:rsidRPr="001D3D79">
              <w:rPr>
                <w:rFonts w:cs="Arial"/>
                <w:b/>
                <w:bCs/>
              </w:rPr>
              <w:fldChar w:fldCharType="separate"/>
            </w:r>
            <w:r w:rsidR="002A5AFB">
              <w:rPr>
                <w:rFonts w:cs="Arial"/>
                <w:b/>
                <w:bCs/>
                <w:noProof/>
              </w:rPr>
              <w:t>NOK</w:t>
            </w:r>
            <w:r w:rsidRPr="001D3D79">
              <w:rPr>
                <w:rFonts w:cs="Arial"/>
                <w:b/>
                <w:bCs/>
              </w:rPr>
              <w:fldChar w:fldCharType="end"/>
            </w:r>
            <w:bookmarkEnd w:id="27"/>
            <w:r w:rsidRPr="001D3D79">
              <w:rPr>
                <w:rFonts w:cs="Arial"/>
                <w:b/>
                <w:bCs/>
              </w:rPr>
              <w:t xml:space="preserve"> </w:t>
            </w:r>
          </w:p>
        </w:tc>
        <w:tc>
          <w:tcPr>
            <w:tcW w:w="2751" w:type="dxa"/>
            <w:shd w:val="clear" w:color="auto" w:fill="auto"/>
            <w:tcMar>
              <w:top w:w="28" w:type="dxa"/>
              <w:left w:w="57" w:type="dxa"/>
              <w:bottom w:w="28" w:type="dxa"/>
            </w:tcMar>
          </w:tcPr>
          <w:p w:rsidR="00C444FC" w:rsidRPr="001D3D79" w:rsidRDefault="0084510F" w:rsidP="00C444FC">
            <w:pPr>
              <w:rPr>
                <w:rFonts w:cs="Arial"/>
              </w:rPr>
            </w:pPr>
            <w:r w:rsidRPr="001D3D79">
              <w:rPr>
                <w:rFonts w:cs="Arial"/>
              </w:rPr>
              <w:t xml:space="preserve">Budgeted Hours: </w:t>
            </w:r>
            <w:bookmarkStart w:id="28" w:name="Text11"/>
            <w:r w:rsidRPr="001D3D79">
              <w:rPr>
                <w:rFonts w:cs="Arial"/>
                <w:b/>
                <w:bCs/>
              </w:rPr>
              <w:fldChar w:fldCharType="begin">
                <w:ffData>
                  <w:name w:val="Text11"/>
                  <w:enabled/>
                  <w:calcOnExit w:val="0"/>
                  <w:textInput/>
                </w:ffData>
              </w:fldChar>
            </w:r>
            <w:r w:rsidRPr="001D3D79">
              <w:rPr>
                <w:rFonts w:cs="Arial"/>
                <w:b/>
                <w:bCs/>
              </w:rPr>
              <w:instrText xml:space="preserve"> FORMTEXT </w:instrText>
            </w:r>
            <w:r w:rsidRPr="001D3D79">
              <w:rPr>
                <w:rFonts w:cs="Arial"/>
                <w:b/>
                <w:bCs/>
              </w:rPr>
            </w:r>
            <w:r w:rsidRPr="001D3D79">
              <w:rPr>
                <w:rFonts w:cs="Arial"/>
                <w:b/>
                <w:bCs/>
              </w:rPr>
              <w:fldChar w:fldCharType="separate"/>
            </w:r>
            <w:r>
              <w:rPr>
                <w:rFonts w:cs="Arial"/>
                <w:b/>
                <w:bCs/>
                <w:noProof/>
              </w:rPr>
              <w:t> </w:t>
            </w:r>
            <w:r>
              <w:rPr>
                <w:rFonts w:cs="Arial"/>
                <w:b/>
                <w:bCs/>
                <w:noProof/>
              </w:rPr>
              <w:t> </w:t>
            </w:r>
            <w:r>
              <w:rPr>
                <w:rFonts w:cs="Arial"/>
                <w:b/>
                <w:bCs/>
                <w:noProof/>
              </w:rPr>
              <w:t> </w:t>
            </w:r>
            <w:r>
              <w:rPr>
                <w:rFonts w:cs="Arial"/>
                <w:b/>
                <w:bCs/>
                <w:noProof/>
              </w:rPr>
              <w:t> </w:t>
            </w:r>
            <w:r>
              <w:rPr>
                <w:rFonts w:cs="Arial"/>
                <w:b/>
                <w:bCs/>
                <w:noProof/>
              </w:rPr>
              <w:t> </w:t>
            </w:r>
            <w:r w:rsidRPr="001D3D79">
              <w:rPr>
                <w:rFonts w:cs="Arial"/>
                <w:b/>
                <w:bCs/>
              </w:rPr>
              <w:fldChar w:fldCharType="end"/>
            </w:r>
            <w:bookmarkEnd w:id="28"/>
          </w:p>
        </w:tc>
      </w:tr>
      <w:tr w:rsidR="00B05F54" w:rsidTr="00C444FC">
        <w:trPr>
          <w:cantSplit/>
          <w:trHeight w:val="284"/>
        </w:trPr>
        <w:tc>
          <w:tcPr>
            <w:tcW w:w="3544" w:type="dxa"/>
            <w:gridSpan w:val="2"/>
            <w:shd w:val="clear" w:color="auto" w:fill="auto"/>
            <w:tcMar>
              <w:left w:w="0" w:type="dxa"/>
              <w:right w:w="57" w:type="dxa"/>
            </w:tcMar>
          </w:tcPr>
          <w:p w:rsidR="00C444FC" w:rsidRPr="001D3D79" w:rsidRDefault="0084510F" w:rsidP="00C444FC">
            <w:r w:rsidRPr="001D3D79">
              <w:rPr>
                <w:rFonts w:cs="Arial"/>
              </w:rPr>
              <w:t>Travel Expenses (incl. subsistence):</w:t>
            </w:r>
          </w:p>
        </w:tc>
        <w:bookmarkStart w:id="29" w:name="Check3"/>
        <w:tc>
          <w:tcPr>
            <w:tcW w:w="3287" w:type="dxa"/>
            <w:gridSpan w:val="2"/>
            <w:shd w:val="clear" w:color="auto" w:fill="auto"/>
            <w:tcMar>
              <w:left w:w="57" w:type="dxa"/>
              <w:right w:w="57" w:type="dxa"/>
            </w:tcMar>
          </w:tcPr>
          <w:p w:rsidR="00C444FC" w:rsidRPr="001D3D79" w:rsidRDefault="0084510F" w:rsidP="00C444FC">
            <w:r w:rsidRPr="001D3D79">
              <w:rPr>
                <w:rFonts w:cs="Arial"/>
              </w:rPr>
              <w:fldChar w:fldCharType="begin">
                <w:ffData>
                  <w:name w:val="Check3"/>
                  <w:enabled/>
                  <w:calcOnExit w:val="0"/>
                  <w:checkBox>
                    <w:sizeAuto/>
                    <w:default w:val="0"/>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29"/>
            <w:r w:rsidRPr="001D3D79">
              <w:rPr>
                <w:rFonts w:cs="Arial"/>
              </w:rPr>
              <w:t xml:space="preserve"> Yes, at cost </w:t>
            </w:r>
            <w:r w:rsidRPr="001D3D79">
              <w:rPr>
                <w:rStyle w:val="FootnoteReference"/>
              </w:rPr>
              <w:fldChar w:fldCharType="begin"/>
            </w:r>
            <w:r w:rsidRPr="001D3D79">
              <w:rPr>
                <w:rFonts w:cs="Arial"/>
                <w:vertAlign w:val="superscript"/>
              </w:rPr>
              <w:instrText xml:space="preserve"> NOTEREF Fnt101088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3</w:t>
            </w:r>
            <w:r w:rsidRPr="001D3D79">
              <w:rPr>
                <w:rStyle w:val="FootnoteReference"/>
              </w:rPr>
              <w:fldChar w:fldCharType="end"/>
            </w:r>
          </w:p>
        </w:tc>
        <w:bookmarkStart w:id="30" w:name="Check4"/>
        <w:tc>
          <w:tcPr>
            <w:tcW w:w="2751" w:type="dxa"/>
            <w:shd w:val="clear" w:color="auto" w:fill="auto"/>
            <w:tcMar>
              <w:top w:w="28" w:type="dxa"/>
              <w:left w:w="57" w:type="dxa"/>
              <w:bottom w:w="28" w:type="dxa"/>
            </w:tcMar>
          </w:tcPr>
          <w:p w:rsidR="00C444FC" w:rsidRPr="001D3D79" w:rsidRDefault="0084510F" w:rsidP="00C444FC">
            <w:r w:rsidRPr="001D3D79">
              <w:rPr>
                <w:rFonts w:cs="Arial"/>
              </w:rPr>
              <w:fldChar w:fldCharType="begin">
                <w:ffData>
                  <w:name w:val="Check4"/>
                  <w:enabled/>
                  <w:calcOnExit w:val="0"/>
                  <w:checkBox>
                    <w:sizeAuto/>
                    <w:default w:val="0"/>
                    <w:checked/>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0"/>
            <w:r w:rsidRPr="001D3D79">
              <w:rPr>
                <w:rFonts w:cs="Arial"/>
              </w:rPr>
              <w:t xml:space="preserve"> No</w:t>
            </w:r>
            <w:r w:rsidRPr="001D3D79">
              <w:rPr>
                <w:rFonts w:cs="Arial"/>
              </w:rPr>
              <w:tab/>
            </w:r>
          </w:p>
        </w:tc>
      </w:tr>
      <w:tr w:rsidR="00B05F54" w:rsidTr="00C444FC">
        <w:trPr>
          <w:cantSplit/>
          <w:trHeight w:val="284"/>
        </w:trPr>
        <w:tc>
          <w:tcPr>
            <w:tcW w:w="1701" w:type="dxa"/>
            <w:shd w:val="clear" w:color="auto" w:fill="auto"/>
            <w:tcMar>
              <w:left w:w="0" w:type="dxa"/>
              <w:right w:w="57" w:type="dxa"/>
            </w:tcMar>
          </w:tcPr>
          <w:p w:rsidR="00C444FC" w:rsidRPr="001D3D79" w:rsidRDefault="0084510F" w:rsidP="00C444FC">
            <w:r w:rsidRPr="001D3D79">
              <w:rPr>
                <w:rFonts w:cs="Arial"/>
              </w:rPr>
              <w:t>Other Expenses:</w:t>
            </w:r>
          </w:p>
        </w:tc>
        <w:bookmarkStart w:id="31" w:name="Check5"/>
        <w:tc>
          <w:tcPr>
            <w:tcW w:w="1843" w:type="dxa"/>
            <w:shd w:val="clear" w:color="auto" w:fill="auto"/>
            <w:tcMar>
              <w:left w:w="57" w:type="dxa"/>
              <w:right w:w="57" w:type="dxa"/>
            </w:tcMar>
          </w:tcPr>
          <w:p w:rsidR="00C444FC" w:rsidRPr="001D3D79" w:rsidRDefault="0084510F" w:rsidP="00C444FC">
            <w:r w:rsidRPr="001D3D79">
              <w:rPr>
                <w:rFonts w:cs="Arial"/>
              </w:rPr>
              <w:fldChar w:fldCharType="begin">
                <w:ffData>
                  <w:name w:val="Check5"/>
                  <w:enabled/>
                  <w:calcOnExit w:val="0"/>
                  <w:checkBox>
                    <w:sizeAuto/>
                    <w:default w:val="0"/>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1"/>
            <w:r w:rsidRPr="001D3D79">
              <w:rPr>
                <w:rFonts w:cs="Arial"/>
              </w:rPr>
              <w:t xml:space="preserve"> None</w:t>
            </w:r>
            <w:r w:rsidRPr="001D3D79">
              <w:rPr>
                <w:rFonts w:cs="Arial"/>
              </w:rPr>
              <w:tab/>
            </w:r>
            <w:r w:rsidRPr="001D3D79">
              <w:rPr>
                <w:rFonts w:cs="Arial"/>
              </w:rPr>
              <w:tab/>
              <w:t xml:space="preserve"> </w:t>
            </w:r>
          </w:p>
        </w:tc>
        <w:bookmarkStart w:id="32" w:name="Check6"/>
        <w:tc>
          <w:tcPr>
            <w:tcW w:w="1276" w:type="dxa"/>
            <w:shd w:val="clear" w:color="auto" w:fill="auto"/>
            <w:tcMar>
              <w:left w:w="57" w:type="dxa"/>
              <w:right w:w="57" w:type="dxa"/>
            </w:tcMar>
          </w:tcPr>
          <w:p w:rsidR="00C444FC" w:rsidRPr="001D3D79" w:rsidRDefault="0084510F" w:rsidP="00C444FC">
            <w:r w:rsidRPr="001D3D79">
              <w:rPr>
                <w:rFonts w:cs="Arial"/>
              </w:rPr>
              <w:fldChar w:fldCharType="begin">
                <w:ffData>
                  <w:name w:val="Check6"/>
                  <w:enabled/>
                  <w:calcOnExit w:val="0"/>
                  <w:checkBox>
                    <w:sizeAuto/>
                    <w:default w:val="0"/>
                    <w:checked/>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2"/>
            <w:r w:rsidRPr="001D3D79">
              <w:rPr>
                <w:rFonts w:cs="Arial"/>
              </w:rPr>
              <w:t xml:space="preserve"> At Cost</w:t>
            </w:r>
            <w:r w:rsidRPr="001D3D79">
              <w:rPr>
                <w:rFonts w:cs="Arial"/>
              </w:rPr>
              <w:tab/>
              <w:t xml:space="preserve">  </w:t>
            </w:r>
          </w:p>
        </w:tc>
        <w:bookmarkStart w:id="33" w:name="Check7"/>
        <w:tc>
          <w:tcPr>
            <w:tcW w:w="2011" w:type="dxa"/>
            <w:shd w:val="clear" w:color="auto" w:fill="auto"/>
            <w:tcMar>
              <w:left w:w="57" w:type="dxa"/>
              <w:right w:w="57" w:type="dxa"/>
            </w:tcMar>
          </w:tcPr>
          <w:p w:rsidR="00C444FC" w:rsidRPr="001D3D79" w:rsidRDefault="0084510F" w:rsidP="00C444FC">
            <w:r w:rsidRPr="001D3D79">
              <w:rPr>
                <w:rFonts w:cs="Arial"/>
                <w:spacing w:val="-8"/>
              </w:rPr>
              <w:fldChar w:fldCharType="begin">
                <w:ffData>
                  <w:name w:val="Check7"/>
                  <w:enabled/>
                  <w:calcOnExit w:val="0"/>
                  <w:checkBox>
                    <w:sizeAuto/>
                    <w:default w:val="0"/>
                  </w:checkBox>
                </w:ffData>
              </w:fldChar>
            </w:r>
            <w:r w:rsidRPr="001D3D79">
              <w:rPr>
                <w:rFonts w:cs="Arial"/>
                <w:spacing w:val="-8"/>
              </w:rPr>
              <w:instrText xml:space="preserve"> FORMCHECKBOX </w:instrText>
            </w:r>
            <w:r w:rsidR="000065DC">
              <w:rPr>
                <w:rFonts w:cs="Arial"/>
                <w:spacing w:val="-8"/>
              </w:rPr>
            </w:r>
            <w:r w:rsidR="000065DC">
              <w:rPr>
                <w:rFonts w:cs="Arial"/>
                <w:spacing w:val="-8"/>
              </w:rPr>
              <w:fldChar w:fldCharType="separate"/>
            </w:r>
            <w:r w:rsidRPr="001D3D79">
              <w:rPr>
                <w:rFonts w:cs="Arial"/>
                <w:spacing w:val="-8"/>
              </w:rPr>
              <w:fldChar w:fldCharType="end"/>
            </w:r>
            <w:bookmarkEnd w:id="33"/>
            <w:r w:rsidRPr="001D3D79">
              <w:rPr>
                <w:rFonts w:cs="Arial"/>
                <w:spacing w:val="-8"/>
              </w:rPr>
              <w:t xml:space="preserve"> Incl. in Fixed Fee</w:t>
            </w:r>
            <w:r w:rsidRPr="001D3D79">
              <w:rPr>
                <w:rFonts w:cs="Arial"/>
                <w:spacing w:val="-8"/>
              </w:rPr>
              <w:tab/>
              <w:t xml:space="preserve"> </w:t>
            </w:r>
          </w:p>
        </w:tc>
        <w:bookmarkStart w:id="34" w:name="Check8"/>
        <w:tc>
          <w:tcPr>
            <w:tcW w:w="2751" w:type="dxa"/>
            <w:shd w:val="clear" w:color="auto" w:fill="auto"/>
            <w:tcMar>
              <w:top w:w="28" w:type="dxa"/>
              <w:left w:w="57" w:type="dxa"/>
              <w:bottom w:w="28" w:type="dxa"/>
              <w:right w:w="0" w:type="dxa"/>
            </w:tcMar>
          </w:tcPr>
          <w:p w:rsidR="00C444FC" w:rsidRPr="001D3D79" w:rsidRDefault="0084510F" w:rsidP="00C444FC">
            <w:r w:rsidRPr="001D3D79">
              <w:rPr>
                <w:rFonts w:cs="Arial"/>
              </w:rPr>
              <w:fldChar w:fldCharType="begin">
                <w:ffData>
                  <w:name w:val="Check8"/>
                  <w:enabled/>
                  <w:calcOnExit w:val="0"/>
                  <w:checkBox>
                    <w:sizeAuto/>
                    <w:default w:val="0"/>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4"/>
            <w:r w:rsidRPr="001D3D79">
              <w:rPr>
                <w:rFonts w:cs="Arial"/>
              </w:rPr>
              <w:t xml:space="preserve"> Other (see conditions below)   </w:t>
            </w:r>
          </w:p>
        </w:tc>
      </w:tr>
      <w:tr w:rsidR="00B05F54" w:rsidTr="00C444FC">
        <w:trPr>
          <w:cantSplit/>
          <w:trHeight w:val="284"/>
        </w:trPr>
        <w:tc>
          <w:tcPr>
            <w:tcW w:w="1701" w:type="dxa"/>
            <w:shd w:val="clear" w:color="auto" w:fill="auto"/>
            <w:tcMar>
              <w:left w:w="0" w:type="dxa"/>
              <w:right w:w="57" w:type="dxa"/>
            </w:tcMar>
          </w:tcPr>
          <w:p w:rsidR="00C444FC" w:rsidRPr="001D3D79" w:rsidRDefault="0084510F" w:rsidP="00C444FC">
            <w:r w:rsidRPr="001D3D79">
              <w:rPr>
                <w:rFonts w:cs="Arial"/>
              </w:rPr>
              <w:t>Invoicing Details:</w:t>
            </w:r>
          </w:p>
        </w:tc>
        <w:bookmarkStart w:id="35" w:name="Check9"/>
        <w:tc>
          <w:tcPr>
            <w:tcW w:w="1843" w:type="dxa"/>
            <w:shd w:val="clear" w:color="auto" w:fill="auto"/>
            <w:tcMar>
              <w:left w:w="57" w:type="dxa"/>
              <w:right w:w="57" w:type="dxa"/>
            </w:tcMar>
          </w:tcPr>
          <w:p w:rsidR="00C444FC" w:rsidRPr="001D3D79" w:rsidRDefault="0084510F" w:rsidP="00C444FC">
            <w:r w:rsidRPr="001D3D79">
              <w:rPr>
                <w:rFonts w:cs="Arial"/>
              </w:rPr>
              <w:fldChar w:fldCharType="begin">
                <w:ffData>
                  <w:name w:val="Check9"/>
                  <w:enabled/>
                  <w:calcOnExit w:val="0"/>
                  <w:checkBox>
                    <w:sizeAuto/>
                    <w:default w:val="0"/>
                    <w:checked/>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5"/>
            <w:r w:rsidRPr="001D3D79">
              <w:rPr>
                <w:rFonts w:cs="Arial"/>
              </w:rPr>
              <w:t xml:space="preserve"> At completion</w:t>
            </w:r>
            <w:r w:rsidRPr="001D3D79">
              <w:rPr>
                <w:rFonts w:cs="Arial"/>
              </w:rPr>
              <w:tab/>
            </w:r>
          </w:p>
        </w:tc>
        <w:bookmarkStart w:id="36" w:name="Check10"/>
        <w:tc>
          <w:tcPr>
            <w:tcW w:w="1276" w:type="dxa"/>
            <w:shd w:val="clear" w:color="auto" w:fill="auto"/>
            <w:tcMar>
              <w:left w:w="57" w:type="dxa"/>
              <w:right w:w="57" w:type="dxa"/>
            </w:tcMar>
          </w:tcPr>
          <w:p w:rsidR="00C444FC" w:rsidRPr="001D3D79" w:rsidRDefault="0084510F" w:rsidP="00C444FC">
            <w:r w:rsidRPr="001D3D79">
              <w:rPr>
                <w:rFonts w:cs="Arial"/>
              </w:rPr>
              <w:fldChar w:fldCharType="begin">
                <w:ffData>
                  <w:name w:val="Check10"/>
                  <w:enabled/>
                  <w:calcOnExit w:val="0"/>
                  <w:checkBox>
                    <w:sizeAuto/>
                    <w:default w:val="0"/>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6"/>
            <w:r w:rsidRPr="001D3D79">
              <w:rPr>
                <w:rFonts w:cs="Arial"/>
              </w:rPr>
              <w:t xml:space="preserve"> Monthly </w:t>
            </w:r>
            <w:r w:rsidRPr="001D3D79">
              <w:rPr>
                <w:rFonts w:cs="Arial"/>
              </w:rPr>
              <w:tab/>
              <w:t xml:space="preserve">   </w:t>
            </w:r>
          </w:p>
        </w:tc>
        <w:bookmarkStart w:id="37" w:name="Check11"/>
        <w:tc>
          <w:tcPr>
            <w:tcW w:w="2011" w:type="dxa"/>
            <w:shd w:val="clear" w:color="auto" w:fill="auto"/>
            <w:tcMar>
              <w:left w:w="57" w:type="dxa"/>
              <w:right w:w="57" w:type="dxa"/>
            </w:tcMar>
          </w:tcPr>
          <w:p w:rsidR="00C444FC" w:rsidRPr="001D3D79" w:rsidRDefault="0084510F" w:rsidP="00C444FC">
            <w:r w:rsidRPr="001D3D79">
              <w:rPr>
                <w:rFonts w:cs="Arial"/>
              </w:rPr>
              <w:fldChar w:fldCharType="begin">
                <w:ffData>
                  <w:name w:val="Check11"/>
                  <w:enabled/>
                  <w:calcOnExit w:val="0"/>
                  <w:checkBox>
                    <w:sizeAuto/>
                    <w:default w:val="0"/>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7"/>
            <w:r w:rsidRPr="001D3D79">
              <w:rPr>
                <w:rFonts w:cs="Arial"/>
              </w:rPr>
              <w:t xml:space="preserve"> As per PQP</w:t>
            </w:r>
            <w:r w:rsidRPr="001D3D79">
              <w:rPr>
                <w:rFonts w:cs="Arial"/>
              </w:rPr>
              <w:tab/>
              <w:t xml:space="preserve"> </w:t>
            </w:r>
          </w:p>
        </w:tc>
        <w:bookmarkStart w:id="38" w:name="Check12"/>
        <w:tc>
          <w:tcPr>
            <w:tcW w:w="2751" w:type="dxa"/>
            <w:shd w:val="clear" w:color="auto" w:fill="auto"/>
            <w:tcMar>
              <w:top w:w="28" w:type="dxa"/>
              <w:left w:w="57" w:type="dxa"/>
              <w:bottom w:w="28" w:type="dxa"/>
              <w:right w:w="0" w:type="dxa"/>
            </w:tcMar>
          </w:tcPr>
          <w:p w:rsidR="00C444FC" w:rsidRPr="001D3D79" w:rsidRDefault="0084510F" w:rsidP="00C444FC">
            <w:r w:rsidRPr="001D3D79">
              <w:rPr>
                <w:rFonts w:cs="Arial"/>
              </w:rPr>
              <w:fldChar w:fldCharType="begin">
                <w:ffData>
                  <w:name w:val="Check12"/>
                  <w:enabled/>
                  <w:calcOnExit w:val="0"/>
                  <w:checkBox>
                    <w:sizeAuto/>
                    <w:default w:val="0"/>
                  </w:checkBox>
                </w:ffData>
              </w:fldChar>
            </w:r>
            <w:r w:rsidRPr="001D3D79">
              <w:rPr>
                <w:rFonts w:cs="Arial"/>
              </w:rPr>
              <w:instrText xml:space="preserve"> FORMCHECKBOX </w:instrText>
            </w:r>
            <w:r w:rsidR="000065DC">
              <w:rPr>
                <w:rFonts w:cs="Arial"/>
              </w:rPr>
            </w:r>
            <w:r w:rsidR="000065DC">
              <w:rPr>
                <w:rFonts w:cs="Arial"/>
              </w:rPr>
              <w:fldChar w:fldCharType="separate"/>
            </w:r>
            <w:r w:rsidRPr="001D3D79">
              <w:rPr>
                <w:rFonts w:cs="Arial"/>
              </w:rPr>
              <w:fldChar w:fldCharType="end"/>
            </w:r>
            <w:bookmarkEnd w:id="38"/>
            <w:r w:rsidRPr="001D3D79">
              <w:rPr>
                <w:rFonts w:cs="Arial"/>
              </w:rPr>
              <w:t xml:space="preserve"> Other (see conditions below)   </w:t>
            </w:r>
          </w:p>
        </w:tc>
      </w:tr>
    </w:tbl>
    <w:p w:rsidR="00C444FC" w:rsidRPr="001D3D79" w:rsidRDefault="0084510F" w:rsidP="00C444FC">
      <w:pPr>
        <w:rPr>
          <w:color w:val="FFFFFF"/>
          <w:sz w:val="2"/>
          <w:szCs w:val="2"/>
        </w:rPr>
      </w:pPr>
      <w:bookmarkStart w:id="39" w:name="Fnt6341"/>
      <w:r>
        <w:rPr>
          <w:rStyle w:val="FootnoteReference"/>
          <w:color w:val="FFFFFF"/>
          <w:sz w:val="2"/>
          <w:szCs w:val="2"/>
        </w:rPr>
        <w:footnoteReference w:id="1"/>
      </w:r>
      <w:bookmarkEnd w:id="39"/>
      <w:r w:rsidRPr="001D3D79">
        <w:rPr>
          <w:color w:val="FFFFFF"/>
          <w:sz w:val="2"/>
          <w:szCs w:val="2"/>
        </w:rPr>
        <w:t xml:space="preserve"> </w:t>
      </w:r>
      <w:bookmarkStart w:id="40" w:name="Fnt100336"/>
      <w:r>
        <w:rPr>
          <w:rStyle w:val="FootnoteReference"/>
          <w:color w:val="FFFFFF"/>
          <w:sz w:val="2"/>
          <w:szCs w:val="2"/>
        </w:rPr>
        <w:footnoteReference w:id="2"/>
      </w:r>
      <w:bookmarkEnd w:id="40"/>
      <w:r w:rsidRPr="001D3D79">
        <w:rPr>
          <w:color w:val="FFFFFF"/>
          <w:sz w:val="2"/>
          <w:szCs w:val="2"/>
        </w:rPr>
        <w:t xml:space="preserve"> </w:t>
      </w:r>
      <w:bookmarkStart w:id="41" w:name="Fnt101088"/>
      <w:r>
        <w:rPr>
          <w:rStyle w:val="FootnoteReference"/>
          <w:color w:val="FFFFFF"/>
          <w:sz w:val="2"/>
          <w:szCs w:val="2"/>
        </w:rPr>
        <w:footnoteReference w:id="3"/>
      </w:r>
      <w:bookmarkEnd w:id="41"/>
    </w:p>
    <w:p w:rsidR="00C444FC" w:rsidRPr="001D3D79" w:rsidRDefault="00C444FC" w:rsidP="00C444FC"/>
    <w:p w:rsidR="00C444FC" w:rsidRPr="001D3D79" w:rsidRDefault="0084510F" w:rsidP="00C444FC">
      <w:pPr>
        <w:rPr>
          <w:vanish/>
          <w:color w:val="FF0000"/>
        </w:rPr>
      </w:pPr>
      <w:r w:rsidRPr="001D3D79">
        <w:rPr>
          <w:vanish/>
          <w:color w:val="FF0000"/>
        </w:rPr>
        <w:lastRenderedPageBreak/>
        <w:t>Special conditions with respect to budget details</w:t>
      </w:r>
    </w:p>
    <w:bookmarkStart w:id="42" w:name="DgSpecialConditions"/>
    <w:p w:rsidR="00042B91" w:rsidRPr="00F92653" w:rsidRDefault="00042B91" w:rsidP="00042B91">
      <w:r w:rsidRPr="00F92653">
        <w:fldChar w:fldCharType="begin">
          <w:ffData>
            <w:name w:val="DgSpecialConditions"/>
            <w:enabled/>
            <w:calcOnExit w:val="0"/>
            <w:textInput/>
          </w:ffData>
        </w:fldChar>
      </w:r>
      <w:r w:rsidRPr="00F92653">
        <w:instrText xml:space="preserve"> FORMTEXT </w:instrText>
      </w:r>
      <w:r w:rsidRPr="00F92653">
        <w:fldChar w:fldCharType="separate"/>
      </w:r>
      <w:r w:rsidR="00265299">
        <w:t>-</w:t>
      </w:r>
      <w:r w:rsidRPr="00F92653">
        <w:t xml:space="preserve"> Approval will commence when we receive this Short Form Agreement returned in signed order.</w:t>
      </w:r>
      <w:r w:rsidRPr="00F92653">
        <w:fldChar w:fldCharType="end"/>
      </w:r>
      <w:bookmarkEnd w:id="42"/>
    </w:p>
    <w:p w:rsidR="00042B91" w:rsidRPr="00C60947" w:rsidRDefault="00042B91" w:rsidP="00042B91">
      <w:r>
        <w:fldChar w:fldCharType="begin">
          <w:ffData>
            <w:name w:val="Str_SpecialC"/>
            <w:enabled/>
            <w:calcOnExit w:val="0"/>
            <w:textInput/>
          </w:ffData>
        </w:fldChar>
      </w:r>
      <w:bookmarkStart w:id="43" w:name="Str_SpecialC"/>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p>
    <w:p w:rsidR="00C444FC" w:rsidRPr="001D3D79" w:rsidRDefault="00C444FC" w:rsidP="00C444FC">
      <w:pPr>
        <w:rPr>
          <w:b/>
          <w:szCs w:val="16"/>
        </w:rPr>
      </w:pPr>
    </w:p>
    <w:p w:rsidR="00C444FC" w:rsidRPr="001D3D79" w:rsidRDefault="00C444FC" w:rsidP="00C444FC"/>
    <w:p w:rsidR="00C444FC" w:rsidRPr="001D3D79" w:rsidRDefault="00C444FC" w:rsidP="00C444FC"/>
    <w:p w:rsidR="00C444FC" w:rsidRPr="001D3D79" w:rsidRDefault="00C444FC" w:rsidP="00C444FC">
      <w:pPr>
        <w:sectPr w:rsidR="00C444FC" w:rsidRPr="001D3D79" w:rsidSect="00C444FC">
          <w:headerReference w:type="even" r:id="rId9"/>
          <w:headerReference w:type="default" r:id="rId10"/>
          <w:footerReference w:type="even" r:id="rId11"/>
          <w:footerReference w:type="default" r:id="rId12"/>
          <w:headerReference w:type="first" r:id="rId13"/>
          <w:footerReference w:type="first" r:id="rId14"/>
          <w:pgSz w:w="11907" w:h="16839"/>
          <w:pgMar w:top="1757" w:right="1134" w:bottom="1361" w:left="1191" w:header="774" w:footer="567" w:gutter="0"/>
          <w:cols w:space="708"/>
          <w:titlePg/>
          <w:docGrid w:linePitch="360"/>
        </w:sectPr>
      </w:pPr>
    </w:p>
    <w:p w:rsidR="00C444FC" w:rsidRPr="001D3D79" w:rsidRDefault="00C444FC" w:rsidP="00C444FC">
      <w:pPr>
        <w:rPr>
          <w:sz w:val="2"/>
        </w:rPr>
      </w:pPr>
    </w:p>
    <w:p w:rsidR="00C444FC" w:rsidRPr="001D3D79" w:rsidRDefault="0084510F" w:rsidP="00C444FC">
      <w:pPr>
        <w:keepNext/>
        <w:keepLines/>
        <w:pBdr>
          <w:bottom w:val="single" w:sz="2" w:space="3" w:color="009FDA"/>
        </w:pBdr>
        <w:rPr>
          <w:b/>
          <w:color w:val="333333"/>
          <w:sz w:val="22"/>
        </w:rPr>
      </w:pPr>
      <w:r w:rsidRPr="001D3D79">
        <w:rPr>
          <w:b/>
          <w:color w:val="333333"/>
          <w:sz w:val="22"/>
        </w:rPr>
        <w:t>For detailed budgeting and resources</w:t>
      </w:r>
    </w:p>
    <w:tbl>
      <w:tblPr>
        <w:tblW w:w="5000" w:type="pct"/>
        <w:tblBorders>
          <w:top w:val="single" w:sz="2" w:space="0" w:color="auto"/>
          <w:bottom w:val="single" w:sz="2" w:space="0" w:color="auto"/>
          <w:insideH w:val="single" w:sz="2" w:space="0" w:color="auto"/>
        </w:tblBorders>
        <w:tblCellMar>
          <w:top w:w="28" w:type="dxa"/>
          <w:left w:w="0" w:type="dxa"/>
          <w:bottom w:w="28" w:type="dxa"/>
          <w:right w:w="0" w:type="dxa"/>
        </w:tblCellMar>
        <w:tblLook w:val="04A0" w:firstRow="1" w:lastRow="0" w:firstColumn="1" w:lastColumn="0" w:noHBand="0" w:noVBand="1"/>
      </w:tblPr>
      <w:tblGrid>
        <w:gridCol w:w="1757"/>
        <w:gridCol w:w="1147"/>
        <w:gridCol w:w="1177"/>
        <w:gridCol w:w="1368"/>
        <w:gridCol w:w="1386"/>
        <w:gridCol w:w="1356"/>
        <w:gridCol w:w="1391"/>
      </w:tblGrid>
      <w:tr w:rsidR="00B05F54" w:rsidTr="00C444FC">
        <w:tc>
          <w:tcPr>
            <w:tcW w:w="1757" w:type="dxa"/>
            <w:tcBorders>
              <w:top w:val="nil"/>
            </w:tcBorders>
            <w:shd w:val="clear" w:color="auto" w:fill="auto"/>
          </w:tcPr>
          <w:p w:rsidR="00C444FC" w:rsidRPr="001D3D79" w:rsidRDefault="0084510F" w:rsidP="00C444FC">
            <w:pPr>
              <w:keepNext/>
              <w:keepLines/>
              <w:rPr>
                <w:sz w:val="20"/>
                <w:szCs w:val="20"/>
              </w:rPr>
            </w:pPr>
            <w:r w:rsidRPr="001D3D79">
              <w:rPr>
                <w:rFonts w:cs="Arial"/>
                <w:sz w:val="20"/>
                <w:szCs w:val="20"/>
              </w:rPr>
              <w:t>Personnel required (Name):</w:t>
            </w:r>
          </w:p>
        </w:tc>
        <w:tc>
          <w:tcPr>
            <w:tcW w:w="1147"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Cost rate</w:t>
            </w:r>
          </w:p>
          <w:p w:rsidR="00C444FC" w:rsidRPr="001D3D79" w:rsidRDefault="0084510F" w:rsidP="00C444FC">
            <w:pPr>
              <w:keepNext/>
              <w:keepLines/>
              <w:jc w:val="center"/>
              <w:rPr>
                <w:sz w:val="20"/>
                <w:szCs w:val="20"/>
              </w:rPr>
            </w:pPr>
            <w:r w:rsidRPr="001D3D79">
              <w:rPr>
                <w:sz w:val="20"/>
                <w:szCs w:val="20"/>
              </w:rPr>
              <w:t>(A)</w:t>
            </w:r>
          </w:p>
        </w:tc>
        <w:tc>
          <w:tcPr>
            <w:tcW w:w="1177"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Profit %</w:t>
            </w:r>
          </w:p>
          <w:p w:rsidR="00C444FC" w:rsidRPr="001D3D79" w:rsidRDefault="0084510F" w:rsidP="00C444FC">
            <w:pPr>
              <w:keepNext/>
              <w:keepLines/>
              <w:jc w:val="center"/>
              <w:rPr>
                <w:sz w:val="20"/>
                <w:szCs w:val="20"/>
              </w:rPr>
            </w:pPr>
            <w:r w:rsidRPr="001D3D79">
              <w:rPr>
                <w:sz w:val="20"/>
                <w:szCs w:val="20"/>
              </w:rPr>
              <w:t>(B)</w:t>
            </w:r>
          </w:p>
        </w:tc>
        <w:tc>
          <w:tcPr>
            <w:tcW w:w="1368" w:type="dxa"/>
            <w:tcBorders>
              <w:top w:val="nil"/>
            </w:tcBorders>
            <w:shd w:val="clear" w:color="auto" w:fill="auto"/>
          </w:tcPr>
          <w:p w:rsidR="00C444FC" w:rsidRPr="001D3D79" w:rsidRDefault="0084510F" w:rsidP="00C444FC">
            <w:pPr>
              <w:keepNext/>
              <w:keepLines/>
              <w:jc w:val="center"/>
            </w:pPr>
            <w:r w:rsidRPr="001D3D79">
              <w:rPr>
                <w:sz w:val="20"/>
                <w:szCs w:val="20"/>
              </w:rPr>
              <w:t>Hourly rate</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p>
          <w:p w:rsidR="00C444FC" w:rsidRPr="001D3D79" w:rsidRDefault="0084510F" w:rsidP="00C444FC">
            <w:pPr>
              <w:keepNext/>
              <w:keepLines/>
              <w:jc w:val="center"/>
            </w:pPr>
            <w:r w:rsidRPr="001D3D79">
              <w:t>= (A) x (B)</w:t>
            </w:r>
          </w:p>
        </w:tc>
        <w:tc>
          <w:tcPr>
            <w:tcW w:w="1386"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Currency</w:t>
            </w:r>
          </w:p>
        </w:tc>
        <w:tc>
          <w:tcPr>
            <w:tcW w:w="1356"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Budget hours</w:t>
            </w:r>
          </w:p>
        </w:tc>
        <w:tc>
          <w:tcPr>
            <w:tcW w:w="1391"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Extended</w:t>
            </w:r>
          </w:p>
          <w:p w:rsidR="00C444FC" w:rsidRPr="001D3D79" w:rsidRDefault="0084510F" w:rsidP="00C444FC">
            <w:pPr>
              <w:keepNext/>
              <w:keepLines/>
              <w:jc w:val="center"/>
              <w:rPr>
                <w:sz w:val="20"/>
                <w:szCs w:val="20"/>
              </w:rPr>
            </w:pPr>
            <w:r w:rsidRPr="001D3D79">
              <w:rPr>
                <w:sz w:val="20"/>
                <w:szCs w:val="20"/>
              </w:rPr>
              <w:t>(hours x rate)</w:t>
            </w: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labour budget </w:t>
            </w: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expense budget </w:t>
            </w: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budget </w:t>
            </w:r>
          </w:p>
        </w:tc>
        <w:tc>
          <w:tcPr>
            <w:tcW w:w="1391" w:type="dxa"/>
            <w:shd w:val="clear" w:color="auto" w:fill="auto"/>
            <w:tcMar>
              <w:left w:w="113" w:type="dxa"/>
            </w:tcMar>
            <w:vAlign w:val="bottom"/>
          </w:tcPr>
          <w:p w:rsidR="00C444FC" w:rsidRPr="001D3D79" w:rsidRDefault="00C444FC" w:rsidP="00C444FC">
            <w:pPr>
              <w:keepNext/>
              <w:keepLines/>
              <w:jc w:val="right"/>
            </w:pPr>
          </w:p>
        </w:tc>
      </w:tr>
    </w:tbl>
    <w:p w:rsidR="00C444FC" w:rsidRPr="001D3D79" w:rsidRDefault="00C444FC" w:rsidP="00C444FC">
      <w:pPr>
        <w:sectPr w:rsidR="00C444FC" w:rsidRPr="001D3D79" w:rsidSect="00C444FC">
          <w:headerReference w:type="even" r:id="rId15"/>
          <w:headerReference w:type="default" r:id="rId16"/>
          <w:footerReference w:type="even" r:id="rId17"/>
          <w:footerReference w:type="default" r:id="rId18"/>
          <w:headerReference w:type="first" r:id="rId19"/>
          <w:footerReference w:type="first" r:id="rId20"/>
          <w:type w:val="continuous"/>
          <w:pgSz w:w="11907" w:h="16839"/>
          <w:pgMar w:top="1757" w:right="1134" w:bottom="1361" w:left="1191" w:header="774" w:footer="567" w:gutter="0"/>
          <w:cols w:space="708"/>
          <w:formProt w:val="0"/>
          <w:docGrid w:linePitch="360"/>
        </w:sectPr>
      </w:pPr>
    </w:p>
    <w:p w:rsidR="00C444FC" w:rsidRPr="001D3D79" w:rsidRDefault="00C444FC" w:rsidP="00C444FC">
      <w:pPr>
        <w:rPr>
          <w:sz w:val="2"/>
        </w:rPr>
      </w:pPr>
    </w:p>
    <w:p w:rsidR="00C444FC" w:rsidRPr="001D3D79" w:rsidRDefault="00C444FC" w:rsidP="00C444FC"/>
    <w:p w:rsidR="00C444FC" w:rsidRPr="001D3D79" w:rsidRDefault="00C444FC" w:rsidP="00C444FC">
      <w:pPr>
        <w:rPr>
          <w:sz w:val="2"/>
          <w:szCs w:val="2"/>
        </w:rPr>
      </w:pPr>
    </w:p>
    <w:tbl>
      <w:tblPr>
        <w:tblW w:w="5000" w:type="pct"/>
        <w:tblLayout w:type="fixed"/>
        <w:tblCellMar>
          <w:top w:w="57" w:type="dxa"/>
          <w:left w:w="0" w:type="dxa"/>
          <w:right w:w="0" w:type="dxa"/>
        </w:tblCellMar>
        <w:tblLook w:val="0000" w:firstRow="0" w:lastRow="0" w:firstColumn="0" w:lastColumn="0" w:noHBand="0" w:noVBand="0"/>
      </w:tblPr>
      <w:tblGrid>
        <w:gridCol w:w="9582"/>
      </w:tblGrid>
      <w:tr w:rsidR="00B05F54" w:rsidTr="00C444FC">
        <w:trPr>
          <w:cantSplit/>
          <w:trHeight w:val="100"/>
        </w:trPr>
        <w:tc>
          <w:tcPr>
            <w:tcW w:w="10206" w:type="dxa"/>
            <w:vAlign w:val="bottom"/>
          </w:tcPr>
          <w:p w:rsidR="00C444FC" w:rsidRPr="001D3D79" w:rsidRDefault="0084510F" w:rsidP="00C444FC">
            <w:pPr>
              <w:rPr>
                <w:sz w:val="14"/>
                <w:szCs w:val="14"/>
              </w:rPr>
            </w:pPr>
            <w:r w:rsidRPr="001D3D79">
              <w:rPr>
                <w:sz w:val="14"/>
                <w:szCs w:val="14"/>
              </w:rPr>
              <w:t xml:space="preserve">This Agreement shall consist of:  Cover Letter, General Terms and Conditions and the applicable attachments, which together constitute the integrated entire Agreement between the parties, superseding and replacing all prior agreements, understandings or representations relating to the subject matter hereof. The above listed documents in the Agreement shall be interpreted as one agreement and in case of any ambiguities or contradictions between the various documents, the documents shall take precedence in the order listed here: Agreed Special Conditions, General Terms and Conditions, the Cover Letter, and any attachments. No amendment and/or variation to the Agreement shall be considered binding or valid unless set out in writing and duly signed by the authorised representatives of both parties.  Should any provision of this Agreement be held to be invalid or unenforceable, such shall not affect the validity or enforceability of any other part or provision of this Agreement. Such provision shall be amended to the extent necessary to make the provision valid and enforceable, while keeping as strictly and closely as possible to the original wording and purpose of the provision. </w:t>
            </w:r>
          </w:p>
          <w:p w:rsidR="00C444FC" w:rsidRPr="001D3D79" w:rsidRDefault="00C444FC" w:rsidP="00C444FC">
            <w:pPr>
              <w:rPr>
                <w:sz w:val="14"/>
                <w:szCs w:val="14"/>
              </w:rPr>
            </w:pPr>
          </w:p>
          <w:tbl>
            <w:tblPr>
              <w:tblW w:w="5000" w:type="pct"/>
              <w:tblLayout w:type="fixed"/>
              <w:tblCellMar>
                <w:left w:w="0" w:type="dxa"/>
                <w:right w:w="0" w:type="dxa"/>
              </w:tblCellMar>
              <w:tblLook w:val="04A0" w:firstRow="1" w:lastRow="0" w:firstColumn="1" w:lastColumn="0" w:noHBand="0" w:noVBand="1"/>
            </w:tblPr>
            <w:tblGrid>
              <w:gridCol w:w="4791"/>
              <w:gridCol w:w="4791"/>
            </w:tblGrid>
            <w:tr w:rsidR="00B05F54" w:rsidTr="00C444FC">
              <w:trPr>
                <w:trHeight w:val="227"/>
              </w:trPr>
              <w:tc>
                <w:tcPr>
                  <w:tcW w:w="5159" w:type="dxa"/>
                  <w:shd w:val="clear" w:color="auto" w:fill="auto"/>
                  <w:vAlign w:val="bottom"/>
                </w:tcPr>
                <w:p w:rsidR="00C444FC" w:rsidRPr="001D3D79" w:rsidRDefault="00C444FC" w:rsidP="00C444FC">
                  <w:pPr>
                    <w:jc w:val="center"/>
                  </w:pPr>
                </w:p>
              </w:tc>
              <w:tc>
                <w:tcPr>
                  <w:tcW w:w="5160" w:type="dxa"/>
                  <w:shd w:val="clear" w:color="auto" w:fill="auto"/>
                  <w:vAlign w:val="bottom"/>
                </w:tcPr>
                <w:p w:rsidR="00C444FC" w:rsidRPr="001D3D79" w:rsidRDefault="00C444FC" w:rsidP="00C444FC">
                  <w:pPr>
                    <w:jc w:val="center"/>
                  </w:pPr>
                </w:p>
              </w:tc>
            </w:tr>
            <w:tr w:rsidR="00B05F54" w:rsidTr="00C444FC">
              <w:trPr>
                <w:trHeight w:val="397"/>
              </w:trPr>
              <w:tc>
                <w:tcPr>
                  <w:tcW w:w="5159" w:type="dxa"/>
                  <w:shd w:val="clear" w:color="auto" w:fill="auto"/>
                </w:tcPr>
                <w:p w:rsidR="00C444FC" w:rsidRPr="001D3D79" w:rsidRDefault="00C444FC" w:rsidP="00C444FC">
                  <w:pPr>
                    <w:keepNext/>
                  </w:pPr>
                </w:p>
                <w:p w:rsidR="00C444FC" w:rsidRPr="001D3D79" w:rsidRDefault="0084510F" w:rsidP="00C444FC">
                  <w:pPr>
                    <w:keepNext/>
                    <w:rPr>
                      <w:szCs w:val="16"/>
                    </w:rPr>
                  </w:pPr>
                  <w:r w:rsidRPr="001D3D79">
                    <w:rPr>
                      <w:szCs w:val="16"/>
                    </w:rPr>
                    <w:t xml:space="preserve">Place:  </w:t>
                  </w:r>
                  <w:bookmarkStart w:id="45" w:name="DnvIntUnPlace501"/>
                  <w:r w:rsidRPr="001D3D79">
                    <w:rPr>
                      <w:b/>
                      <w:szCs w:val="16"/>
                    </w:rPr>
                    <w:fldChar w:fldCharType="begin">
                      <w:ffData>
                        <w:name w:val="DnvIntUnPlace501"/>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sidR="002A5AFB">
                    <w:rPr>
                      <w:b/>
                      <w:noProof/>
                      <w:szCs w:val="16"/>
                    </w:rPr>
                    <w:t>Høvik, Norway</w:t>
                  </w:r>
                  <w:r w:rsidRPr="001D3D79">
                    <w:rPr>
                      <w:b/>
                      <w:szCs w:val="16"/>
                    </w:rPr>
                    <w:fldChar w:fldCharType="end"/>
                  </w:r>
                  <w:bookmarkEnd w:id="45"/>
                  <w:r w:rsidRPr="001D3D79">
                    <w:rPr>
                      <w:szCs w:val="16"/>
                    </w:rPr>
                    <w:t xml:space="preserve"> Date:  </w:t>
                  </w:r>
                  <w:bookmarkStart w:id="46" w:name="DnvIntUnDate501"/>
                  <w:r w:rsidRPr="001D3D79">
                    <w:rPr>
                      <w:b/>
                      <w:szCs w:val="16"/>
                    </w:rPr>
                    <w:fldChar w:fldCharType="begin">
                      <w:ffData>
                        <w:name w:val="DnvIntUnDate501"/>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sidR="002A5AFB">
                    <w:rPr>
                      <w:b/>
                      <w:noProof/>
                      <w:szCs w:val="16"/>
                    </w:rPr>
                    <w:t>2017-09-11</w:t>
                  </w:r>
                  <w:r w:rsidRPr="001D3D79">
                    <w:rPr>
                      <w:b/>
                      <w:szCs w:val="16"/>
                    </w:rPr>
                    <w:fldChar w:fldCharType="end"/>
                  </w:r>
                  <w:bookmarkEnd w:id="46"/>
                </w:p>
                <w:p w:rsidR="00C444FC" w:rsidRPr="001D3D79" w:rsidRDefault="00C444FC" w:rsidP="00C444FC">
                  <w:pPr>
                    <w:jc w:val="center"/>
                  </w:pPr>
                </w:p>
              </w:tc>
              <w:tc>
                <w:tcPr>
                  <w:tcW w:w="5160" w:type="dxa"/>
                  <w:shd w:val="clear" w:color="auto" w:fill="auto"/>
                </w:tcPr>
                <w:p w:rsidR="00C444FC" w:rsidRPr="001D3D79" w:rsidRDefault="00C444FC" w:rsidP="00C444FC">
                  <w:pPr>
                    <w:keepNext/>
                  </w:pPr>
                </w:p>
                <w:p w:rsidR="00C444FC" w:rsidRPr="001D3D79" w:rsidRDefault="0084510F" w:rsidP="00C444FC">
                  <w:pPr>
                    <w:keepNext/>
                    <w:rPr>
                      <w:szCs w:val="16"/>
                    </w:rPr>
                  </w:pPr>
                  <w:r w:rsidRPr="001D3D79">
                    <w:rPr>
                      <w:szCs w:val="16"/>
                    </w:rPr>
                    <w:t xml:space="preserve">Place:  </w:t>
                  </w:r>
                  <w:bookmarkStart w:id="47" w:name="DnvIntUnPlace502"/>
                  <w:r w:rsidRPr="001D3D79">
                    <w:rPr>
                      <w:b/>
                      <w:szCs w:val="16"/>
                    </w:rPr>
                    <w:fldChar w:fldCharType="begin">
                      <w:ffData>
                        <w:name w:val="DnvIntUnPlace502"/>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Pr>
                      <w:b/>
                      <w:noProof/>
                      <w:szCs w:val="16"/>
                    </w:rPr>
                    <w:t> </w:t>
                  </w:r>
                  <w:r>
                    <w:rPr>
                      <w:b/>
                      <w:noProof/>
                      <w:szCs w:val="16"/>
                    </w:rPr>
                    <w:t> </w:t>
                  </w:r>
                  <w:r>
                    <w:rPr>
                      <w:b/>
                      <w:noProof/>
                      <w:szCs w:val="16"/>
                    </w:rPr>
                    <w:t> </w:t>
                  </w:r>
                  <w:r>
                    <w:rPr>
                      <w:b/>
                      <w:noProof/>
                      <w:szCs w:val="16"/>
                    </w:rPr>
                    <w:t> </w:t>
                  </w:r>
                  <w:r>
                    <w:rPr>
                      <w:b/>
                      <w:noProof/>
                      <w:szCs w:val="16"/>
                    </w:rPr>
                    <w:t> </w:t>
                  </w:r>
                  <w:r w:rsidRPr="001D3D79">
                    <w:rPr>
                      <w:b/>
                      <w:szCs w:val="16"/>
                    </w:rPr>
                    <w:fldChar w:fldCharType="end"/>
                  </w:r>
                  <w:bookmarkEnd w:id="47"/>
                  <w:r w:rsidRPr="001D3D79">
                    <w:rPr>
                      <w:szCs w:val="16"/>
                    </w:rPr>
                    <w:t xml:space="preserve"> Date:  </w:t>
                  </w:r>
                  <w:bookmarkStart w:id="48" w:name="DnvIntUnDate502"/>
                  <w:r w:rsidRPr="001D3D79">
                    <w:rPr>
                      <w:b/>
                      <w:szCs w:val="16"/>
                    </w:rPr>
                    <w:fldChar w:fldCharType="begin">
                      <w:ffData>
                        <w:name w:val="DnvIntUnDate502"/>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Pr>
                      <w:b/>
                      <w:noProof/>
                      <w:szCs w:val="16"/>
                    </w:rPr>
                    <w:t> </w:t>
                  </w:r>
                  <w:r>
                    <w:rPr>
                      <w:b/>
                      <w:noProof/>
                      <w:szCs w:val="16"/>
                    </w:rPr>
                    <w:t> </w:t>
                  </w:r>
                  <w:r>
                    <w:rPr>
                      <w:b/>
                      <w:noProof/>
                      <w:szCs w:val="16"/>
                    </w:rPr>
                    <w:t> </w:t>
                  </w:r>
                  <w:r>
                    <w:rPr>
                      <w:b/>
                      <w:noProof/>
                      <w:szCs w:val="16"/>
                    </w:rPr>
                    <w:t> </w:t>
                  </w:r>
                  <w:r>
                    <w:rPr>
                      <w:b/>
                      <w:noProof/>
                      <w:szCs w:val="16"/>
                    </w:rPr>
                    <w:t> </w:t>
                  </w:r>
                  <w:r w:rsidRPr="001D3D79">
                    <w:rPr>
                      <w:b/>
                      <w:szCs w:val="16"/>
                    </w:rPr>
                    <w:fldChar w:fldCharType="end"/>
                  </w:r>
                  <w:bookmarkEnd w:id="48"/>
                </w:p>
                <w:p w:rsidR="00C444FC" w:rsidRPr="001D3D79" w:rsidRDefault="00C444FC" w:rsidP="00C444FC">
                  <w:pPr>
                    <w:jc w:val="center"/>
                  </w:pPr>
                </w:p>
              </w:tc>
            </w:tr>
          </w:tbl>
          <w:p w:rsidR="00C444FC" w:rsidRPr="001D3D79" w:rsidRDefault="00C444FC" w:rsidP="00C444FC">
            <w:pPr>
              <w:rPr>
                <w:szCs w:val="2"/>
              </w:rPr>
            </w:pPr>
          </w:p>
          <w:tbl>
            <w:tblPr>
              <w:tblW w:w="10080" w:type="dxa"/>
              <w:jc w:val="center"/>
              <w:tblLayout w:type="fixed"/>
              <w:tblCellMar>
                <w:top w:w="57" w:type="dxa"/>
                <w:left w:w="28" w:type="dxa"/>
                <w:right w:w="28" w:type="dxa"/>
              </w:tblCellMar>
              <w:tblLook w:val="0000" w:firstRow="0" w:lastRow="0" w:firstColumn="0" w:lastColumn="0" w:noHBand="0" w:noVBand="0"/>
            </w:tblPr>
            <w:tblGrid>
              <w:gridCol w:w="180"/>
              <w:gridCol w:w="3240"/>
              <w:gridCol w:w="1260"/>
              <w:gridCol w:w="720"/>
              <w:gridCol w:w="1260"/>
              <w:gridCol w:w="3240"/>
              <w:gridCol w:w="180"/>
            </w:tblGrid>
            <w:tr w:rsidR="00B05F54" w:rsidTr="00C444FC">
              <w:trPr>
                <w:cantSplit/>
                <w:trHeight w:val="195"/>
                <w:jc w:val="center"/>
              </w:trPr>
              <w:tc>
                <w:tcPr>
                  <w:tcW w:w="180" w:type="dxa"/>
                  <w:shd w:val="clear" w:color="auto" w:fill="auto"/>
                  <w:tcMar>
                    <w:left w:w="0" w:type="dxa"/>
                    <w:right w:w="0" w:type="dxa"/>
                  </w:tcMar>
                </w:tcPr>
                <w:p w:rsidR="00C444FC" w:rsidRPr="001D3D79" w:rsidRDefault="00C444FC" w:rsidP="00C444FC"/>
              </w:tc>
              <w:tc>
                <w:tcPr>
                  <w:tcW w:w="3240" w:type="dxa"/>
                  <w:shd w:val="clear" w:color="auto" w:fill="auto"/>
                </w:tcPr>
                <w:p w:rsidR="00C444FC" w:rsidRPr="001D3D79" w:rsidRDefault="00C444FC" w:rsidP="00C444FC">
                  <w:pPr>
                    <w:jc w:val="right"/>
                  </w:pPr>
                </w:p>
              </w:tc>
              <w:tc>
                <w:tcPr>
                  <w:tcW w:w="3240" w:type="dxa"/>
                  <w:gridSpan w:val="3"/>
                  <w:shd w:val="clear" w:color="auto" w:fill="auto"/>
                </w:tcPr>
                <w:p w:rsidR="00C444FC" w:rsidRPr="001D3D79" w:rsidRDefault="00C444FC" w:rsidP="00C444FC">
                  <w:pPr>
                    <w:jc w:val="center"/>
                  </w:pPr>
                </w:p>
              </w:tc>
              <w:tc>
                <w:tcPr>
                  <w:tcW w:w="3240" w:type="dxa"/>
                  <w:shd w:val="clear" w:color="auto" w:fill="auto"/>
                </w:tcPr>
                <w:p w:rsidR="00C444FC" w:rsidRPr="001D3D79" w:rsidRDefault="00C444FC" w:rsidP="00C444FC"/>
              </w:tc>
              <w:tc>
                <w:tcPr>
                  <w:tcW w:w="180" w:type="dxa"/>
                  <w:vAlign w:val="bottom"/>
                </w:tcPr>
                <w:p w:rsidR="00C444FC" w:rsidRPr="001D3D79" w:rsidRDefault="00C444FC" w:rsidP="00C444FC"/>
              </w:tc>
            </w:tr>
            <w:tr w:rsidR="00B05F54" w:rsidTr="00C444FC">
              <w:trPr>
                <w:cantSplit/>
                <w:trHeight w:val="661"/>
                <w:jc w:val="center"/>
              </w:trPr>
              <w:tc>
                <w:tcPr>
                  <w:tcW w:w="180" w:type="dxa"/>
                  <w:shd w:val="clear" w:color="auto" w:fill="auto"/>
                  <w:tcMar>
                    <w:left w:w="0" w:type="dxa"/>
                    <w:right w:w="0" w:type="dxa"/>
                  </w:tcMar>
                  <w:vAlign w:val="bottom"/>
                </w:tcPr>
                <w:p w:rsidR="00C444FC" w:rsidRPr="001D3D79" w:rsidRDefault="00C444FC" w:rsidP="00C444FC"/>
              </w:tc>
              <w:tc>
                <w:tcPr>
                  <w:tcW w:w="4500" w:type="dxa"/>
                  <w:gridSpan w:val="2"/>
                  <w:tcBorders>
                    <w:bottom w:val="dashed" w:sz="2" w:space="0" w:color="auto"/>
                  </w:tcBorders>
                  <w:shd w:val="clear" w:color="auto" w:fill="auto"/>
                  <w:vAlign w:val="bottom"/>
                </w:tcPr>
                <w:p w:rsidR="00C444FC" w:rsidRPr="001D3D79" w:rsidRDefault="00C444FC" w:rsidP="00C444FC">
                  <w:pPr>
                    <w:jc w:val="center"/>
                  </w:pPr>
                </w:p>
              </w:tc>
              <w:tc>
                <w:tcPr>
                  <w:tcW w:w="720" w:type="dxa"/>
                  <w:shd w:val="clear" w:color="auto" w:fill="auto"/>
                  <w:vAlign w:val="bottom"/>
                </w:tcPr>
                <w:p w:rsidR="00C444FC" w:rsidRPr="001D3D79" w:rsidRDefault="00C444FC" w:rsidP="00C444FC"/>
              </w:tc>
              <w:tc>
                <w:tcPr>
                  <w:tcW w:w="4500" w:type="dxa"/>
                  <w:gridSpan w:val="2"/>
                  <w:tcBorders>
                    <w:bottom w:val="dashed" w:sz="2" w:space="0" w:color="auto"/>
                  </w:tcBorders>
                </w:tcPr>
                <w:p w:rsidR="00C444FC" w:rsidRPr="001D3D79" w:rsidRDefault="00C444FC" w:rsidP="00C444FC"/>
              </w:tc>
              <w:tc>
                <w:tcPr>
                  <w:tcW w:w="180" w:type="dxa"/>
                  <w:vAlign w:val="bottom"/>
                </w:tcPr>
                <w:p w:rsidR="00C444FC" w:rsidRPr="001D3D79" w:rsidRDefault="00C444FC" w:rsidP="00C444FC"/>
              </w:tc>
            </w:tr>
            <w:tr w:rsidR="00B05F54" w:rsidTr="00C444FC">
              <w:trPr>
                <w:cantSplit/>
                <w:trHeight w:val="123"/>
                <w:jc w:val="center"/>
              </w:trPr>
              <w:tc>
                <w:tcPr>
                  <w:tcW w:w="180" w:type="dxa"/>
                  <w:shd w:val="clear" w:color="auto" w:fill="auto"/>
                  <w:tcMar>
                    <w:left w:w="0" w:type="dxa"/>
                    <w:right w:w="0" w:type="dxa"/>
                  </w:tcMar>
                </w:tcPr>
                <w:p w:rsidR="00C444FC" w:rsidRPr="001D3D79" w:rsidRDefault="00C444FC" w:rsidP="00C444FC"/>
              </w:tc>
              <w:bookmarkStart w:id="49" w:name="DnvIntUnSigName501"/>
              <w:tc>
                <w:tcPr>
                  <w:tcW w:w="4500" w:type="dxa"/>
                  <w:gridSpan w:val="2"/>
                  <w:tcBorders>
                    <w:top w:val="dashed" w:sz="2" w:space="0" w:color="auto"/>
                  </w:tcBorders>
                  <w:shd w:val="clear" w:color="auto" w:fill="auto"/>
                </w:tcPr>
                <w:p w:rsidR="00C444FC" w:rsidRPr="001D3D79" w:rsidRDefault="0084510F" w:rsidP="00C444FC">
                  <w:pPr>
                    <w:jc w:val="center"/>
                  </w:pPr>
                  <w:r w:rsidRPr="001D3D79">
                    <w:rPr>
                      <w:b/>
                    </w:rPr>
                    <w:fldChar w:fldCharType="begin">
                      <w:ffData>
                        <w:name w:val="DnvIntUnSigName501"/>
                        <w:enabled/>
                        <w:calcOnExit w:val="0"/>
                        <w:textInput>
                          <w:default w:val="(name)"/>
                        </w:textInput>
                      </w:ffData>
                    </w:fldChar>
                  </w:r>
                  <w:r w:rsidRPr="001D3D79">
                    <w:rPr>
                      <w:b/>
                    </w:rPr>
                    <w:instrText xml:space="preserve"> FORMTEXT </w:instrText>
                  </w:r>
                  <w:r w:rsidRPr="001D3D79">
                    <w:rPr>
                      <w:b/>
                    </w:rPr>
                  </w:r>
                  <w:r w:rsidRPr="001D3D79">
                    <w:rPr>
                      <w:b/>
                    </w:rPr>
                    <w:fldChar w:fldCharType="separate"/>
                  </w:r>
                  <w:r w:rsidR="002A5AFB">
                    <w:rPr>
                      <w:b/>
                      <w:noProof/>
                    </w:rPr>
                    <w:t xml:space="preserve">Matteucci, Aldo </w:t>
                  </w:r>
                  <w:r w:rsidRPr="001D3D79">
                    <w:rPr>
                      <w:b/>
                    </w:rPr>
                    <w:fldChar w:fldCharType="end"/>
                  </w:r>
                  <w:bookmarkEnd w:id="49"/>
                </w:p>
              </w:tc>
              <w:tc>
                <w:tcPr>
                  <w:tcW w:w="720" w:type="dxa"/>
                  <w:shd w:val="clear" w:color="auto" w:fill="auto"/>
                </w:tcPr>
                <w:p w:rsidR="00C444FC" w:rsidRPr="001D3D79" w:rsidRDefault="00C444FC" w:rsidP="00C444FC"/>
              </w:tc>
              <w:bookmarkStart w:id="50" w:name="DnvIntUnSigName502"/>
              <w:tc>
                <w:tcPr>
                  <w:tcW w:w="4500" w:type="dxa"/>
                  <w:gridSpan w:val="2"/>
                  <w:tcBorders>
                    <w:top w:val="dashed" w:sz="2" w:space="0" w:color="auto"/>
                  </w:tcBorders>
                </w:tcPr>
                <w:p w:rsidR="00C444FC" w:rsidRPr="001D3D79" w:rsidRDefault="0084510F" w:rsidP="00C444FC">
                  <w:pPr>
                    <w:jc w:val="center"/>
                    <w:rPr>
                      <w:b/>
                    </w:rPr>
                  </w:pPr>
                  <w:r w:rsidRPr="001D3D79">
                    <w:rPr>
                      <w:b/>
                    </w:rPr>
                    <w:fldChar w:fldCharType="begin">
                      <w:ffData>
                        <w:name w:val="DnvIntUnSigName502"/>
                        <w:enabled/>
                        <w:calcOnExit w:val="0"/>
                        <w:textInput>
                          <w:default w:val="(name)"/>
                        </w:textInput>
                      </w:ffData>
                    </w:fldChar>
                  </w:r>
                  <w:r w:rsidRPr="001D3D79">
                    <w:rPr>
                      <w:b/>
                    </w:rPr>
                    <w:instrText xml:space="preserve"> FORMTEXT </w:instrText>
                  </w:r>
                  <w:r w:rsidRPr="001D3D79">
                    <w:rPr>
                      <w:b/>
                    </w:rPr>
                  </w:r>
                  <w:r w:rsidRPr="001D3D79">
                    <w:rPr>
                      <w:b/>
                    </w:rPr>
                    <w:fldChar w:fldCharType="separate"/>
                  </w:r>
                  <w:r>
                    <w:rPr>
                      <w:b/>
                      <w:noProof/>
                    </w:rPr>
                    <w:t>(name)</w:t>
                  </w:r>
                  <w:r w:rsidRPr="001D3D79">
                    <w:rPr>
                      <w:b/>
                    </w:rPr>
                    <w:fldChar w:fldCharType="end"/>
                  </w:r>
                  <w:bookmarkEnd w:id="50"/>
                </w:p>
              </w:tc>
              <w:tc>
                <w:tcPr>
                  <w:tcW w:w="180" w:type="dxa"/>
                </w:tcPr>
                <w:p w:rsidR="00C444FC" w:rsidRPr="001D3D79" w:rsidRDefault="00C444FC" w:rsidP="00C444FC"/>
              </w:tc>
            </w:tr>
            <w:tr w:rsidR="00B05F54" w:rsidTr="00C444FC">
              <w:trPr>
                <w:cantSplit/>
                <w:trHeight w:val="23"/>
                <w:jc w:val="center"/>
              </w:trPr>
              <w:tc>
                <w:tcPr>
                  <w:tcW w:w="180" w:type="dxa"/>
                  <w:shd w:val="clear" w:color="auto" w:fill="auto"/>
                  <w:tcMar>
                    <w:left w:w="0" w:type="dxa"/>
                    <w:right w:w="0" w:type="dxa"/>
                  </w:tcMar>
                </w:tcPr>
                <w:p w:rsidR="00C444FC" w:rsidRPr="001D3D79" w:rsidRDefault="00C444FC" w:rsidP="00C444FC"/>
              </w:tc>
              <w:bookmarkStart w:id="51" w:name="DnvIntUnSigTitle501"/>
              <w:tc>
                <w:tcPr>
                  <w:tcW w:w="4500" w:type="dxa"/>
                  <w:gridSpan w:val="2"/>
                  <w:shd w:val="clear" w:color="auto" w:fill="auto"/>
                </w:tcPr>
                <w:p w:rsidR="00C444FC" w:rsidRPr="001D3D79" w:rsidRDefault="0084510F" w:rsidP="00C444FC">
                  <w:pPr>
                    <w:jc w:val="center"/>
                  </w:pPr>
                  <w:r w:rsidRPr="001D3D79">
                    <w:rPr>
                      <w:b/>
                    </w:rPr>
                    <w:fldChar w:fldCharType="begin">
                      <w:ffData>
                        <w:name w:val="DnvIntUnSigTitle501"/>
                        <w:enabled/>
                        <w:calcOnExit w:val="0"/>
                        <w:textInput>
                          <w:default w:val="(title)"/>
                        </w:textInput>
                      </w:ffData>
                    </w:fldChar>
                  </w:r>
                  <w:r w:rsidRPr="001D3D79">
                    <w:rPr>
                      <w:b/>
                    </w:rPr>
                    <w:instrText xml:space="preserve"> FORMTEXT </w:instrText>
                  </w:r>
                  <w:r w:rsidRPr="001D3D79">
                    <w:rPr>
                      <w:b/>
                    </w:rPr>
                  </w:r>
                  <w:r w:rsidRPr="001D3D79">
                    <w:rPr>
                      <w:b/>
                    </w:rPr>
                    <w:fldChar w:fldCharType="separate"/>
                  </w:r>
                  <w:r w:rsidR="002A5AFB">
                    <w:rPr>
                      <w:b/>
                      <w:noProof/>
                    </w:rPr>
                    <w:t>Head of Section</w:t>
                  </w:r>
                  <w:r w:rsidRPr="001D3D79">
                    <w:rPr>
                      <w:b/>
                    </w:rPr>
                    <w:fldChar w:fldCharType="end"/>
                  </w:r>
                  <w:bookmarkEnd w:id="51"/>
                </w:p>
              </w:tc>
              <w:tc>
                <w:tcPr>
                  <w:tcW w:w="720" w:type="dxa"/>
                  <w:shd w:val="clear" w:color="auto" w:fill="auto"/>
                </w:tcPr>
                <w:p w:rsidR="00C444FC" w:rsidRPr="001D3D79" w:rsidRDefault="00C444FC" w:rsidP="00C444FC"/>
              </w:tc>
              <w:bookmarkStart w:id="52" w:name="DnvIntUnSigTitle502"/>
              <w:tc>
                <w:tcPr>
                  <w:tcW w:w="4500" w:type="dxa"/>
                  <w:gridSpan w:val="2"/>
                </w:tcPr>
                <w:p w:rsidR="00C444FC" w:rsidRPr="001D3D79" w:rsidRDefault="0084510F" w:rsidP="00C444FC">
                  <w:pPr>
                    <w:jc w:val="center"/>
                    <w:rPr>
                      <w:b/>
                    </w:rPr>
                  </w:pPr>
                  <w:r w:rsidRPr="001D3D79">
                    <w:rPr>
                      <w:b/>
                    </w:rPr>
                    <w:fldChar w:fldCharType="begin">
                      <w:ffData>
                        <w:name w:val="DnvIntUnSigTitle502"/>
                        <w:enabled/>
                        <w:calcOnExit w:val="0"/>
                        <w:textInput>
                          <w:default w:val="(title)"/>
                        </w:textInput>
                      </w:ffData>
                    </w:fldChar>
                  </w:r>
                  <w:r w:rsidRPr="001D3D79">
                    <w:rPr>
                      <w:b/>
                    </w:rPr>
                    <w:instrText xml:space="preserve"> FORMTEXT </w:instrText>
                  </w:r>
                  <w:r w:rsidRPr="001D3D79">
                    <w:rPr>
                      <w:b/>
                    </w:rPr>
                  </w:r>
                  <w:r w:rsidRPr="001D3D79">
                    <w:rPr>
                      <w:b/>
                    </w:rPr>
                    <w:fldChar w:fldCharType="separate"/>
                  </w:r>
                  <w:r>
                    <w:rPr>
                      <w:b/>
                      <w:noProof/>
                    </w:rPr>
                    <w:t>(title)</w:t>
                  </w:r>
                  <w:r w:rsidRPr="001D3D79">
                    <w:rPr>
                      <w:b/>
                    </w:rPr>
                    <w:fldChar w:fldCharType="end"/>
                  </w:r>
                  <w:bookmarkEnd w:id="52"/>
                </w:p>
              </w:tc>
              <w:tc>
                <w:tcPr>
                  <w:tcW w:w="180" w:type="dxa"/>
                </w:tcPr>
                <w:p w:rsidR="00C444FC" w:rsidRPr="001D3D79" w:rsidRDefault="00C444FC" w:rsidP="00C444FC"/>
              </w:tc>
            </w:tr>
            <w:tr w:rsidR="00B05F54" w:rsidTr="00C444FC">
              <w:trPr>
                <w:cantSplit/>
                <w:trHeight w:val="23"/>
                <w:jc w:val="center"/>
              </w:trPr>
              <w:tc>
                <w:tcPr>
                  <w:tcW w:w="180" w:type="dxa"/>
                  <w:shd w:val="clear" w:color="auto" w:fill="auto"/>
                  <w:tcMar>
                    <w:left w:w="0" w:type="dxa"/>
                    <w:right w:w="0" w:type="dxa"/>
                  </w:tcMar>
                </w:tcPr>
                <w:p w:rsidR="00C444FC" w:rsidRPr="001D3D79" w:rsidRDefault="00C444FC" w:rsidP="00C444FC"/>
              </w:tc>
              <w:tc>
                <w:tcPr>
                  <w:tcW w:w="4500" w:type="dxa"/>
                  <w:gridSpan w:val="2"/>
                  <w:shd w:val="clear" w:color="auto" w:fill="auto"/>
                </w:tcPr>
                <w:p w:rsidR="00C444FC" w:rsidRPr="001D3D79" w:rsidRDefault="0084510F" w:rsidP="00C444FC">
                  <w:pPr>
                    <w:jc w:val="center"/>
                  </w:pPr>
                  <w:r w:rsidRPr="001D3D79">
                    <w:rPr>
                      <w:b/>
                    </w:rPr>
                    <w:t>For Selling Unit</w:t>
                  </w:r>
                </w:p>
              </w:tc>
              <w:tc>
                <w:tcPr>
                  <w:tcW w:w="720" w:type="dxa"/>
                  <w:shd w:val="clear" w:color="auto" w:fill="auto"/>
                </w:tcPr>
                <w:p w:rsidR="00C444FC" w:rsidRPr="001D3D79" w:rsidRDefault="00C444FC" w:rsidP="00C444FC"/>
              </w:tc>
              <w:tc>
                <w:tcPr>
                  <w:tcW w:w="4500" w:type="dxa"/>
                  <w:gridSpan w:val="2"/>
                </w:tcPr>
                <w:p w:rsidR="00C444FC" w:rsidRPr="001D3D79" w:rsidRDefault="0084510F" w:rsidP="00C444FC">
                  <w:pPr>
                    <w:jc w:val="center"/>
                    <w:rPr>
                      <w:b/>
                    </w:rPr>
                  </w:pPr>
                  <w:r w:rsidRPr="001D3D79">
                    <w:rPr>
                      <w:b/>
                    </w:rPr>
                    <w:t>For Buying Unit</w:t>
                  </w:r>
                </w:p>
              </w:tc>
              <w:tc>
                <w:tcPr>
                  <w:tcW w:w="180" w:type="dxa"/>
                </w:tcPr>
                <w:p w:rsidR="00C444FC" w:rsidRPr="001D3D79" w:rsidRDefault="00C444FC" w:rsidP="00C444FC"/>
              </w:tc>
            </w:tr>
          </w:tbl>
          <w:p w:rsidR="00C444FC" w:rsidRPr="001D3D79" w:rsidRDefault="00C444FC" w:rsidP="00C444FC"/>
        </w:tc>
      </w:tr>
    </w:tbl>
    <w:p w:rsidR="00C444FC" w:rsidRPr="001D3D79" w:rsidRDefault="0084510F">
      <w:pPr>
        <w:rPr>
          <w:sz w:val="2"/>
        </w:rPr>
      </w:pPr>
      <w:r w:rsidRPr="001D3D79">
        <w:br w:type="page"/>
      </w:r>
    </w:p>
    <w:p w:rsidR="00C444FC" w:rsidRPr="001D3D79" w:rsidRDefault="0084510F">
      <w:pPr>
        <w:rPr>
          <w:sz w:val="2"/>
        </w:rPr>
      </w:pPr>
      <w:r w:rsidRPr="001D3D79">
        <w:rPr>
          <w:sz w:val="2"/>
        </w:rPr>
        <w:lastRenderedPageBreak/>
        <w:t xml:space="preserve"> </w:t>
      </w:r>
    </w:p>
    <w:p w:rsidR="00C444FC" w:rsidRPr="001D3D79" w:rsidRDefault="0084510F" w:rsidP="00C444FC">
      <w:pPr>
        <w:pBdr>
          <w:bottom w:val="single" w:sz="2" w:space="1" w:color="009FDA"/>
        </w:pBdr>
        <w:rPr>
          <w:b/>
          <w:sz w:val="22"/>
          <w:szCs w:val="22"/>
        </w:rPr>
      </w:pPr>
      <w:r w:rsidRPr="001D3D79">
        <w:rPr>
          <w:b/>
          <w:sz w:val="22"/>
          <w:szCs w:val="22"/>
        </w:rPr>
        <w:t>General Terms and Conditions</w:t>
      </w:r>
    </w:p>
    <w:p w:rsidR="00C444FC" w:rsidRPr="001D3D79" w:rsidRDefault="00C444FC">
      <w:pPr>
        <w:sectPr w:rsidR="00C444FC" w:rsidRPr="001D3D79" w:rsidSect="00C444FC">
          <w:headerReference w:type="even" r:id="rId21"/>
          <w:headerReference w:type="default" r:id="rId22"/>
          <w:footerReference w:type="even" r:id="rId23"/>
          <w:footerReference w:type="default" r:id="rId24"/>
          <w:headerReference w:type="first" r:id="rId25"/>
          <w:footerReference w:type="first" r:id="rId26"/>
          <w:type w:val="continuous"/>
          <w:pgSz w:w="11907" w:h="16839"/>
          <w:pgMar w:top="1757" w:right="1134" w:bottom="1361" w:left="1191" w:header="774" w:footer="567" w:gutter="0"/>
          <w:cols w:space="708"/>
          <w:docGrid w:linePitch="360"/>
        </w:sectPr>
      </w:pPr>
    </w:p>
    <w:p w:rsidR="00C444FC" w:rsidRPr="001D3D79" w:rsidRDefault="00C444FC">
      <w:pPr>
        <w:rPr>
          <w:sz w:val="2"/>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Work Execution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w:t>
            </w:r>
          </w:p>
        </w:tc>
        <w:tc>
          <w:tcPr>
            <w:tcW w:w="0" w:type="auto"/>
            <w:shd w:val="clear" w:color="auto" w:fill="auto"/>
          </w:tcPr>
          <w:p w:rsidR="00C444FC" w:rsidRPr="001D3D79" w:rsidRDefault="0084510F" w:rsidP="00C444FC">
            <w:pPr>
              <w:rPr>
                <w:sz w:val="14"/>
                <w:szCs w:val="14"/>
              </w:rPr>
            </w:pPr>
            <w:r w:rsidRPr="001D3D79">
              <w:rPr>
                <w:sz w:val="14"/>
                <w:szCs w:val="14"/>
              </w:rPr>
              <w:t xml:space="preserve">The Selling Unit shall execute the work as described in the Scope of Work in accordance with the provisions of this Agreement and any agreed applicable rules and standards (the “Work”). The extent of the Work to be performed shall be as set out exclusively in the Cover Letter’s section Scope of Work, which in case of ambiguity or incompleteness shall be determined in light of any proposal or bid made by the Selling Unit to the Buying Unit.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w:t>
            </w:r>
          </w:p>
        </w:tc>
        <w:tc>
          <w:tcPr>
            <w:tcW w:w="0" w:type="auto"/>
            <w:shd w:val="clear" w:color="auto" w:fill="auto"/>
          </w:tcPr>
          <w:p w:rsidR="00C444FC" w:rsidRPr="001D3D79" w:rsidRDefault="0084510F" w:rsidP="00C444FC">
            <w:pPr>
              <w:rPr>
                <w:sz w:val="14"/>
                <w:szCs w:val="14"/>
              </w:rPr>
            </w:pPr>
            <w:r w:rsidRPr="001D3D79">
              <w:rPr>
                <w:sz w:val="14"/>
                <w:szCs w:val="14"/>
              </w:rPr>
              <w:t>The  Selling Unit will provide suitably qualified personnel to carry out the Work. Unless otherwise is agreed, Selling Unit may at any time substitute personnel assigned to the Work, provided that any substituting personnel are suitable. The Buying Unit may set forth any reasonable and reasoned objection against any of Selling Unit`s assigned personnel by written notice. Without undue delay after receiving such notice, the parties shall meet and discuss the objections and any measures or reassignment, pending which Selling Unit may without liability suspend any performance otherwise to be carried out by the relevant personnel.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2</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General Obligations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2.1</w:t>
            </w:r>
          </w:p>
        </w:tc>
        <w:tc>
          <w:tcPr>
            <w:tcW w:w="0" w:type="auto"/>
            <w:shd w:val="clear" w:color="auto" w:fill="auto"/>
          </w:tcPr>
          <w:p w:rsidR="00C444FC" w:rsidRPr="001D3D79" w:rsidRDefault="0084510F" w:rsidP="00C444FC">
            <w:pPr>
              <w:rPr>
                <w:sz w:val="14"/>
                <w:szCs w:val="14"/>
              </w:rPr>
            </w:pPr>
            <w:r w:rsidRPr="001D3D79">
              <w:rPr>
                <w:sz w:val="14"/>
                <w:szCs w:val="14"/>
              </w:rPr>
              <w:t>The parties agree that the proper and timely performance of the Work under this Agreement relies on the parties’ effective communication and exchange of relevant information. To this purpose the parties agree to use their reasonable efforts to cooperate in all necessary ways and to develop and maintain open communication and common understanding of the Work to be performed under the Agreement.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2.2</w:t>
            </w:r>
          </w:p>
        </w:tc>
        <w:tc>
          <w:tcPr>
            <w:tcW w:w="0" w:type="auto"/>
            <w:shd w:val="clear" w:color="auto" w:fill="auto"/>
          </w:tcPr>
          <w:p w:rsidR="00C444FC" w:rsidRPr="001D3D79" w:rsidRDefault="0084510F" w:rsidP="00C444FC">
            <w:pPr>
              <w:rPr>
                <w:sz w:val="14"/>
                <w:szCs w:val="14"/>
              </w:rPr>
            </w:pPr>
            <w:r w:rsidRPr="001D3D79">
              <w:rPr>
                <w:sz w:val="14"/>
                <w:szCs w:val="14"/>
              </w:rPr>
              <w:t xml:space="preserve">The Buying Unit agrees that the Selling Unit`s performance of the Work require the Selling Unit to be granted access and right to inspection of all relevant sites and facilities and provision of all relevant, correct and complete documents and information. For this purpose, the Buying Unit shall in a timely manner make all necessary arrangements and provide the Selling Unit with all reasonably necessary access to the above mentioned. Unless it is explicitly agreed as part of the Work to identify discrepancies, errors, inconsistencies or omissions in the information provided by the Buying Unit, the Buying Unit is responsible for the correctness of the information it provides and the Selling Unit is entitled to rely on the accuracy and completeness of such information in the performance of the Work.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2.3</w:t>
            </w:r>
          </w:p>
        </w:tc>
        <w:tc>
          <w:tcPr>
            <w:tcW w:w="0" w:type="auto"/>
            <w:shd w:val="clear" w:color="auto" w:fill="auto"/>
          </w:tcPr>
          <w:p w:rsidR="00C444FC" w:rsidRPr="001D3D79" w:rsidRDefault="0084510F" w:rsidP="00C444FC">
            <w:pPr>
              <w:rPr>
                <w:sz w:val="14"/>
                <w:szCs w:val="14"/>
              </w:rPr>
            </w:pPr>
            <w:r w:rsidRPr="001D3D79">
              <w:rPr>
                <w:sz w:val="14"/>
                <w:szCs w:val="14"/>
              </w:rPr>
              <w:t>The Buying Unit shall promptly inform the Selling Unit of any actual or likely delay in necessary access to relevant sites or facilities, or delay or change in information provided by Buying Unit for Selling Unit’s Work. Should the Buying Unit fail to provide Selling Unit with the required timely access or necessary information, Selling Unit may inform the Buying Unit of the absence of access or insufficient information and suspend the performance of the Work pending the Buying Unit’s instructions and provision of access and/or necessary information.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3</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Health, Safety and Environment (HSE)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3.1</w:t>
            </w:r>
          </w:p>
        </w:tc>
        <w:tc>
          <w:tcPr>
            <w:tcW w:w="0" w:type="auto"/>
            <w:shd w:val="clear" w:color="auto" w:fill="auto"/>
          </w:tcPr>
          <w:p w:rsidR="00C444FC" w:rsidRPr="001D3D79" w:rsidRDefault="0084510F" w:rsidP="00C444FC">
            <w:pPr>
              <w:rPr>
                <w:sz w:val="14"/>
                <w:szCs w:val="14"/>
              </w:rPr>
            </w:pPr>
            <w:r w:rsidRPr="001D3D79">
              <w:rPr>
                <w:sz w:val="14"/>
                <w:szCs w:val="14"/>
              </w:rPr>
              <w:t>Both parties shall employ reasonable standards for promoting safety, health and environmental protection and for ensuring safe working environments for their personnel.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3.2</w:t>
            </w:r>
          </w:p>
        </w:tc>
        <w:tc>
          <w:tcPr>
            <w:tcW w:w="0" w:type="auto"/>
            <w:shd w:val="clear" w:color="auto" w:fill="auto"/>
          </w:tcPr>
          <w:p w:rsidR="00C444FC" w:rsidRPr="001D3D79" w:rsidRDefault="0084510F" w:rsidP="00C444FC">
            <w:pPr>
              <w:rPr>
                <w:sz w:val="14"/>
                <w:szCs w:val="14"/>
              </w:rPr>
            </w:pPr>
            <w:r w:rsidRPr="001D3D79">
              <w:rPr>
                <w:sz w:val="14"/>
                <w:szCs w:val="14"/>
              </w:rPr>
              <w:t>The Buying Unit shall inform the Selling Unit of any (i) actual or potential HSE risk which the Buying Unit is aware of and which is reasonably relevant to the performance of the Work, and (ii) of the Buying Unit’s implemented or planned measures against such risks that the Buying Unit require Selling Unit’s personnel to adhere to.</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3.3</w:t>
            </w:r>
          </w:p>
        </w:tc>
        <w:tc>
          <w:tcPr>
            <w:tcW w:w="0" w:type="auto"/>
            <w:shd w:val="clear" w:color="auto" w:fill="auto"/>
          </w:tcPr>
          <w:p w:rsidR="00C444FC" w:rsidRPr="001D3D79" w:rsidRDefault="0084510F" w:rsidP="00C444FC">
            <w:pPr>
              <w:rPr>
                <w:sz w:val="14"/>
                <w:szCs w:val="14"/>
              </w:rPr>
            </w:pPr>
            <w:r w:rsidRPr="001D3D79">
              <w:rPr>
                <w:sz w:val="14"/>
                <w:szCs w:val="14"/>
              </w:rPr>
              <w:t xml:space="preserve">Whenever the Selling Unit`s performance of the Works involves visits or work on Buying Unit’s controlled facility or site, the Buying Unit is responsible for the adequacy, stability, safety and legal compliance of the working environment, including reasonable measures to mitigate or control relevant risks. Whenever Selling Unit’s personnel is present on Buying Unit’s facilities or sites, the Selling Unit’s personnel will adhere to Buying Unit’s HSE instructions provided according to this clause. Selling Unit or its personnel may refuse to carry out any activity, or visit any area or site, if Selling Unit or its personnel in their sole discretion consider that relevant risks are unacceptable or not adequately addressed, contained or otherwise mitigated. Any such decision shall suspend both parties’ obligations without any liability or penalty until the parties have agreed on how to proceed.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4</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Selling Unit's Deliverables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4.1</w:t>
            </w:r>
          </w:p>
        </w:tc>
        <w:tc>
          <w:tcPr>
            <w:tcW w:w="0" w:type="auto"/>
            <w:shd w:val="clear" w:color="auto" w:fill="auto"/>
          </w:tcPr>
          <w:p w:rsidR="00C444FC" w:rsidRPr="001D3D79" w:rsidRDefault="0084510F" w:rsidP="00C444FC">
            <w:pPr>
              <w:rPr>
                <w:sz w:val="14"/>
                <w:szCs w:val="14"/>
              </w:rPr>
            </w:pPr>
            <w:r w:rsidRPr="001D3D79">
              <w:rPr>
                <w:sz w:val="14"/>
                <w:szCs w:val="14"/>
              </w:rPr>
              <w:t>Upon completion of the Work Selling Unit will, provided that Selling Unit in its sole professional discretion finds that all applicable requirements are fulfilled, issue any agreed report or other deliverable set out as part of the Scope of Work in the Cover Letter (a “Deliverable”). The Buying Unit shall familiarize itself with the Deliverable or the Work within a reasonable time after delivery or notification of completion.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4.2</w:t>
            </w:r>
          </w:p>
        </w:tc>
        <w:tc>
          <w:tcPr>
            <w:tcW w:w="0" w:type="auto"/>
            <w:shd w:val="clear" w:color="auto" w:fill="auto"/>
          </w:tcPr>
          <w:p w:rsidR="00C444FC" w:rsidRPr="001D3D79" w:rsidRDefault="0084510F" w:rsidP="00C444FC">
            <w:pPr>
              <w:rPr>
                <w:sz w:val="14"/>
                <w:szCs w:val="14"/>
              </w:rPr>
            </w:pPr>
            <w:r w:rsidRPr="001D3D79">
              <w:rPr>
                <w:sz w:val="14"/>
                <w:szCs w:val="14"/>
              </w:rPr>
              <w:t>All Deliverables are provided by Selling Unit based on the assistance and information made available to Selling Unit up to the date of issuance of the Deliverable and any change or development in relevant conditions may render  parts or whole of the Deliverable inaccurate, incorrect or otherwise invalid. Selling Unit may at any time withhold, suspend, withdraw and/or reissue any Deliverable with immediate effect if in Selling Unit’s opinion (i) Buying Unit fails to provide any necessary assistance under section 2, or to pay any undisputed due fees; (ii) any relevant discrepancies, errors, or omissions in the basis for the Deliverable is detected or (iii) the Buying Unit misrepresents Selling Unit’s business name, trademark or Deliverable on which such name or trademark is used.</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5</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Variations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5.1</w:t>
            </w:r>
          </w:p>
        </w:tc>
        <w:tc>
          <w:tcPr>
            <w:tcW w:w="0" w:type="auto"/>
            <w:shd w:val="clear" w:color="auto" w:fill="auto"/>
          </w:tcPr>
          <w:p w:rsidR="00C444FC" w:rsidRPr="001D3D79" w:rsidRDefault="0084510F" w:rsidP="00C444FC">
            <w:pPr>
              <w:rPr>
                <w:sz w:val="14"/>
                <w:szCs w:val="14"/>
              </w:rPr>
            </w:pPr>
            <w:r w:rsidRPr="001D3D79">
              <w:rPr>
                <w:sz w:val="14"/>
                <w:szCs w:val="14"/>
              </w:rPr>
              <w:t>The Buying Unit may in writing request Selling Unit to perform additional reasonably similar work under this Agreement (a “Variation”), which Selling Unit shall not unreasonably deny to perform.</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5.2</w:t>
            </w:r>
          </w:p>
        </w:tc>
        <w:tc>
          <w:tcPr>
            <w:tcW w:w="0" w:type="auto"/>
            <w:shd w:val="clear" w:color="auto" w:fill="auto"/>
          </w:tcPr>
          <w:p w:rsidR="00C444FC" w:rsidRPr="001D3D79" w:rsidRDefault="0084510F" w:rsidP="00C444FC">
            <w:pPr>
              <w:rPr>
                <w:sz w:val="14"/>
                <w:szCs w:val="14"/>
              </w:rPr>
            </w:pPr>
            <w:r w:rsidRPr="001D3D79">
              <w:rPr>
                <w:sz w:val="14"/>
                <w:szCs w:val="14"/>
              </w:rPr>
              <w:t xml:space="preserve">Should the Buying Unit request a Variation, or if Selling Unit deems any instruction by the Buying Unit to constitute a Variation, the Selling Unit shall set out an overview of the Variation, including the impact on the time schedule and remuneration for such Variation, and notify Buying Unit by issuing a (“Variation Order”). Unless the Buying Unit objects to such notification within five (5) business days, the Variation Order shall be deemed as accepted as an integral part of this Agreement. Should the Buying Unit object to the Variation Order, the parties shall discuss the impact of the Variation on the time schedule and remuneration and agree an amended Variation Order.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6</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Re-performance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6.1</w:t>
            </w:r>
          </w:p>
        </w:tc>
        <w:tc>
          <w:tcPr>
            <w:tcW w:w="0" w:type="auto"/>
            <w:shd w:val="clear" w:color="auto" w:fill="auto"/>
          </w:tcPr>
          <w:p w:rsidR="00C444FC" w:rsidRPr="001D3D79" w:rsidRDefault="0084510F" w:rsidP="00C444FC">
            <w:pPr>
              <w:rPr>
                <w:sz w:val="14"/>
                <w:szCs w:val="14"/>
              </w:rPr>
            </w:pPr>
            <w:r w:rsidRPr="001D3D79">
              <w:rPr>
                <w:sz w:val="14"/>
                <w:szCs w:val="14"/>
              </w:rPr>
              <w:t>Should the Buying Unit within six (6) months after delivery or completion notice detect any discrepancies, errors or omissions in any of Selling Unit’s Deliverables or Work which are not attributable to the Buying Unit or its affiliates or subcontractors, Buying Unit shall notify Selling Unit without undue delay, specifying the nature and extent of the defect, the relevant section in the Agreement Selling Unit has allegedly failed to meet and that the Buying Unit requires Selling Unit to rectify or re-perform the relevant Work or Deliverable.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6.2</w:t>
            </w:r>
          </w:p>
        </w:tc>
        <w:tc>
          <w:tcPr>
            <w:tcW w:w="0" w:type="auto"/>
            <w:shd w:val="clear" w:color="auto" w:fill="auto"/>
          </w:tcPr>
          <w:p w:rsidR="00C444FC" w:rsidRPr="001D3D79" w:rsidRDefault="0084510F" w:rsidP="00C444FC">
            <w:pPr>
              <w:rPr>
                <w:sz w:val="14"/>
                <w:szCs w:val="14"/>
              </w:rPr>
            </w:pPr>
            <w:r w:rsidRPr="001D3D79">
              <w:rPr>
                <w:sz w:val="14"/>
                <w:szCs w:val="14"/>
              </w:rPr>
              <w:t>Selling Unit shall upon receipt of timely notice from the Buying Unit consider the notice and rectify or reperform the relevant part of the Work or Deliverable at Selling Unit`s sole costs if the defect is not attributable to the Buying Unit or its affiliates or subcontractors. Provided that such rectification or re-performance is successful there shall be no further recourse for the occurrence.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6.3</w:t>
            </w:r>
          </w:p>
        </w:tc>
        <w:tc>
          <w:tcPr>
            <w:tcW w:w="0" w:type="auto"/>
            <w:shd w:val="clear" w:color="auto" w:fill="auto"/>
          </w:tcPr>
          <w:p w:rsidR="00C444FC" w:rsidRPr="001D3D79" w:rsidRDefault="0084510F" w:rsidP="00C444FC">
            <w:pPr>
              <w:rPr>
                <w:sz w:val="14"/>
                <w:szCs w:val="14"/>
              </w:rPr>
            </w:pPr>
            <w:r w:rsidRPr="001D3D79">
              <w:rPr>
                <w:sz w:val="14"/>
                <w:szCs w:val="14"/>
              </w:rPr>
              <w:t>Should the notified circumstances be attributable to the Buying Unit or its affiliates or subcontractors, Selling Unit may offer to re-perform the relevant part of the Work as a Variation Order.</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7</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Taxes and Remuneration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7.1</w:t>
            </w:r>
          </w:p>
        </w:tc>
        <w:tc>
          <w:tcPr>
            <w:tcW w:w="0" w:type="auto"/>
            <w:shd w:val="clear" w:color="auto" w:fill="auto"/>
          </w:tcPr>
          <w:p w:rsidR="00C444FC" w:rsidRPr="001D3D79" w:rsidRDefault="0084510F" w:rsidP="00C444FC">
            <w:pPr>
              <w:rPr>
                <w:sz w:val="14"/>
                <w:szCs w:val="14"/>
              </w:rPr>
            </w:pPr>
            <w:r w:rsidRPr="001D3D79">
              <w:rPr>
                <w:sz w:val="14"/>
                <w:szCs w:val="14"/>
              </w:rPr>
              <w:t>Each party is solely responsible for paying any and all taxes to any public authority wherever such taxes are levied on the activities of such party. For the purpose of this Agreement, any and all prices, fees, rates or remuneration are agreed as stated exclusive of any form of sales taxes, value added tax, and/or any other similar taxes which may be applicable.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7.2</w:t>
            </w:r>
          </w:p>
        </w:tc>
        <w:tc>
          <w:tcPr>
            <w:tcW w:w="0" w:type="auto"/>
            <w:shd w:val="clear" w:color="auto" w:fill="auto"/>
          </w:tcPr>
          <w:p w:rsidR="00C444FC" w:rsidRPr="001D3D79" w:rsidRDefault="0084510F" w:rsidP="00C444FC">
            <w:pPr>
              <w:rPr>
                <w:sz w:val="14"/>
                <w:szCs w:val="14"/>
              </w:rPr>
            </w:pPr>
            <w:r w:rsidRPr="001D3D79">
              <w:rPr>
                <w:sz w:val="14"/>
                <w:szCs w:val="14"/>
              </w:rPr>
              <w:t>The Buying Unit shall effect payment as agreed in the Cover Letter to Selling Unit for the Work, including any Variations, to Selling Unit’s bank account stated on the invoice within thirty (30) days of the date of the invoice.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7.3</w:t>
            </w:r>
          </w:p>
        </w:tc>
        <w:tc>
          <w:tcPr>
            <w:tcW w:w="0" w:type="auto"/>
            <w:shd w:val="clear" w:color="auto" w:fill="auto"/>
          </w:tcPr>
          <w:p w:rsidR="00C444FC" w:rsidRPr="001D3D79" w:rsidRDefault="0084510F" w:rsidP="00C444FC">
            <w:pPr>
              <w:rPr>
                <w:sz w:val="14"/>
                <w:szCs w:val="14"/>
              </w:rPr>
            </w:pPr>
            <w:r w:rsidRPr="001D3D79">
              <w:rPr>
                <w:sz w:val="14"/>
                <w:szCs w:val="14"/>
              </w:rPr>
              <w:t>In case of late payments, Selling Unit is entitled to charge a late payment penalty interest according to the applicable law clause herein, or 3% above the thirty (30) days LIBOR rate per month, whichever is the higher.</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7.4</w:t>
            </w:r>
          </w:p>
        </w:tc>
        <w:tc>
          <w:tcPr>
            <w:tcW w:w="0" w:type="auto"/>
            <w:shd w:val="clear" w:color="auto" w:fill="auto"/>
          </w:tcPr>
          <w:p w:rsidR="00C444FC" w:rsidRPr="001D3D79" w:rsidRDefault="0084510F" w:rsidP="00C444FC">
            <w:pPr>
              <w:rPr>
                <w:sz w:val="14"/>
                <w:szCs w:val="14"/>
              </w:rPr>
            </w:pPr>
            <w:r w:rsidRPr="001D3D79">
              <w:rPr>
                <w:sz w:val="14"/>
                <w:szCs w:val="14"/>
              </w:rPr>
              <w:t xml:space="preserve">All payments shall be made in cleared funds, without any deduction or set-off and free and clear of and without deduction for or on account of any taxes, levies, imports, duties, charges, fees and withholdings of any nature now or hereafter imposed by any governmental, fiscal or other authority save as required by law.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8</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Confidentiality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8.1</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(“Recipient”) agrees to keep confidential any information it receives from the other party (“Disclosing Party”) in the course of the Agreement which, by denotation or reasonable circumstances, is considered confidential to the Disclosing Party. The Recipient shall treat such received information with reasonable care and diligence, not disseminating or disclosing it to third parties without the Disclosing Party’s prior written consent, provided however that each party may share such information with its officers, employees, affiliates, subsidiaries or subcontractors who are subject to confidentiality obligations reflecting the principles herein.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8.2</w:t>
            </w:r>
          </w:p>
        </w:tc>
        <w:tc>
          <w:tcPr>
            <w:tcW w:w="0" w:type="auto"/>
            <w:shd w:val="clear" w:color="auto" w:fill="auto"/>
          </w:tcPr>
          <w:p w:rsidR="00C444FC" w:rsidRPr="001D3D79" w:rsidRDefault="0084510F" w:rsidP="00C444FC">
            <w:pPr>
              <w:rPr>
                <w:sz w:val="14"/>
                <w:szCs w:val="14"/>
              </w:rPr>
            </w:pPr>
            <w:r w:rsidRPr="001D3D79">
              <w:rPr>
                <w:sz w:val="14"/>
                <w:szCs w:val="14"/>
              </w:rPr>
              <w:t>The obligations set forth in clause 8.1 shall not apply to (a) DNV GL’s reference to the Buying Unit under this Agreement in any efforts to secure other business, unless the Buying Unit expressly and in writing forbids such reference, or (b) to any information which: (i) was or becomes known to the recipient from a third party without any confidentiality obligation; (ii) is or becomes generally available in the public domain through no act or failure to act on the part of the recipient; (iii) is required to be disclosed by any competent court, governmental agency, flag state administration, or other relevant public authority in accordance with applicable law, court order or other public regulation; or (iv) has demonstrably been developed by the recipient independently from this Agreement.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8.3</w:t>
            </w:r>
          </w:p>
        </w:tc>
        <w:tc>
          <w:tcPr>
            <w:tcW w:w="0" w:type="auto"/>
            <w:shd w:val="clear" w:color="auto" w:fill="auto"/>
          </w:tcPr>
          <w:p w:rsidR="00C444FC" w:rsidRPr="001D3D79" w:rsidRDefault="0084510F" w:rsidP="00C444FC">
            <w:pPr>
              <w:rPr>
                <w:sz w:val="14"/>
                <w:szCs w:val="14"/>
              </w:rPr>
            </w:pPr>
            <w:r w:rsidRPr="001D3D79">
              <w:rPr>
                <w:sz w:val="14"/>
                <w:szCs w:val="14"/>
              </w:rPr>
              <w:t>The obligations in this section shall survive the completion of the Work or termination of this Agreement and remain for as long as the relevant information is confidential.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9</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Intellectual Property Rights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9.1</w:t>
            </w:r>
          </w:p>
        </w:tc>
        <w:tc>
          <w:tcPr>
            <w:tcW w:w="0" w:type="auto"/>
            <w:shd w:val="clear" w:color="auto" w:fill="auto"/>
          </w:tcPr>
          <w:p w:rsidR="00C444FC" w:rsidRPr="001D3D79" w:rsidRDefault="0084510F" w:rsidP="00C444FC">
            <w:pPr>
              <w:rPr>
                <w:sz w:val="14"/>
                <w:szCs w:val="14"/>
              </w:rPr>
            </w:pPr>
            <w:r w:rsidRPr="001D3D79">
              <w:rPr>
                <w:sz w:val="14"/>
                <w:szCs w:val="14"/>
              </w:rPr>
              <w:t>Each party shall remain the sole owner of any of its intellectual property and rights thereto existing prior to the date of this Agreement and, except as explicitly set out in this Agreement, nothing herein shall imply any transfer or grant of rights to any such intellectual property or rights thereto.</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9.2</w:t>
            </w:r>
          </w:p>
        </w:tc>
        <w:tc>
          <w:tcPr>
            <w:tcW w:w="0" w:type="auto"/>
            <w:shd w:val="clear" w:color="auto" w:fill="auto"/>
          </w:tcPr>
          <w:p w:rsidR="00C444FC" w:rsidRPr="001D3D79" w:rsidRDefault="0084510F" w:rsidP="00C444FC">
            <w:pPr>
              <w:rPr>
                <w:sz w:val="14"/>
                <w:szCs w:val="14"/>
              </w:rPr>
            </w:pPr>
            <w:r w:rsidRPr="001D3D79">
              <w:rPr>
                <w:sz w:val="14"/>
                <w:szCs w:val="14"/>
              </w:rPr>
              <w:t>To facilitate Selling Unit’s execution of the Work, Buying Unit shall procure to grant to Selling Unit worldwide revocable non-exclusive royalty-free rights to use any of its and its affiliates and subcontractors’ relevant intellectual property and rights thereto for the performance of the Work and making of any Deliverables.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9.3</w:t>
            </w:r>
          </w:p>
        </w:tc>
        <w:tc>
          <w:tcPr>
            <w:tcW w:w="0" w:type="auto"/>
            <w:shd w:val="clear" w:color="auto" w:fill="auto"/>
          </w:tcPr>
          <w:p w:rsidR="00C444FC" w:rsidRPr="001D3D79" w:rsidRDefault="0084510F" w:rsidP="00C444FC">
            <w:pPr>
              <w:rPr>
                <w:sz w:val="14"/>
                <w:szCs w:val="14"/>
              </w:rPr>
            </w:pPr>
            <w:r w:rsidRPr="001D3D79">
              <w:rPr>
                <w:sz w:val="14"/>
                <w:szCs w:val="14"/>
              </w:rPr>
              <w:t>As Selling Unit’s work is performed on the basis of Selling Unit’s experience and existing intellectual property and rights thereto, unless it is explicitly agreed in the Cover Letter's section on Deliverables that Selling Unit shall develop new intellectual property and rights thereto to the Buying Unit as a Deliverable, Selling Unit retains all intellectual property rights to any Deliverable, any trademarks or trade names therein, and any other creation and the intellectual property rights thereto made by Selling Unit in the course of the Work.</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9.4</w:t>
            </w:r>
          </w:p>
        </w:tc>
        <w:tc>
          <w:tcPr>
            <w:tcW w:w="0" w:type="auto"/>
            <w:shd w:val="clear" w:color="auto" w:fill="auto"/>
          </w:tcPr>
          <w:p w:rsidR="00C444FC" w:rsidRPr="001D3D79" w:rsidRDefault="0084510F" w:rsidP="00C444FC">
            <w:pPr>
              <w:rPr>
                <w:sz w:val="14"/>
                <w:szCs w:val="14"/>
              </w:rPr>
            </w:pPr>
            <w:r w:rsidRPr="001D3D79">
              <w:rPr>
                <w:sz w:val="14"/>
                <w:szCs w:val="14"/>
              </w:rPr>
              <w:t>As part of Selling Unit’s delivery of any Deliverable or results of the Work, subject to timely payment of all undisputed sums, Selling Unit grants to Buying Unit the right to use the physical or electronic version of the Deliverable or the results of the Work on a worldwide and royalty-free basis (except for the agreed payments under the "remunderation and tax section) for its agreed or ordinary purpose.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9.5</w:t>
            </w:r>
          </w:p>
        </w:tc>
        <w:tc>
          <w:tcPr>
            <w:tcW w:w="0" w:type="auto"/>
            <w:shd w:val="clear" w:color="auto" w:fill="auto"/>
          </w:tcPr>
          <w:p w:rsidR="00C444FC" w:rsidRPr="001D3D79" w:rsidRDefault="0084510F" w:rsidP="00C444FC">
            <w:pPr>
              <w:rPr>
                <w:sz w:val="14"/>
                <w:szCs w:val="14"/>
              </w:rPr>
            </w:pPr>
            <w:r w:rsidRPr="001D3D79">
              <w:rPr>
                <w:sz w:val="14"/>
                <w:szCs w:val="14"/>
              </w:rPr>
              <w:t>Should any Deliverable be made available to third parties, or amended by the Buying Unit, the Buying Unit shall only make such Deliverable available in its entirety and in the language in which it was written, or remove any and all direct and indirect reference to Selling Unit. Under no circumstances may any content of any Deliverable carrying Selling Unit’s or its affiliates’ name, trademarks or logos be altered without the prior written consent of Selling Unit.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10</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Force Majeure and Restrictions on Trade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10.1</w:t>
            </w:r>
          </w:p>
        </w:tc>
        <w:tc>
          <w:tcPr>
            <w:tcW w:w="0" w:type="auto"/>
            <w:shd w:val="clear" w:color="auto" w:fill="auto"/>
          </w:tcPr>
          <w:p w:rsidR="00C444FC" w:rsidRPr="001D3D79" w:rsidRDefault="0084510F" w:rsidP="00C444FC">
            <w:pPr>
              <w:rPr>
                <w:sz w:val="14"/>
                <w:szCs w:val="14"/>
              </w:rPr>
            </w:pPr>
            <w:r w:rsidRPr="001D3D79">
              <w:rPr>
                <w:sz w:val="14"/>
                <w:szCs w:val="14"/>
              </w:rPr>
              <w:t>Neither party shall be in breach of this Agreement, nor liable for any failure or delay in performance hereunder if the cause of such failure or delay is attributable to events beyond the reasonable control of the affected party, including but not limited to armed conflict, terrorist attack, civil war, riots, toxic hazards, epidemics, natural disasters, extreme weather, fire, explosion, failure of utility service, labour disputes, breakdown of infrastructure, sanctions, or any public restrictions following any of the incidents above, or any other force majeure occurrence.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10.2</w:t>
            </w:r>
          </w:p>
        </w:tc>
        <w:tc>
          <w:tcPr>
            <w:tcW w:w="0" w:type="auto"/>
            <w:shd w:val="clear" w:color="auto" w:fill="auto"/>
          </w:tcPr>
          <w:p w:rsidR="00C444FC" w:rsidRPr="001D3D79" w:rsidRDefault="0084510F" w:rsidP="00C444FC">
            <w:pPr>
              <w:rPr>
                <w:sz w:val="14"/>
                <w:szCs w:val="14"/>
              </w:rPr>
            </w:pPr>
            <w:r w:rsidRPr="001D3D79">
              <w:rPr>
                <w:sz w:val="14"/>
                <w:szCs w:val="14"/>
              </w:rPr>
              <w:t>In the event of a force majeure occurrence, the affected party shall notify the other party without undue delay of the particulars of the situation. Either party shall be entitled to terminate the Agreement with immediate effect should the force majeure occurrence last for more than thirty (30) days.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11</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Indemnifications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11.1</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shall indemnify and hold harmless (as the indemnifying party) the other party and the other party’s affiliates and subcontractors, and its and their employees and other representatives (as the indemnified party), from and against all claims, damages, losses and expenses in respect of: (i) bodily injury, sickness, disease, or death of any of the indemnifying party’s or its affiliates’ or subcontractors’ employees or other representatives; and (ii) loss of or damage to the indemnifying party’s or its affiliates’ or subcontractors’ property or equipment.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11.2</w:t>
            </w:r>
          </w:p>
        </w:tc>
        <w:tc>
          <w:tcPr>
            <w:tcW w:w="0" w:type="auto"/>
            <w:shd w:val="clear" w:color="auto" w:fill="auto"/>
          </w:tcPr>
          <w:p w:rsidR="00C444FC" w:rsidRPr="001D3D79" w:rsidRDefault="0084510F" w:rsidP="00C444FC">
            <w:pPr>
              <w:rPr>
                <w:sz w:val="14"/>
                <w:szCs w:val="14"/>
              </w:rPr>
            </w:pPr>
            <w:r w:rsidRPr="001D3D79">
              <w:rPr>
                <w:sz w:val="14"/>
                <w:szCs w:val="14"/>
              </w:rPr>
              <w:t>Buying Unit shall indemnify and hold harmless DNV GL Group from and against all claims, damages, losses and expenses in respect of: (i) Buying Unit’s breach of section 2.2, 2.3, 9.2; and (ii) claims against DNV GL relating to this Agreement made by the Buying Unit’s affiliates, subsidiaries or joint ventures outside or exceeding the limitations in the Limitation of Liability clause below. “DNV GL Group” shall mean DNV GL, as well as all its direct and indirect owners, affiliates, subsidiaries, sub-contractors, directors, officers, employees and agents as well as any other person or entity acting on behalf of DNV GL Group.</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11.3</w:t>
            </w:r>
          </w:p>
        </w:tc>
        <w:tc>
          <w:tcPr>
            <w:tcW w:w="0" w:type="auto"/>
            <w:shd w:val="clear" w:color="auto" w:fill="auto"/>
          </w:tcPr>
          <w:p w:rsidR="00C444FC" w:rsidRPr="001D3D79" w:rsidRDefault="0084510F" w:rsidP="00C444FC">
            <w:pPr>
              <w:rPr>
                <w:sz w:val="14"/>
                <w:szCs w:val="14"/>
              </w:rPr>
            </w:pPr>
            <w:r w:rsidRPr="001D3D79">
              <w:rPr>
                <w:sz w:val="14"/>
                <w:szCs w:val="14"/>
              </w:rPr>
              <w:t>The indemnities set out above shall apply howsoever any relevant claims, damages, losses or expenses may arise and regardless whether under contract, tort (including negligence) strict liability or otherwise, except if and to the extent caused by the indemnified party’s: (i) intentional and wrongful act or omission with the intent to inflict damage or injury; (ii) act or omission in disregard of a known or obvious risk which makes it highly probable that harm would follow; (iii) act or omission with conscious indifference to the outcome; (iv) any circumstances for which a party may not lawfully limit its liability under this Agreement’s applicable law.</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11.4</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shall notify the other party without undue delay upon becoming aware of any incident likely to give rise to a claim against the other party in relation to this Agreement.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12</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Limitation of Liability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12.1</w:t>
            </w:r>
          </w:p>
        </w:tc>
        <w:tc>
          <w:tcPr>
            <w:tcW w:w="0" w:type="auto"/>
            <w:shd w:val="clear" w:color="auto" w:fill="auto"/>
          </w:tcPr>
          <w:p w:rsidR="00C444FC" w:rsidRPr="001D3D79" w:rsidRDefault="0084510F" w:rsidP="00C444FC">
            <w:pPr>
              <w:rPr>
                <w:sz w:val="14"/>
                <w:szCs w:val="14"/>
              </w:rPr>
            </w:pPr>
            <w:r w:rsidRPr="001D3D79">
              <w:rPr>
                <w:sz w:val="14"/>
                <w:szCs w:val="14"/>
              </w:rPr>
              <w:t>Each party shall be responsible for and accept full liability for its own acts or omissions leading to the loss of or damage to any third party. Neither party excludes any liability arising from its own fraud or fraudulent misrepresentation.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12.2</w:t>
            </w:r>
          </w:p>
        </w:tc>
        <w:tc>
          <w:tcPr>
            <w:tcW w:w="0" w:type="auto"/>
            <w:shd w:val="clear" w:color="auto" w:fill="auto"/>
          </w:tcPr>
          <w:p w:rsidR="00C444FC" w:rsidRPr="001D3D79" w:rsidRDefault="0084510F" w:rsidP="00C444FC">
            <w:pPr>
              <w:rPr>
                <w:sz w:val="14"/>
                <w:szCs w:val="14"/>
              </w:rPr>
            </w:pPr>
            <w:r w:rsidRPr="001D3D79">
              <w:rPr>
                <w:sz w:val="14"/>
                <w:szCs w:val="14"/>
              </w:rPr>
              <w:t>Neither party shall in any way be held liable towards the other party for any of the other party’s or its affiliates’ consequential or indirect loss, including but not limited to interruption or loss of business, contract or revenue, loss of goodwill, loss of profit, loss of production, wasted overhead, cost of substitute equipment, downtime costs or other special, punitive or other forms of indirect losses, howsoever such may arise, whether under contract, tort (including negligence), strict liability or otherwise.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12.3</w:t>
            </w:r>
          </w:p>
        </w:tc>
        <w:tc>
          <w:tcPr>
            <w:tcW w:w="0" w:type="auto"/>
            <w:shd w:val="clear" w:color="auto" w:fill="auto"/>
          </w:tcPr>
          <w:p w:rsidR="00C444FC" w:rsidRPr="001D3D79" w:rsidRDefault="0084510F" w:rsidP="00C444FC">
            <w:pPr>
              <w:rPr>
                <w:sz w:val="14"/>
                <w:szCs w:val="14"/>
              </w:rPr>
            </w:pPr>
            <w:r w:rsidRPr="001D3D79">
              <w:rPr>
                <w:sz w:val="14"/>
                <w:szCs w:val="14"/>
              </w:rPr>
              <w:t xml:space="preserve">Except for the obligations under sections 6.1 and 11.1 or in case of fraud or fraudulent misrepresentation or other similar circumstances for which a party may not lawfully limits its liability under this Agreement’s applicable law, Selling Unit’s total maximum liability in relation to the Agreement shall be limited to a sum equal to five times the remuneration paid to Selling Unit under this Agreement, up to a maximum aggregate sum of USD 300.000 (threehundredthousand).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13</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Insurance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13.1</w:t>
            </w:r>
          </w:p>
        </w:tc>
        <w:tc>
          <w:tcPr>
            <w:tcW w:w="0" w:type="auto"/>
            <w:shd w:val="clear" w:color="auto" w:fill="auto"/>
          </w:tcPr>
          <w:p w:rsidR="00C444FC" w:rsidRPr="001D3D79" w:rsidRDefault="0084510F" w:rsidP="00C444FC">
            <w:pPr>
              <w:rPr>
                <w:sz w:val="14"/>
                <w:szCs w:val="14"/>
              </w:rPr>
            </w:pPr>
            <w:r w:rsidRPr="001D3D79">
              <w:rPr>
                <w:sz w:val="14"/>
                <w:szCs w:val="14"/>
              </w:rPr>
              <w:t>Both parties shall maintain adequate insurance coverage for general and professional liabilities and their relevant personnel under the Agreement, for such amounts and on such terms as are standard in their respective industries and with underwriters who are in good standing.</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14</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Fair Business Practice, Anti-bribery and Compliance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14.1</w:t>
            </w:r>
          </w:p>
        </w:tc>
        <w:tc>
          <w:tcPr>
            <w:tcW w:w="0" w:type="auto"/>
            <w:shd w:val="clear" w:color="auto" w:fill="auto"/>
          </w:tcPr>
          <w:p w:rsidR="00C444FC" w:rsidRPr="001D3D79" w:rsidRDefault="0084510F" w:rsidP="00C444FC">
            <w:pPr>
              <w:rPr>
                <w:sz w:val="14"/>
                <w:szCs w:val="14"/>
              </w:rPr>
            </w:pPr>
            <w:r w:rsidRPr="001D3D79">
              <w:rPr>
                <w:sz w:val="14"/>
                <w:szCs w:val="14"/>
              </w:rPr>
              <w:t>The parties shall conduct their respective business activities in a fair, ethical, and lawful manner in accordance with generally accepted codes of conduct (including but not limited to the DNV GL code of conduct), avoiding any unacceptable activities, including but not limited to acceptance of or acquiescence in extortion, bribery, use of child labour, breach of human rights, or the imposition of unreasonable work conditions.</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14.2</w:t>
            </w:r>
          </w:p>
        </w:tc>
        <w:tc>
          <w:tcPr>
            <w:tcW w:w="0" w:type="auto"/>
            <w:shd w:val="clear" w:color="auto" w:fill="auto"/>
          </w:tcPr>
          <w:p w:rsidR="00C444FC" w:rsidRPr="001D3D79" w:rsidRDefault="0084510F" w:rsidP="00C444FC">
            <w:pPr>
              <w:rPr>
                <w:sz w:val="14"/>
                <w:szCs w:val="14"/>
              </w:rPr>
            </w:pPr>
            <w:r w:rsidRPr="001D3D79">
              <w:rPr>
                <w:sz w:val="14"/>
                <w:szCs w:val="14"/>
              </w:rPr>
              <w:t>Buying Unit shall indemnify and hold harmless Selling Unit from any breach of this clause.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15</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Term and Termination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15.1</w:t>
            </w:r>
          </w:p>
        </w:tc>
        <w:tc>
          <w:tcPr>
            <w:tcW w:w="0" w:type="auto"/>
            <w:shd w:val="clear" w:color="auto" w:fill="auto"/>
          </w:tcPr>
          <w:p w:rsidR="00C444FC" w:rsidRPr="001D3D79" w:rsidRDefault="0084510F" w:rsidP="00C444FC">
            <w:pPr>
              <w:rPr>
                <w:sz w:val="14"/>
                <w:szCs w:val="14"/>
              </w:rPr>
            </w:pPr>
            <w:r w:rsidRPr="001D3D79">
              <w:rPr>
                <w:sz w:val="14"/>
                <w:szCs w:val="14"/>
              </w:rPr>
              <w:t xml:space="preserve">This Agreement shall come into effect on the date of the signatures on the Cover Letter and shall remain in full force and effect until all Deliverables are delivered, or the Work is otherwise completed and paid for in full, or terminated earlier by the parties’ mutual agreement or in accordance with the subsection below.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15.2</w:t>
            </w:r>
          </w:p>
        </w:tc>
        <w:tc>
          <w:tcPr>
            <w:tcW w:w="0" w:type="auto"/>
            <w:shd w:val="clear" w:color="auto" w:fill="auto"/>
          </w:tcPr>
          <w:p w:rsidR="00C444FC" w:rsidRPr="001D3D79" w:rsidRDefault="0084510F" w:rsidP="00C444FC">
            <w:pPr>
              <w:rPr>
                <w:sz w:val="14"/>
                <w:szCs w:val="14"/>
              </w:rPr>
            </w:pPr>
            <w:r w:rsidRPr="001D3D79">
              <w:rPr>
                <w:sz w:val="14"/>
                <w:szCs w:val="14"/>
              </w:rPr>
              <w:t>Each party may terminate this Agreement  by written notice to the other party under the following circumstances: (i) if the other party commits a material breach of this Agreement and fail to rectify such within ten (10) working days after receipt of the other party’s written notice; (ii) if the other party becomes insolvent, is unable to pay its debts as they fall due, or is subject to bankruptcy proceedings, receivership, dissolution, liquidation, winding-up or otherwise discontinues business; or (iii) for convenience after serving the other party a written notice thirty (30) days prior to termination.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15.3</w:t>
            </w:r>
          </w:p>
        </w:tc>
        <w:tc>
          <w:tcPr>
            <w:tcW w:w="0" w:type="auto"/>
            <w:shd w:val="clear" w:color="auto" w:fill="auto"/>
          </w:tcPr>
          <w:p w:rsidR="00C444FC" w:rsidRPr="001D3D79" w:rsidRDefault="0084510F" w:rsidP="00C444FC">
            <w:pPr>
              <w:rPr>
                <w:sz w:val="14"/>
                <w:szCs w:val="14"/>
              </w:rPr>
            </w:pPr>
            <w:r w:rsidRPr="001D3D79">
              <w:rPr>
                <w:sz w:val="14"/>
                <w:szCs w:val="14"/>
              </w:rPr>
              <w:t xml:space="preserve">If the Buying Unit terminates the Agreement at its convenience, Selling Unit shall be entitled to a reasonable compensation for the Work carried out prior to the termination and for all reasonable termination costs.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16</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Law and Jurisdiction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16.1</w:t>
            </w:r>
          </w:p>
        </w:tc>
        <w:tc>
          <w:tcPr>
            <w:tcW w:w="0" w:type="auto"/>
            <w:shd w:val="clear" w:color="auto" w:fill="auto"/>
          </w:tcPr>
          <w:p w:rsidR="00C444FC" w:rsidRPr="001D3D79" w:rsidRDefault="0084510F" w:rsidP="00C444FC">
            <w:pPr>
              <w:rPr>
                <w:sz w:val="14"/>
                <w:szCs w:val="14"/>
              </w:rPr>
            </w:pPr>
            <w:r w:rsidRPr="001D3D79">
              <w:rPr>
                <w:sz w:val="14"/>
                <w:szCs w:val="14"/>
              </w:rPr>
              <w:t xml:space="preserve">This Agreement shall be governed by and construed exclusively in accordance with the laws of </w:t>
            </w:r>
            <w:bookmarkStart w:id="53" w:name="DgCgmLawClause01"/>
            <w:r w:rsidRPr="001D3D79">
              <w:rPr>
                <w:b/>
                <w:sz w:val="14"/>
                <w:szCs w:val="14"/>
              </w:rPr>
              <w:fldChar w:fldCharType="begin">
                <w:ffData>
                  <w:name w:val="DgCgmLawClause01"/>
                  <w:enabled/>
                  <w:calcOnExit w:val="0"/>
                  <w:textInput>
                    <w:default w:val="Norway"/>
                  </w:textInput>
                </w:ffData>
              </w:fldChar>
            </w:r>
            <w:r w:rsidRPr="001D3D79">
              <w:rPr>
                <w:b/>
                <w:sz w:val="14"/>
                <w:szCs w:val="14"/>
              </w:rPr>
              <w:instrText xml:space="preserve"> FORMTEXT </w:instrText>
            </w:r>
            <w:r w:rsidRPr="001D3D79">
              <w:rPr>
                <w:b/>
                <w:sz w:val="14"/>
                <w:szCs w:val="14"/>
              </w:rPr>
            </w:r>
            <w:r w:rsidRPr="001D3D79">
              <w:rPr>
                <w:b/>
                <w:sz w:val="14"/>
                <w:szCs w:val="14"/>
              </w:rPr>
              <w:fldChar w:fldCharType="separate"/>
            </w:r>
            <w:r>
              <w:rPr>
                <w:b/>
                <w:noProof/>
                <w:sz w:val="14"/>
                <w:szCs w:val="14"/>
              </w:rPr>
              <w:t>Norway</w:t>
            </w:r>
            <w:r w:rsidRPr="001D3D79">
              <w:rPr>
                <w:b/>
                <w:sz w:val="14"/>
                <w:szCs w:val="14"/>
              </w:rPr>
              <w:fldChar w:fldCharType="end"/>
            </w:r>
            <w:bookmarkEnd w:id="53"/>
            <w:r w:rsidRPr="001D3D79">
              <w:rPr>
                <w:sz w:val="14"/>
                <w:szCs w:val="14"/>
              </w:rPr>
              <w:t>, without regard to principles of conflicts of law.</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16.2</w:t>
            </w:r>
          </w:p>
        </w:tc>
        <w:tc>
          <w:tcPr>
            <w:tcW w:w="0" w:type="auto"/>
            <w:shd w:val="clear" w:color="auto" w:fill="auto"/>
          </w:tcPr>
          <w:p w:rsidR="00C444FC" w:rsidRPr="001D3D79" w:rsidRDefault="0084510F" w:rsidP="00C444FC">
            <w:pPr>
              <w:rPr>
                <w:sz w:val="14"/>
                <w:szCs w:val="14"/>
              </w:rPr>
            </w:pPr>
            <w:r w:rsidRPr="001D3D79">
              <w:rPr>
                <w:sz w:val="14"/>
                <w:szCs w:val="14"/>
              </w:rPr>
              <w:t xml:space="preserve">The parties shall use their reasonable efforts to resolve any claim or dispute arising in relation to this Agreement by negotiations within a reasonable time. Should the parties fail to resolve any claim or dispute by negotiations, the dispute shall be exclusively subject to the jurisdiction of the courts of </w:t>
            </w:r>
            <w:bookmarkStart w:id="54" w:name="DgCgmLawClause02"/>
            <w:r w:rsidRPr="001D3D79">
              <w:rPr>
                <w:b/>
                <w:sz w:val="14"/>
                <w:szCs w:val="14"/>
              </w:rPr>
              <w:fldChar w:fldCharType="begin">
                <w:ffData>
                  <w:name w:val="DgCgmLawClause02"/>
                  <w:enabled/>
                  <w:calcOnExit w:val="0"/>
                  <w:textInput>
                    <w:default w:val="Oslo, Norway"/>
                  </w:textInput>
                </w:ffData>
              </w:fldChar>
            </w:r>
            <w:r w:rsidRPr="001D3D79">
              <w:rPr>
                <w:b/>
                <w:sz w:val="14"/>
                <w:szCs w:val="14"/>
              </w:rPr>
              <w:instrText xml:space="preserve"> FORMTEXT </w:instrText>
            </w:r>
            <w:r w:rsidRPr="001D3D79">
              <w:rPr>
                <w:b/>
                <w:sz w:val="14"/>
                <w:szCs w:val="14"/>
              </w:rPr>
            </w:r>
            <w:r w:rsidRPr="001D3D79">
              <w:rPr>
                <w:b/>
                <w:sz w:val="14"/>
                <w:szCs w:val="14"/>
              </w:rPr>
              <w:fldChar w:fldCharType="separate"/>
            </w:r>
            <w:r>
              <w:rPr>
                <w:b/>
                <w:noProof/>
                <w:sz w:val="14"/>
                <w:szCs w:val="14"/>
              </w:rPr>
              <w:t>Oslo, Norway</w:t>
            </w:r>
            <w:r w:rsidRPr="001D3D79">
              <w:rPr>
                <w:b/>
                <w:sz w:val="14"/>
                <w:szCs w:val="14"/>
              </w:rPr>
              <w:fldChar w:fldCharType="end"/>
            </w:r>
            <w:bookmarkEnd w:id="54"/>
            <w:r w:rsidRPr="001D3D79">
              <w:rPr>
                <w:sz w:val="14"/>
                <w:szCs w:val="14"/>
              </w:rPr>
              <w:t>.</w:t>
            </w:r>
          </w:p>
        </w:tc>
      </w:tr>
    </w:tbl>
    <w:p w:rsidR="00C444FC" w:rsidRPr="001D3D79" w:rsidRDefault="00C444FC" w:rsidP="00C444FC">
      <w:pPr>
        <w:rPr>
          <w:sz w:val="4"/>
        </w:rPr>
      </w:pPr>
    </w:p>
    <w:p w:rsidR="00C444FC" w:rsidRPr="001D3D79" w:rsidRDefault="00C444FC">
      <w:pPr>
        <w:rPr>
          <w:sz w:val="2"/>
        </w:rPr>
      </w:pPr>
    </w:p>
    <w:sectPr w:rsidR="00C444FC" w:rsidRPr="001D3D79" w:rsidSect="00C444FC">
      <w:headerReference w:type="even" r:id="rId27"/>
      <w:headerReference w:type="default" r:id="rId28"/>
      <w:footerReference w:type="even" r:id="rId29"/>
      <w:footerReference w:type="default" r:id="rId30"/>
      <w:headerReference w:type="first" r:id="rId31"/>
      <w:footerReference w:type="first" r:id="rId32"/>
      <w:type w:val="continuous"/>
      <w:pgSz w:w="11907" w:h="16839"/>
      <w:pgMar w:top="1757" w:right="1134" w:bottom="1361" w:left="1191" w:header="774" w:footer="567" w:gutter="0"/>
      <w:cols w:num="2" w:space="283"/>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239">
      <wne:acd wne:acdName="acd10"/>
    </wne:keymap>
    <wne:keymap wne:kcmPrimary="0342">
      <wne:acd wne:acdName="acd1"/>
    </wne:keymap>
    <wne:keymap wne:kcmPrimary="034E">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AA" wne:acdName="acd0" wne:fciIndexBasedOn="0065"/>
    <wne:acd wne:argValue="AQAAAEI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 wne:argValue="AQAAAAk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FED" w:rsidRDefault="009C1FED">
      <w:r>
        <w:separator/>
      </w:r>
    </w:p>
  </w:endnote>
  <w:endnote w:type="continuationSeparator" w:id="0">
    <w:p w:rsidR="009C1FED" w:rsidRDefault="009C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Broader View">
    <w:panose1 w:val="020D0605040000000003"/>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2</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6</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6</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2</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1</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0065DC">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0065DC">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FED" w:rsidRDefault="009C1FED" w:rsidP="00C444FC">
      <w:r>
        <w:separator/>
      </w:r>
    </w:p>
  </w:footnote>
  <w:footnote w:type="continuationSeparator" w:id="0">
    <w:p w:rsidR="009C1FED" w:rsidRDefault="009C1FED" w:rsidP="00C444FC">
      <w:r>
        <w:continuationSeparator/>
      </w:r>
    </w:p>
  </w:footnote>
  <w:footnote w:id="1">
    <w:p w:rsidR="00C444FC" w:rsidRPr="002A5AFB" w:rsidRDefault="00C444FC" w:rsidP="00C444FC">
      <w:pPr>
        <w:pStyle w:val="FootnoteText"/>
        <w:rPr>
          <w:lang w:val="en-US"/>
        </w:rPr>
      </w:pPr>
      <w:r w:rsidRPr="00A94BA2">
        <w:rPr>
          <w:rStyle w:val="FootnoteReference"/>
          <w:sz w:val="14"/>
          <w:szCs w:val="14"/>
        </w:rPr>
        <w:footnoteRef/>
      </w:r>
      <w:r>
        <w:t xml:space="preserve"> </w:t>
      </w:r>
      <w:r w:rsidRPr="00A94BA2">
        <w:rPr>
          <w:sz w:val="14"/>
          <w:szCs w:val="14"/>
        </w:rPr>
        <w:t>Overrun will not be accepted unless specifically agreed in writing.</w:t>
      </w:r>
    </w:p>
  </w:footnote>
  <w:footnote w:id="2">
    <w:p w:rsidR="00C444FC" w:rsidRPr="002A5AFB" w:rsidRDefault="00C444FC" w:rsidP="00C444FC">
      <w:pPr>
        <w:pStyle w:val="FootnoteText"/>
        <w:rPr>
          <w:lang w:val="en-US"/>
        </w:rPr>
      </w:pPr>
      <w:r w:rsidRPr="00A94BA2">
        <w:rPr>
          <w:rStyle w:val="FootnoteReference"/>
          <w:sz w:val="14"/>
          <w:szCs w:val="14"/>
        </w:rPr>
        <w:footnoteRef/>
      </w:r>
      <w:r>
        <w:t xml:space="preserve"> </w:t>
      </w:r>
      <w:r w:rsidRPr="00A94BA2">
        <w:rPr>
          <w:sz w:val="14"/>
          <w:szCs w:val="14"/>
        </w:rPr>
        <w:t>Price specified includes MSA/TSA reduction for internal hired assistance.</w:t>
      </w:r>
    </w:p>
  </w:footnote>
  <w:footnote w:id="3">
    <w:p w:rsidR="00C444FC" w:rsidRPr="002A5AFB" w:rsidRDefault="00C444FC" w:rsidP="00C444FC">
      <w:pPr>
        <w:pStyle w:val="FootnoteText"/>
        <w:rPr>
          <w:sz w:val="14"/>
          <w:szCs w:val="14"/>
          <w:lang w:val="en-US"/>
        </w:rPr>
      </w:pPr>
      <w:r w:rsidRPr="00A94BA2">
        <w:rPr>
          <w:rStyle w:val="FootnoteReference"/>
          <w:sz w:val="14"/>
          <w:szCs w:val="14"/>
        </w:rPr>
        <w:footnoteRef/>
      </w:r>
      <w:r w:rsidRPr="00A94BA2">
        <w:rPr>
          <w:sz w:val="14"/>
          <w:szCs w:val="14"/>
        </w:rPr>
        <w:t xml:space="preserve"> Travel exp., travel time and subsistence shall be charged in accordance with valid PAG in the country of the selling unit.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61312"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bookmarkStart w:id="44" w:name="DnvGlSymbol500"/>
          <w:r>
            <w:rPr>
              <w:lang w:val="en-US" w:eastAsia="en-US"/>
            </w:rPr>
            <w:drawing>
              <wp:inline distT="0" distB="0" distL="0" distR="0">
                <wp:extent cx="144018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bookmarkEnd w:id="44"/>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6192"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8240"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9264"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A648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EC0D5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C6D7D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B0F2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94097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862DD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EC5D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C882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2CA1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E2A8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B57D7"/>
    <w:multiLevelType w:val="multilevel"/>
    <w:tmpl w:val="041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AD42741"/>
    <w:multiLevelType w:val="multilevel"/>
    <w:tmpl w:val="5A18BFB6"/>
    <w:name w:val="DNVGL Headings"/>
    <w:lvl w:ilvl="0">
      <w:start w:val="1"/>
      <w:numFmt w:val="decimal"/>
      <w:pStyle w:val="Heading1"/>
      <w:lvlText w:val="%1"/>
      <w:lvlJc w:val="left"/>
      <w:pPr>
        <w:tabs>
          <w:tab w:val="num" w:pos="454"/>
        </w:tabs>
        <w:ind w:left="454" w:hanging="454"/>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1134"/>
        </w:tabs>
        <w:ind w:left="1134" w:hanging="1134"/>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12F8666F"/>
    <w:multiLevelType w:val="multilevel"/>
    <w:tmpl w:val="B5DEAA8E"/>
    <w:name w:val="DNVGL Appendices"/>
    <w:lvl w:ilvl="0">
      <w:start w:val="1"/>
      <w:numFmt w:val="upperLetter"/>
      <w:pStyle w:val="DNVGL-AppListing"/>
      <w:lvlText w:val="Appendix %1"/>
      <w:lvlJc w:val="left"/>
      <w:pPr>
        <w:ind w:left="1417" w:hanging="141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5133B2"/>
    <w:multiLevelType w:val="multilevel"/>
    <w:tmpl w:val="041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B252D5"/>
    <w:multiLevelType w:val="hybridMultilevel"/>
    <w:tmpl w:val="D5CEBDBC"/>
    <w:lvl w:ilvl="0" w:tplc="DED29E84">
      <w:numFmt w:val="bullet"/>
      <w:lvlText w:val="-"/>
      <w:lvlJc w:val="left"/>
      <w:pPr>
        <w:ind w:left="720" w:hanging="360"/>
      </w:pPr>
      <w:rPr>
        <w:rFonts w:ascii="Verdana" w:eastAsiaTheme="minorEastAsi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B0857"/>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7E0B9A"/>
    <w:multiLevelType w:val="hybridMultilevel"/>
    <w:tmpl w:val="4118AB7E"/>
    <w:lvl w:ilvl="0" w:tplc="9B6E7870">
      <w:start w:val="344"/>
      <w:numFmt w:val="bullet"/>
      <w:lvlText w:val="-"/>
      <w:lvlJc w:val="left"/>
      <w:pPr>
        <w:ind w:left="720" w:hanging="360"/>
      </w:pPr>
      <w:rPr>
        <w:rFonts w:ascii="Verdana" w:eastAsia="Times New Roman" w:hAnsi="Verdan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2"/>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FS_FileId" w:val="AGR001.dotx"/>
    <w:docVar w:name="DFS_FormId" w:val="1756"/>
    <w:docVar w:name="DFS_FormNo" w:val="AGR 001"/>
    <w:docVar w:name="DFS_FormversionNo" w:val="9"/>
    <w:docVar w:name="DFS_Issue" w:val="2015-02"/>
    <w:docVar w:name="DNVeFormDoc_guid" w:val="4ce563e134ba484e90ba48e767b4c40a"/>
    <w:docVar w:name="eForms_xdoc_doc_config" w:val="&lt;?xml version=&quot;1.0&quot; encoding=&quot;UTF-8&quot;?&gt;&lt;DNVeFormsCore version=&quot;1.0&quot;&gt;&lt;doc_config RunDocumentBeforeClose=&quot;0&quot; /&gt;&lt;/DNVeFormsCore&gt;"/>
    <w:docVar w:name="eFormsDataStoreItemId" w:val="49f8b718d28748018409e11424546257"/>
    <w:docVar w:name="eFormsFormConfig" w:val="&lt;form form_id=&quot;1756&quot; formversion_no=&quot;10&quot; code=&quot;AGR 001&quot; name=&quot;Inter-Office Resourcing Agreement (IORA) - Seller&quot; issue=&quot;2015-02&quot; formgroup_id=&quot;0&quot; distribution_bits=&quot;15&quot; FU=&quot;1&quot; SS=&quot;1&quot; SL=&quot;1&quot; ST=&quot;1&quot; filename=&quot;AGR001.dotx&quot; type=&quot;Word&quot; datafolder=&quot;AGR 001&quot; form_id_field=&quot;DgDNVDocNo01&quot; formflow_filename=&quot;&quot; standalone=&quot;y&quot;&gt;_x000d__x000a_  &lt;templates&gt;_x000d__x000a_    &lt;template name=&quot;&quot; filename=&quot;AGR001.dotx&quot; /&gt;_x000d__x000a_  &lt;/templates&gt;_x000d__x000a_  &lt;menuitems&gt;_x000d__x000a_    &lt;menuitem caption=&quot;Add unprotected page at the end.&quot; onaction=&quot;mUI.UI_AddUnprotectedSectionPage&quot; param=&quot;&quot; /&gt;_x000d__x000a_  &lt;/menuitems&gt;_x000d__x000a_&lt;/form&gt;"/>
    <w:docVar w:name="TB build" w:val="20150225 161317"/>
    <w:docVar w:name="TB filename" w:val="AGR001.dotx"/>
    <w:docVar w:name="TB id" w:val="201414"/>
    <w:docVar w:name="TB name" w:val="DNV GL - AGR 001"/>
    <w:docVar w:name="TMPeF_datafolder" w:val="AGR 001"/>
    <w:docVar w:name="TMPeF_form_id_field" w:val="DgDNVDocNo01"/>
    <w:docVar w:name="XCD450QKD" w:val="0b7d04bed4c944c0b45f78d59f0e5ad6"/>
  </w:docVars>
  <w:rsids>
    <w:rsidRoot w:val="00B05F54"/>
    <w:rsid w:val="00002D36"/>
    <w:rsid w:val="000065DC"/>
    <w:rsid w:val="00042B91"/>
    <w:rsid w:val="000924B8"/>
    <w:rsid w:val="000A77B3"/>
    <w:rsid w:val="0010485C"/>
    <w:rsid w:val="00156427"/>
    <w:rsid w:val="001A1FC7"/>
    <w:rsid w:val="00265299"/>
    <w:rsid w:val="002A36DB"/>
    <w:rsid w:val="002A5AFB"/>
    <w:rsid w:val="003A4745"/>
    <w:rsid w:val="003C771D"/>
    <w:rsid w:val="003F72FD"/>
    <w:rsid w:val="00506604"/>
    <w:rsid w:val="00536117"/>
    <w:rsid w:val="005C1B17"/>
    <w:rsid w:val="006870CD"/>
    <w:rsid w:val="006C34B0"/>
    <w:rsid w:val="00722712"/>
    <w:rsid w:val="0074770D"/>
    <w:rsid w:val="00783D5F"/>
    <w:rsid w:val="0084510F"/>
    <w:rsid w:val="00852E29"/>
    <w:rsid w:val="00874923"/>
    <w:rsid w:val="008E22CD"/>
    <w:rsid w:val="00922ACE"/>
    <w:rsid w:val="009C1FED"/>
    <w:rsid w:val="00AE38E6"/>
    <w:rsid w:val="00B0023B"/>
    <w:rsid w:val="00B05F54"/>
    <w:rsid w:val="00B22DAA"/>
    <w:rsid w:val="00B55EEB"/>
    <w:rsid w:val="00C21AAB"/>
    <w:rsid w:val="00C444FC"/>
    <w:rsid w:val="00CC5485"/>
    <w:rsid w:val="00CE2361"/>
    <w:rsid w:val="00DF43B1"/>
    <w:rsid w:val="00EC2EB4"/>
    <w:rsid w:val="00EC6C70"/>
    <w:rsid w:val="00F423E3"/>
    <w:rsid w:val="00FA0EEF"/>
    <w:rsid w:val="00FF55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213519-A339-412C-91EC-6BB68E2C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lsdException w:name="heading 6" w:semiHidden="1"/>
    <w:lsdException w:name="heading 7" w:semiHidden="1"/>
    <w:lsdException w:name="heading 8" w:semiHidden="1"/>
    <w:lsdException w:name="heading 9" w:semiHidden="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ook Title"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66BDC"/>
    <w:pPr>
      <w:spacing w:after="0" w:line="240" w:lineRule="auto"/>
    </w:pPr>
    <w:rPr>
      <w:rFonts w:ascii="Verdana" w:hAnsi="Verdana" w:cs="Verdana"/>
      <w:sz w:val="18"/>
      <w:szCs w:val="18"/>
      <w:lang w:val="en-GB"/>
    </w:rPr>
  </w:style>
  <w:style w:type="paragraph" w:styleId="Heading1">
    <w:name w:val="heading 1"/>
    <w:basedOn w:val="Normal"/>
    <w:next w:val="BodyText"/>
    <w:link w:val="Heading1Char"/>
    <w:uiPriority w:val="9"/>
    <w:qFormat/>
    <w:rsid w:val="00866BDC"/>
    <w:pPr>
      <w:keepNext/>
      <w:numPr>
        <w:numId w:val="1"/>
      </w:numPr>
      <w:outlineLvl w:val="0"/>
    </w:pPr>
    <w:rPr>
      <w:b/>
      <w:caps/>
      <w:color w:val="009FDA"/>
      <w:sz w:val="26"/>
    </w:rPr>
  </w:style>
  <w:style w:type="paragraph" w:styleId="Heading2">
    <w:name w:val="heading 2"/>
    <w:basedOn w:val="Normal"/>
    <w:next w:val="BodyText"/>
    <w:link w:val="Heading2Char"/>
    <w:uiPriority w:val="9"/>
    <w:qFormat/>
    <w:rsid w:val="00866BDC"/>
    <w:pPr>
      <w:keepNext/>
      <w:numPr>
        <w:ilvl w:val="1"/>
        <w:numId w:val="1"/>
      </w:numPr>
      <w:spacing w:before="280"/>
      <w:outlineLvl w:val="1"/>
    </w:pPr>
    <w:rPr>
      <w:b/>
      <w:color w:val="009FDA"/>
      <w:sz w:val="26"/>
    </w:rPr>
  </w:style>
  <w:style w:type="paragraph" w:styleId="Heading3">
    <w:name w:val="heading 3"/>
    <w:basedOn w:val="Normal"/>
    <w:next w:val="BodyText"/>
    <w:link w:val="Heading3Char"/>
    <w:uiPriority w:val="9"/>
    <w:qFormat/>
    <w:rsid w:val="00866BDC"/>
    <w:pPr>
      <w:keepNext/>
      <w:numPr>
        <w:ilvl w:val="2"/>
        <w:numId w:val="1"/>
      </w:numPr>
      <w:spacing w:before="120"/>
      <w:outlineLvl w:val="2"/>
    </w:pPr>
    <w:rPr>
      <w:color w:val="009FDA"/>
      <w:sz w:val="26"/>
    </w:rPr>
  </w:style>
  <w:style w:type="paragraph" w:styleId="Heading4">
    <w:name w:val="heading 4"/>
    <w:basedOn w:val="Normal"/>
    <w:next w:val="BodyText"/>
    <w:link w:val="Heading4Char"/>
    <w:uiPriority w:val="9"/>
    <w:qFormat/>
    <w:rsid w:val="00866BDC"/>
    <w:pPr>
      <w:keepNext/>
      <w:numPr>
        <w:ilvl w:val="3"/>
        <w:numId w:val="1"/>
      </w:numPr>
      <w:spacing w:before="120"/>
      <w:outlineLvl w:val="3"/>
    </w:pPr>
    <w:rPr>
      <w:b/>
      <w:color w:val="009FDA"/>
      <w:sz w:val="22"/>
    </w:rPr>
  </w:style>
  <w:style w:type="paragraph" w:styleId="Heading5">
    <w:name w:val="heading 5"/>
    <w:basedOn w:val="Normal"/>
    <w:next w:val="BodyText"/>
    <w:link w:val="Heading5Char"/>
    <w:uiPriority w:val="99"/>
    <w:rsid w:val="00866BDC"/>
    <w:pPr>
      <w:numPr>
        <w:ilvl w:val="4"/>
        <w:numId w:val="1"/>
      </w:numPr>
      <w:spacing w:before="60" w:after="60"/>
      <w:outlineLvl w:val="4"/>
    </w:pPr>
    <w:rPr>
      <w:sz w:val="22"/>
    </w:rPr>
  </w:style>
  <w:style w:type="paragraph" w:styleId="Heading6">
    <w:name w:val="heading 6"/>
    <w:basedOn w:val="Heading1"/>
    <w:next w:val="BodyText"/>
    <w:link w:val="Heading6Char"/>
    <w:uiPriority w:val="99"/>
    <w:rsid w:val="00866BDC"/>
    <w:pPr>
      <w:numPr>
        <w:numId w:val="0"/>
      </w:numPr>
      <w:outlineLvl w:val="5"/>
    </w:pPr>
  </w:style>
  <w:style w:type="paragraph" w:styleId="Heading7">
    <w:name w:val="heading 7"/>
    <w:basedOn w:val="Heading2"/>
    <w:next w:val="BodyText"/>
    <w:link w:val="Heading7Char"/>
    <w:uiPriority w:val="99"/>
    <w:rsid w:val="00866BDC"/>
    <w:pPr>
      <w:numPr>
        <w:ilvl w:val="0"/>
        <w:numId w:val="0"/>
      </w:numPr>
      <w:outlineLvl w:val="6"/>
    </w:pPr>
  </w:style>
  <w:style w:type="paragraph" w:styleId="Heading8">
    <w:name w:val="heading 8"/>
    <w:basedOn w:val="Heading3"/>
    <w:next w:val="BodyText"/>
    <w:link w:val="Heading8Char"/>
    <w:uiPriority w:val="99"/>
    <w:rsid w:val="00866BDC"/>
    <w:pPr>
      <w:numPr>
        <w:ilvl w:val="0"/>
        <w:numId w:val="0"/>
      </w:numPr>
      <w:outlineLvl w:val="7"/>
    </w:pPr>
  </w:style>
  <w:style w:type="paragraph" w:styleId="Heading9">
    <w:name w:val="heading 9"/>
    <w:basedOn w:val="Heading4"/>
    <w:next w:val="BodyText"/>
    <w:link w:val="Heading9Char"/>
    <w:uiPriority w:val="99"/>
    <w:rsid w:val="00866BDC"/>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6BDC"/>
    <w:rPr>
      <w:rFonts w:ascii="Verdana" w:hAnsi="Verdana" w:cs="Verdana"/>
      <w:b/>
      <w:caps/>
      <w:color w:val="009FDA"/>
      <w:sz w:val="26"/>
      <w:szCs w:val="18"/>
      <w:lang w:val="en-GB"/>
    </w:rPr>
  </w:style>
  <w:style w:type="character" w:customStyle="1" w:styleId="Heading2Char">
    <w:name w:val="Heading 2 Char"/>
    <w:basedOn w:val="DefaultParagraphFont"/>
    <w:link w:val="Heading2"/>
    <w:uiPriority w:val="99"/>
    <w:rsid w:val="00866BDC"/>
    <w:rPr>
      <w:rFonts w:ascii="Verdana" w:hAnsi="Verdana" w:cs="Verdana"/>
      <w:b/>
      <w:color w:val="009FDA"/>
      <w:sz w:val="26"/>
      <w:szCs w:val="18"/>
      <w:lang w:val="en-GB"/>
    </w:rPr>
  </w:style>
  <w:style w:type="character" w:customStyle="1" w:styleId="Heading3Char">
    <w:name w:val="Heading 3 Char"/>
    <w:basedOn w:val="DefaultParagraphFont"/>
    <w:link w:val="Heading3"/>
    <w:uiPriority w:val="99"/>
    <w:rsid w:val="00866BDC"/>
    <w:rPr>
      <w:rFonts w:ascii="Verdana" w:hAnsi="Verdana" w:cs="Verdana"/>
      <w:color w:val="009FDA"/>
      <w:sz w:val="26"/>
      <w:szCs w:val="18"/>
      <w:lang w:val="en-GB"/>
    </w:rPr>
  </w:style>
  <w:style w:type="character" w:customStyle="1" w:styleId="Heading4Char">
    <w:name w:val="Heading 4 Char"/>
    <w:basedOn w:val="DefaultParagraphFont"/>
    <w:link w:val="Heading4"/>
    <w:uiPriority w:val="99"/>
    <w:rsid w:val="00866BDC"/>
    <w:rPr>
      <w:rFonts w:ascii="Verdana" w:hAnsi="Verdana" w:cs="Verdana"/>
      <w:b/>
      <w:color w:val="009FDA"/>
      <w:szCs w:val="18"/>
      <w:lang w:val="en-GB"/>
    </w:rPr>
  </w:style>
  <w:style w:type="paragraph" w:styleId="BodyText">
    <w:name w:val="Body Text"/>
    <w:basedOn w:val="Normal"/>
    <w:link w:val="BodyTextChar"/>
    <w:qFormat/>
    <w:rsid w:val="00866BDC"/>
    <w:pPr>
      <w:spacing w:before="40" w:after="140" w:line="280" w:lineRule="atLeast"/>
    </w:pPr>
  </w:style>
  <w:style w:type="character" w:customStyle="1" w:styleId="BodyTextChar">
    <w:name w:val="Body Text Char"/>
    <w:basedOn w:val="DefaultParagraphFont"/>
    <w:link w:val="BodyText"/>
    <w:uiPriority w:val="99"/>
    <w:rsid w:val="00866BDC"/>
    <w:rPr>
      <w:rFonts w:ascii="Verdana" w:hAnsi="Verdana" w:cs="Verdana"/>
      <w:sz w:val="18"/>
      <w:szCs w:val="18"/>
      <w:lang w:val="en-GB"/>
    </w:rPr>
  </w:style>
  <w:style w:type="character" w:styleId="PlaceholderText">
    <w:name w:val="Placeholder Text"/>
    <w:basedOn w:val="DefaultParagraphFont"/>
    <w:uiPriority w:val="99"/>
    <w:rsid w:val="00866BDC"/>
    <w:rPr>
      <w:noProof/>
      <w:vanish/>
      <w:color w:val="808080"/>
      <w:lang w:val="en-GB"/>
    </w:rPr>
  </w:style>
  <w:style w:type="character" w:customStyle="1" w:styleId="Heading5Char">
    <w:name w:val="Heading 5 Char"/>
    <w:basedOn w:val="DefaultParagraphFont"/>
    <w:link w:val="Heading5"/>
    <w:uiPriority w:val="99"/>
    <w:rsid w:val="00866BDC"/>
    <w:rPr>
      <w:rFonts w:ascii="Verdana" w:hAnsi="Verdana" w:cs="Verdana"/>
      <w:szCs w:val="18"/>
      <w:lang w:val="en-GB"/>
    </w:rPr>
  </w:style>
  <w:style w:type="character" w:customStyle="1" w:styleId="Heading6Char">
    <w:name w:val="Heading 6 Char"/>
    <w:basedOn w:val="DefaultParagraphFont"/>
    <w:link w:val="Heading6"/>
    <w:uiPriority w:val="99"/>
    <w:rsid w:val="00866BDC"/>
    <w:rPr>
      <w:rFonts w:ascii="Verdana" w:hAnsi="Verdana" w:cs="Verdana"/>
      <w:b/>
      <w:caps/>
      <w:color w:val="009FDA"/>
      <w:sz w:val="26"/>
      <w:szCs w:val="18"/>
      <w:lang w:val="en-GB"/>
    </w:rPr>
  </w:style>
  <w:style w:type="character" w:customStyle="1" w:styleId="Heading7Char">
    <w:name w:val="Heading 7 Char"/>
    <w:basedOn w:val="DefaultParagraphFont"/>
    <w:link w:val="Heading7"/>
    <w:uiPriority w:val="99"/>
    <w:rsid w:val="00866BDC"/>
    <w:rPr>
      <w:rFonts w:ascii="Verdana" w:hAnsi="Verdana" w:cs="Verdana"/>
      <w:b/>
      <w:color w:val="009FDA"/>
      <w:sz w:val="26"/>
      <w:szCs w:val="18"/>
      <w:lang w:val="en-GB"/>
    </w:rPr>
  </w:style>
  <w:style w:type="character" w:customStyle="1" w:styleId="Heading8Char">
    <w:name w:val="Heading 8 Char"/>
    <w:basedOn w:val="DefaultParagraphFont"/>
    <w:link w:val="Heading8"/>
    <w:uiPriority w:val="99"/>
    <w:rsid w:val="00866BDC"/>
    <w:rPr>
      <w:rFonts w:ascii="Verdana" w:hAnsi="Verdana" w:cs="Verdana"/>
      <w:color w:val="009FDA"/>
      <w:sz w:val="26"/>
      <w:szCs w:val="18"/>
      <w:lang w:val="en-GB"/>
    </w:rPr>
  </w:style>
  <w:style w:type="character" w:customStyle="1" w:styleId="Heading9Char">
    <w:name w:val="Heading 9 Char"/>
    <w:basedOn w:val="DefaultParagraphFont"/>
    <w:link w:val="Heading9"/>
    <w:uiPriority w:val="99"/>
    <w:rsid w:val="00866BDC"/>
    <w:rPr>
      <w:rFonts w:ascii="Verdana" w:hAnsi="Verdana" w:cs="Verdana"/>
      <w:b/>
      <w:color w:val="009FDA"/>
      <w:szCs w:val="18"/>
      <w:lang w:val="en-GB"/>
    </w:rPr>
  </w:style>
  <w:style w:type="paragraph" w:styleId="TOC1">
    <w:name w:val="toc 1"/>
    <w:basedOn w:val="Normal"/>
    <w:uiPriority w:val="99"/>
    <w:semiHidden/>
    <w:unhideWhenUsed/>
    <w:rsid w:val="00866BDC"/>
    <w:pPr>
      <w:tabs>
        <w:tab w:val="right" w:leader="dot" w:pos="9581"/>
      </w:tabs>
      <w:spacing w:before="240"/>
      <w:ind w:left="850" w:right="850" w:hanging="850"/>
    </w:pPr>
    <w:rPr>
      <w:caps/>
      <w:noProof/>
    </w:rPr>
  </w:style>
  <w:style w:type="paragraph" w:styleId="TOC2">
    <w:name w:val="toc 2"/>
    <w:basedOn w:val="Normal"/>
    <w:uiPriority w:val="99"/>
    <w:semiHidden/>
    <w:unhideWhenUsed/>
    <w:rsid w:val="00866BDC"/>
    <w:pPr>
      <w:tabs>
        <w:tab w:val="right" w:pos="9581"/>
      </w:tabs>
      <w:spacing w:before="60"/>
      <w:ind w:left="850" w:right="850" w:hanging="850"/>
    </w:pPr>
    <w:rPr>
      <w:noProof/>
    </w:rPr>
  </w:style>
  <w:style w:type="paragraph" w:styleId="TOC3">
    <w:name w:val="toc 3"/>
    <w:basedOn w:val="Normal"/>
    <w:uiPriority w:val="99"/>
    <w:semiHidden/>
    <w:unhideWhenUsed/>
    <w:rsid w:val="00866BDC"/>
    <w:pPr>
      <w:tabs>
        <w:tab w:val="right" w:pos="9581"/>
      </w:tabs>
      <w:ind w:left="1134" w:right="850" w:hanging="1134"/>
    </w:pPr>
    <w:rPr>
      <w:noProof/>
    </w:rPr>
  </w:style>
  <w:style w:type="paragraph" w:styleId="TOC4">
    <w:name w:val="toc 4"/>
    <w:basedOn w:val="Normal"/>
    <w:uiPriority w:val="99"/>
    <w:semiHidden/>
    <w:unhideWhenUsed/>
    <w:rsid w:val="00866BDC"/>
    <w:pPr>
      <w:tabs>
        <w:tab w:val="right" w:pos="9581"/>
      </w:tabs>
      <w:ind w:left="1417" w:right="850" w:hanging="1417"/>
    </w:pPr>
    <w:rPr>
      <w:noProof/>
    </w:rPr>
  </w:style>
  <w:style w:type="paragraph" w:styleId="TOC5">
    <w:name w:val="toc 5"/>
    <w:basedOn w:val="Normal"/>
    <w:uiPriority w:val="99"/>
    <w:semiHidden/>
    <w:unhideWhenUsed/>
    <w:rsid w:val="00866BDC"/>
    <w:pPr>
      <w:tabs>
        <w:tab w:val="right" w:pos="9581"/>
      </w:tabs>
      <w:ind w:left="1417" w:right="850" w:hanging="1417"/>
    </w:pPr>
    <w:rPr>
      <w:noProof/>
    </w:rPr>
  </w:style>
  <w:style w:type="paragraph" w:styleId="TOC6">
    <w:name w:val="toc 6"/>
    <w:basedOn w:val="TOC1"/>
    <w:uiPriority w:val="99"/>
    <w:semiHidden/>
    <w:unhideWhenUsed/>
    <w:rsid w:val="00866BDC"/>
  </w:style>
  <w:style w:type="paragraph" w:styleId="TOC7">
    <w:name w:val="toc 7"/>
    <w:basedOn w:val="TOC2"/>
    <w:uiPriority w:val="99"/>
    <w:semiHidden/>
    <w:unhideWhenUsed/>
    <w:rsid w:val="00866BDC"/>
  </w:style>
  <w:style w:type="paragraph" w:styleId="TOC8">
    <w:name w:val="toc 8"/>
    <w:basedOn w:val="TOC4"/>
    <w:uiPriority w:val="99"/>
    <w:semiHidden/>
    <w:unhideWhenUsed/>
    <w:rsid w:val="00866BDC"/>
  </w:style>
  <w:style w:type="paragraph" w:styleId="Header">
    <w:name w:val="header"/>
    <w:basedOn w:val="Normal"/>
    <w:link w:val="HeaderChar"/>
    <w:uiPriority w:val="99"/>
    <w:rsid w:val="00866BDC"/>
    <w:rPr>
      <w:noProof/>
    </w:rPr>
  </w:style>
  <w:style w:type="character" w:customStyle="1" w:styleId="HeaderChar">
    <w:name w:val="Header Char"/>
    <w:basedOn w:val="DefaultParagraphFont"/>
    <w:link w:val="Header"/>
    <w:uiPriority w:val="99"/>
    <w:rsid w:val="00866BDC"/>
    <w:rPr>
      <w:rFonts w:ascii="Verdana" w:hAnsi="Verdana" w:cs="Verdana"/>
      <w:noProof/>
      <w:sz w:val="18"/>
      <w:szCs w:val="18"/>
      <w:lang w:val="en-GB"/>
    </w:rPr>
  </w:style>
  <w:style w:type="paragraph" w:styleId="Footer">
    <w:name w:val="footer"/>
    <w:basedOn w:val="Normal"/>
    <w:link w:val="FooterChar"/>
    <w:uiPriority w:val="99"/>
    <w:rsid w:val="00866BDC"/>
    <w:pPr>
      <w:spacing w:line="160" w:lineRule="atLeast"/>
    </w:pPr>
    <w:rPr>
      <w:noProof/>
      <w:sz w:val="13"/>
    </w:rPr>
  </w:style>
  <w:style w:type="character" w:customStyle="1" w:styleId="FooterChar">
    <w:name w:val="Footer Char"/>
    <w:basedOn w:val="DefaultParagraphFont"/>
    <w:link w:val="Footer"/>
    <w:uiPriority w:val="99"/>
    <w:rsid w:val="00866BDC"/>
    <w:rPr>
      <w:rFonts w:ascii="Verdana" w:hAnsi="Verdana" w:cs="Verdana"/>
      <w:noProof/>
      <w:sz w:val="13"/>
      <w:szCs w:val="18"/>
      <w:lang w:val="en-GB"/>
    </w:rPr>
  </w:style>
  <w:style w:type="paragraph" w:styleId="Caption">
    <w:name w:val="caption"/>
    <w:basedOn w:val="Normal"/>
    <w:next w:val="BodyText"/>
    <w:uiPriority w:val="99"/>
    <w:rsid w:val="00866BDC"/>
    <w:rPr>
      <w:b/>
    </w:rPr>
  </w:style>
  <w:style w:type="paragraph" w:styleId="ListBullet">
    <w:name w:val="List Bullet"/>
    <w:basedOn w:val="Normal"/>
    <w:uiPriority w:val="99"/>
    <w:rsid w:val="00866BDC"/>
    <w:pPr>
      <w:numPr>
        <w:numId w:val="2"/>
      </w:numPr>
      <w:contextualSpacing/>
    </w:pPr>
  </w:style>
  <w:style w:type="paragraph" w:styleId="ListNumber">
    <w:name w:val="List Number"/>
    <w:basedOn w:val="Normal"/>
    <w:uiPriority w:val="99"/>
    <w:rsid w:val="00866BDC"/>
    <w:pPr>
      <w:numPr>
        <w:numId w:val="3"/>
      </w:numPr>
      <w:contextualSpacing/>
    </w:pPr>
  </w:style>
  <w:style w:type="paragraph" w:styleId="FootnoteText">
    <w:name w:val="footnote text"/>
    <w:aliases w:val="DFSListFootnote"/>
    <w:basedOn w:val="Normal"/>
    <w:link w:val="FootnoteTextChar"/>
    <w:uiPriority w:val="99"/>
    <w:rsid w:val="00866BDC"/>
    <w:pPr>
      <w:ind w:left="397" w:hanging="397"/>
    </w:pPr>
    <w:rPr>
      <w:sz w:val="13"/>
    </w:rPr>
  </w:style>
  <w:style w:type="character" w:customStyle="1" w:styleId="FootnoteTextChar">
    <w:name w:val="Footnote Text Char"/>
    <w:aliases w:val="DFSListFootnote Char"/>
    <w:basedOn w:val="DefaultParagraphFont"/>
    <w:link w:val="FootnoteText"/>
    <w:uiPriority w:val="99"/>
    <w:rsid w:val="00866BDC"/>
    <w:rPr>
      <w:rFonts w:ascii="Verdana" w:hAnsi="Verdana" w:cs="Verdana"/>
      <w:sz w:val="13"/>
      <w:szCs w:val="18"/>
      <w:lang w:val="en-GB"/>
    </w:rPr>
  </w:style>
  <w:style w:type="character" w:styleId="FootnoteReference">
    <w:name w:val="footnote reference"/>
    <w:basedOn w:val="DefaultParagraphFont"/>
    <w:uiPriority w:val="99"/>
    <w:semiHidden/>
    <w:unhideWhenUsed/>
    <w:rsid w:val="00866BDC"/>
    <w:rPr>
      <w:sz w:val="18"/>
      <w:vertAlign w:val="superscript"/>
    </w:rPr>
  </w:style>
  <w:style w:type="paragraph" w:customStyle="1" w:styleId="DNVGL-Hidden">
    <w:name w:val="DNVGL-Hidden"/>
    <w:basedOn w:val="Normal"/>
    <w:next w:val="BodyText"/>
    <w:link w:val="DNVGL-HiddenChar"/>
    <w:uiPriority w:val="99"/>
    <w:rsid w:val="00866BDC"/>
    <w:rPr>
      <w:noProof/>
      <w:vanish/>
      <w:color w:val="FF0000"/>
    </w:rPr>
  </w:style>
  <w:style w:type="character" w:customStyle="1" w:styleId="DNVGL-HiddenChar">
    <w:name w:val="DNVGL-Hidden Char"/>
    <w:basedOn w:val="DefaultParagraphFont"/>
    <w:link w:val="DNVGL-Hidden"/>
    <w:uiPriority w:val="99"/>
    <w:rsid w:val="00866BDC"/>
    <w:rPr>
      <w:rFonts w:ascii="Verdana" w:hAnsi="Verdana" w:cs="Verdana"/>
      <w:noProof/>
      <w:vanish/>
      <w:color w:val="FF0000"/>
      <w:sz w:val="18"/>
      <w:szCs w:val="18"/>
      <w:lang w:val="en-GB"/>
    </w:rPr>
  </w:style>
  <w:style w:type="paragraph" w:customStyle="1" w:styleId="DNVGL-HQDetails">
    <w:name w:val="DNVGL-HQ Details"/>
    <w:basedOn w:val="Normal"/>
    <w:link w:val="DNVGL-HQDetailsChar"/>
    <w:uiPriority w:val="99"/>
    <w:rsid w:val="00866BDC"/>
    <w:pPr>
      <w:spacing w:after="240" w:line="200" w:lineRule="atLeast"/>
    </w:pPr>
    <w:rPr>
      <w:noProof/>
      <w:color w:val="009FDA"/>
      <w:sz w:val="16"/>
    </w:rPr>
  </w:style>
  <w:style w:type="character" w:customStyle="1" w:styleId="DNVGL-HQDetailsChar">
    <w:name w:val="DNVGL-HQ Details Char"/>
    <w:basedOn w:val="DefaultParagraphFont"/>
    <w:link w:val="DNVGL-HQDetails"/>
    <w:uiPriority w:val="99"/>
    <w:rsid w:val="00866BDC"/>
    <w:rPr>
      <w:rFonts w:ascii="Verdana" w:hAnsi="Verdana" w:cs="Verdana"/>
      <w:noProof/>
      <w:color w:val="009FDA"/>
      <w:sz w:val="16"/>
      <w:szCs w:val="18"/>
      <w:lang w:val="en-GB"/>
    </w:rPr>
  </w:style>
  <w:style w:type="paragraph" w:customStyle="1" w:styleId="DNVGL-Address-receiver">
    <w:name w:val="DNVGL-Address - receiver"/>
    <w:basedOn w:val="Normal"/>
    <w:link w:val="DNVGL-Address-receiverChar"/>
    <w:uiPriority w:val="99"/>
    <w:rsid w:val="00866BDC"/>
    <w:pPr>
      <w:keepLines/>
      <w:spacing w:line="280" w:lineRule="atLeast"/>
    </w:pPr>
    <w:rPr>
      <w:noProof/>
    </w:rPr>
  </w:style>
  <w:style w:type="character" w:customStyle="1" w:styleId="DNVGL-Address-receiverChar">
    <w:name w:val="DNVGL-Address - receiver Char"/>
    <w:basedOn w:val="DefaultParagraphFont"/>
    <w:link w:val="DNVGL-Address-receiver"/>
    <w:uiPriority w:val="99"/>
    <w:rsid w:val="00866BDC"/>
    <w:rPr>
      <w:rFonts w:ascii="Verdana" w:hAnsi="Verdana" w:cs="Verdana"/>
      <w:noProof/>
      <w:sz w:val="18"/>
      <w:szCs w:val="18"/>
      <w:lang w:val="en-GB"/>
    </w:rPr>
  </w:style>
  <w:style w:type="paragraph" w:customStyle="1" w:styleId="DNVGL-Address-sender">
    <w:name w:val="DNVGL-Address - sender"/>
    <w:basedOn w:val="Normal"/>
    <w:link w:val="DNVGL-Address-senderChar"/>
    <w:uiPriority w:val="99"/>
    <w:rsid w:val="00866BDC"/>
    <w:pPr>
      <w:keepLines/>
      <w:spacing w:line="280" w:lineRule="atLeast"/>
    </w:pPr>
    <w:rPr>
      <w:noProof/>
    </w:rPr>
  </w:style>
  <w:style w:type="character" w:customStyle="1" w:styleId="DNVGL-Address-senderChar">
    <w:name w:val="DNVGL-Address - sender Char"/>
    <w:basedOn w:val="DefaultParagraphFont"/>
    <w:link w:val="DNVGL-Address-sender"/>
    <w:uiPriority w:val="99"/>
    <w:rsid w:val="00866BDC"/>
    <w:rPr>
      <w:rFonts w:ascii="Verdana" w:hAnsi="Verdana" w:cs="Verdana"/>
      <w:noProof/>
      <w:sz w:val="18"/>
      <w:szCs w:val="18"/>
      <w:lang w:val="en-GB"/>
    </w:rPr>
  </w:style>
  <w:style w:type="paragraph" w:customStyle="1" w:styleId="DNVGL-Details">
    <w:name w:val="DNVGL-Details"/>
    <w:basedOn w:val="Normal"/>
    <w:link w:val="DNVGL-DetailsChar"/>
    <w:uiPriority w:val="99"/>
    <w:rsid w:val="00866BDC"/>
    <w:pPr>
      <w:keepLines/>
      <w:spacing w:line="280" w:lineRule="atLeast"/>
    </w:pPr>
    <w:rPr>
      <w:noProof/>
    </w:rPr>
  </w:style>
  <w:style w:type="character" w:customStyle="1" w:styleId="DNVGL-DetailsChar">
    <w:name w:val="DNVGL-Details Char"/>
    <w:basedOn w:val="DefaultParagraphFont"/>
    <w:link w:val="DNVGL-Details"/>
    <w:uiPriority w:val="99"/>
    <w:rsid w:val="00866BDC"/>
    <w:rPr>
      <w:rFonts w:ascii="Verdana" w:hAnsi="Verdana" w:cs="Verdana"/>
      <w:noProof/>
      <w:sz w:val="18"/>
      <w:szCs w:val="18"/>
      <w:lang w:val="en-GB"/>
    </w:rPr>
  </w:style>
  <w:style w:type="paragraph" w:customStyle="1" w:styleId="DNVGL-Revisionrow">
    <w:name w:val="DNVGL-Revision row"/>
    <w:basedOn w:val="Normal"/>
    <w:link w:val="DNVGL-RevisionrowChar"/>
    <w:uiPriority w:val="99"/>
    <w:rsid w:val="00866BDC"/>
    <w:pPr>
      <w:keepLines/>
      <w:spacing w:line="280" w:lineRule="atLeast"/>
    </w:pPr>
    <w:rPr>
      <w:sz w:val="14"/>
    </w:rPr>
  </w:style>
  <w:style w:type="character" w:customStyle="1" w:styleId="DNVGL-RevisionrowChar">
    <w:name w:val="DNVGL-Revision row Char"/>
    <w:basedOn w:val="DefaultParagraphFont"/>
    <w:link w:val="DNVGL-Revisionrow"/>
    <w:uiPriority w:val="99"/>
    <w:rsid w:val="00866BDC"/>
    <w:rPr>
      <w:rFonts w:ascii="Verdana" w:hAnsi="Verdana" w:cs="Verdana"/>
      <w:sz w:val="14"/>
      <w:szCs w:val="18"/>
      <w:lang w:val="en-GB"/>
    </w:rPr>
  </w:style>
  <w:style w:type="paragraph" w:customStyle="1" w:styleId="DNVGL-Revisionheadingrow">
    <w:name w:val="DNVGL-Revision heading row"/>
    <w:basedOn w:val="Normal"/>
    <w:link w:val="DNVGL-RevisionheadingrowChar"/>
    <w:uiPriority w:val="99"/>
    <w:rsid w:val="00866BDC"/>
    <w:pPr>
      <w:keepLines/>
    </w:pPr>
    <w:rPr>
      <w:sz w:val="14"/>
    </w:rPr>
  </w:style>
  <w:style w:type="character" w:customStyle="1" w:styleId="DNVGL-RevisionheadingrowChar">
    <w:name w:val="DNVGL-Revision heading row Char"/>
    <w:basedOn w:val="DefaultParagraphFont"/>
    <w:link w:val="DNVGL-Revisionheadingrow"/>
    <w:uiPriority w:val="99"/>
    <w:rsid w:val="00866BDC"/>
    <w:rPr>
      <w:rFonts w:ascii="Verdana" w:hAnsi="Verdana" w:cs="Verdana"/>
      <w:sz w:val="14"/>
      <w:szCs w:val="18"/>
      <w:lang w:val="en-GB"/>
    </w:rPr>
  </w:style>
  <w:style w:type="paragraph" w:customStyle="1" w:styleId="DNVGL-Signature">
    <w:name w:val="DNVGL-Signature"/>
    <w:basedOn w:val="Normal"/>
    <w:link w:val="DNVGL-SignatureChar"/>
    <w:uiPriority w:val="99"/>
    <w:rsid w:val="00866BDC"/>
    <w:pPr>
      <w:keepLines/>
      <w:contextualSpacing/>
    </w:pPr>
    <w:rPr>
      <w:noProof/>
    </w:rPr>
  </w:style>
  <w:style w:type="character" w:customStyle="1" w:styleId="DNVGL-SignatureChar">
    <w:name w:val="DNVGL-Signature Char"/>
    <w:basedOn w:val="DefaultParagraphFont"/>
    <w:link w:val="DNVGL-Signature"/>
    <w:uiPriority w:val="99"/>
    <w:rsid w:val="00866BDC"/>
    <w:rPr>
      <w:rFonts w:ascii="Verdana" w:hAnsi="Verdana" w:cs="Verdana"/>
      <w:noProof/>
      <w:sz w:val="18"/>
      <w:szCs w:val="18"/>
      <w:lang w:val="en-GB"/>
    </w:rPr>
  </w:style>
  <w:style w:type="paragraph" w:customStyle="1" w:styleId="DNVGL-Signaturesmall">
    <w:name w:val="DNVGL-Signature (small)"/>
    <w:basedOn w:val="DNVGL-Signature"/>
    <w:link w:val="DNVGL-SignaturesmallChar"/>
    <w:uiPriority w:val="99"/>
    <w:rsid w:val="00866BDC"/>
    <w:rPr>
      <w:sz w:val="14"/>
    </w:rPr>
  </w:style>
  <w:style w:type="character" w:customStyle="1" w:styleId="DNVGL-SignaturesmallChar">
    <w:name w:val="DNVGL-Signature (small) Char"/>
    <w:basedOn w:val="DefaultParagraphFont"/>
    <w:link w:val="DNVGL-Signaturesmall"/>
    <w:uiPriority w:val="99"/>
    <w:rsid w:val="00866BDC"/>
    <w:rPr>
      <w:rFonts w:ascii="Verdana" w:hAnsi="Verdana" w:cs="Verdana"/>
      <w:noProof/>
      <w:sz w:val="14"/>
      <w:szCs w:val="18"/>
      <w:lang w:val="en-GB"/>
    </w:rPr>
  </w:style>
  <w:style w:type="paragraph" w:customStyle="1" w:styleId="DNVGL-Closing">
    <w:name w:val="DNVGL-Closing"/>
    <w:basedOn w:val="Normal"/>
    <w:next w:val="DNVGL-Signature"/>
    <w:link w:val="DNVGL-ClosingChar"/>
    <w:uiPriority w:val="99"/>
    <w:rsid w:val="00866BDC"/>
    <w:pPr>
      <w:keepNext/>
      <w:keepLines/>
      <w:spacing w:before="480" w:after="720" w:line="280" w:lineRule="atLeast"/>
      <w:contextualSpacing/>
    </w:pPr>
    <w:rPr>
      <w:noProof/>
    </w:rPr>
  </w:style>
  <w:style w:type="character" w:customStyle="1" w:styleId="DNVGL-ClosingChar">
    <w:name w:val="DNVGL-Closing Char"/>
    <w:basedOn w:val="DefaultParagraphFont"/>
    <w:link w:val="DNVGL-Closing"/>
    <w:uiPriority w:val="99"/>
    <w:rsid w:val="00866BDC"/>
    <w:rPr>
      <w:rFonts w:ascii="Verdana" w:hAnsi="Verdana" w:cs="Verdana"/>
      <w:noProof/>
      <w:sz w:val="18"/>
      <w:szCs w:val="18"/>
      <w:lang w:val="en-GB"/>
    </w:rPr>
  </w:style>
  <w:style w:type="paragraph" w:customStyle="1" w:styleId="CMCHeading">
    <w:name w:val="CMCHeading"/>
    <w:basedOn w:val="Normal"/>
    <w:next w:val="Normal"/>
    <w:link w:val="CMCHeadingChar"/>
    <w:uiPriority w:val="99"/>
    <w:rsid w:val="00866BDC"/>
    <w:rPr>
      <w:b/>
      <w:sz w:val="22"/>
    </w:rPr>
  </w:style>
  <w:style w:type="character" w:customStyle="1" w:styleId="CMCHeadingChar">
    <w:name w:val="CMCHeading Char"/>
    <w:basedOn w:val="DefaultParagraphFont"/>
    <w:link w:val="CMCHeading"/>
    <w:uiPriority w:val="99"/>
    <w:rsid w:val="00866BDC"/>
    <w:rPr>
      <w:rFonts w:ascii="Verdana" w:hAnsi="Verdana" w:cs="Verdana"/>
      <w:b/>
      <w:szCs w:val="18"/>
      <w:lang w:val="en-GB"/>
    </w:rPr>
  </w:style>
  <w:style w:type="paragraph" w:customStyle="1" w:styleId="CMCConfidential">
    <w:name w:val="CMCConfidential"/>
    <w:basedOn w:val="Normal"/>
    <w:link w:val="CMCConfidentialChar"/>
    <w:uiPriority w:val="99"/>
    <w:rsid w:val="00866BDC"/>
    <w:rPr>
      <w:color w:val="FF0000"/>
    </w:rPr>
  </w:style>
  <w:style w:type="character" w:customStyle="1" w:styleId="CMCConfidentialChar">
    <w:name w:val="CMCConfidential Char"/>
    <w:basedOn w:val="DefaultParagraphFont"/>
    <w:link w:val="CMCConfidential"/>
    <w:uiPriority w:val="99"/>
    <w:rsid w:val="00866BDC"/>
    <w:rPr>
      <w:rFonts w:ascii="Verdana" w:hAnsi="Verdana" w:cs="Verdana"/>
      <w:color w:val="FF0000"/>
      <w:sz w:val="18"/>
      <w:szCs w:val="18"/>
      <w:lang w:val="en-GB"/>
    </w:rPr>
  </w:style>
  <w:style w:type="paragraph" w:customStyle="1" w:styleId="CMCConfidentialText">
    <w:name w:val="CMCConfidentialText"/>
    <w:basedOn w:val="CMCConfidential"/>
    <w:link w:val="CMCConfidentialTextChar"/>
    <w:uiPriority w:val="99"/>
    <w:rsid w:val="00866BDC"/>
  </w:style>
  <w:style w:type="character" w:customStyle="1" w:styleId="CMCConfidentialTextChar">
    <w:name w:val="CMCConfidentialText Char"/>
    <w:basedOn w:val="DefaultParagraphFont"/>
    <w:link w:val="CMCConfidentialText"/>
    <w:rsid w:val="00866BDC"/>
    <w:rPr>
      <w:rFonts w:ascii="Verdana" w:hAnsi="Verdana" w:cs="Verdana"/>
      <w:color w:val="FF0000"/>
      <w:sz w:val="18"/>
      <w:szCs w:val="18"/>
      <w:lang w:val="en-GB"/>
    </w:rPr>
  </w:style>
  <w:style w:type="paragraph" w:customStyle="1" w:styleId="DNVGL-AppListing">
    <w:name w:val="DNVGL-App Listing"/>
    <w:basedOn w:val="Normal"/>
    <w:link w:val="DNVGL-AppListingChar"/>
    <w:uiPriority w:val="99"/>
    <w:rsid w:val="00866BDC"/>
    <w:pPr>
      <w:keepLines/>
      <w:numPr>
        <w:numId w:val="4"/>
      </w:numPr>
    </w:pPr>
    <w:rPr>
      <w:color w:val="009FDA"/>
    </w:rPr>
  </w:style>
  <w:style w:type="character" w:customStyle="1" w:styleId="DNVGL-AppListingChar">
    <w:name w:val="DNVGL-App Listing Char"/>
    <w:basedOn w:val="DefaultParagraphFont"/>
    <w:link w:val="DNVGL-AppListing"/>
    <w:uiPriority w:val="99"/>
    <w:rsid w:val="00866BDC"/>
    <w:rPr>
      <w:rFonts w:ascii="Verdana" w:hAnsi="Verdana" w:cs="Verdana"/>
      <w:color w:val="009FDA"/>
      <w:sz w:val="18"/>
      <w:szCs w:val="18"/>
      <w:lang w:val="en-GB"/>
    </w:rPr>
  </w:style>
  <w:style w:type="paragraph" w:customStyle="1" w:styleId="DNVGL-AppText">
    <w:name w:val="DNVGL-App Text"/>
    <w:basedOn w:val="Normal"/>
    <w:next w:val="BodyText"/>
    <w:link w:val="DNVGL-AppTextChar"/>
    <w:uiPriority w:val="99"/>
    <w:rsid w:val="00866BDC"/>
    <w:pPr>
      <w:spacing w:after="120"/>
    </w:pPr>
    <w:rPr>
      <w:b/>
      <w:color w:val="009FDA"/>
      <w:sz w:val="26"/>
    </w:rPr>
  </w:style>
  <w:style w:type="character" w:customStyle="1" w:styleId="DNVGL-AppTextChar">
    <w:name w:val="DNVGL-App Text Char"/>
    <w:basedOn w:val="DefaultParagraphFont"/>
    <w:link w:val="DNVGL-AppText"/>
    <w:uiPriority w:val="99"/>
    <w:rsid w:val="00866BDC"/>
    <w:rPr>
      <w:rFonts w:ascii="Verdana" w:hAnsi="Verdana" w:cs="Verdana"/>
      <w:b/>
      <w:color w:val="009FDA"/>
      <w:sz w:val="26"/>
      <w:szCs w:val="18"/>
      <w:lang w:val="en-GB"/>
    </w:rPr>
  </w:style>
  <w:style w:type="paragraph" w:customStyle="1" w:styleId="DNVGL-Appendix">
    <w:name w:val="DNVGL-Appendix"/>
    <w:basedOn w:val="Normal"/>
    <w:next w:val="BodyText"/>
    <w:link w:val="DNVGL-AppendixChar"/>
    <w:uiPriority w:val="99"/>
    <w:rsid w:val="00866BDC"/>
    <w:pPr>
      <w:pBdr>
        <w:bottom w:val="single" w:sz="6" w:space="0" w:color="009FDA"/>
      </w:pBdr>
    </w:pPr>
    <w:rPr>
      <w:b/>
      <w:caps/>
      <w:noProof/>
      <w:color w:val="009FDA"/>
      <w:sz w:val="26"/>
    </w:rPr>
  </w:style>
  <w:style w:type="character" w:customStyle="1" w:styleId="DNVGL-AppendixChar">
    <w:name w:val="DNVGL-Appendix Char"/>
    <w:basedOn w:val="DefaultParagraphFont"/>
    <w:link w:val="DNVGL-Appendix"/>
    <w:uiPriority w:val="99"/>
    <w:rsid w:val="00866BDC"/>
    <w:rPr>
      <w:rFonts w:ascii="Verdana" w:hAnsi="Verdana" w:cs="Verdana"/>
      <w:b/>
      <w:caps/>
      <w:noProof/>
      <w:color w:val="009FDA"/>
      <w:sz w:val="26"/>
      <w:szCs w:val="18"/>
      <w:lang w:val="en-GB"/>
    </w:rPr>
  </w:style>
  <w:style w:type="paragraph" w:customStyle="1" w:styleId="DNVGL-BackcoverTitle">
    <w:name w:val="DNVGL-Backcover Title"/>
    <w:basedOn w:val="Normal"/>
    <w:next w:val="BodyText"/>
    <w:link w:val="DNVGL-BackcoverTitleChar"/>
    <w:uiPriority w:val="99"/>
    <w:rsid w:val="00866BDC"/>
    <w:rPr>
      <w:b/>
      <w:noProof/>
      <w:color w:val="009FDA"/>
      <w:sz w:val="26"/>
    </w:rPr>
  </w:style>
  <w:style w:type="character" w:customStyle="1" w:styleId="DNVGL-BackcoverTitleChar">
    <w:name w:val="DNVGL-Backcover Title Char"/>
    <w:basedOn w:val="DefaultParagraphFont"/>
    <w:link w:val="DNVGL-BackcoverTitle"/>
    <w:uiPriority w:val="99"/>
    <w:rsid w:val="00866BDC"/>
    <w:rPr>
      <w:rFonts w:ascii="Verdana" w:hAnsi="Verdana" w:cs="Verdana"/>
      <w:b/>
      <w:noProof/>
      <w:color w:val="009FDA"/>
      <w:sz w:val="26"/>
      <w:szCs w:val="18"/>
      <w:lang w:val="en-GB"/>
    </w:rPr>
  </w:style>
  <w:style w:type="paragraph" w:customStyle="1" w:styleId="Bodytexthighlight">
    <w:name w:val="Body text highlight"/>
    <w:basedOn w:val="BodyText"/>
    <w:link w:val="BodytexthighlightChar"/>
    <w:uiPriority w:val="99"/>
    <w:rsid w:val="00866BDC"/>
    <w:pPr>
      <w:shd w:val="clear" w:color="auto" w:fill="FFFF99"/>
    </w:pPr>
    <w:rPr>
      <w:color w:val="009FDA"/>
    </w:rPr>
  </w:style>
  <w:style w:type="character" w:customStyle="1" w:styleId="BodytexthighlightChar">
    <w:name w:val="Body text highlight Char"/>
    <w:basedOn w:val="DefaultParagraphFont"/>
    <w:link w:val="Bodytexthighlight"/>
    <w:uiPriority w:val="99"/>
    <w:rsid w:val="00866BDC"/>
    <w:rPr>
      <w:rFonts w:ascii="Verdana" w:hAnsi="Verdana" w:cs="Verdana"/>
      <w:color w:val="009FDA"/>
      <w:sz w:val="18"/>
      <w:szCs w:val="18"/>
      <w:shd w:val="clear" w:color="auto" w:fill="FFFF99"/>
      <w:lang w:val="en-GB"/>
    </w:rPr>
  </w:style>
  <w:style w:type="paragraph" w:customStyle="1" w:styleId="DNVGL-capEquation">
    <w:name w:val="DNVGL-capEquation"/>
    <w:basedOn w:val="Normal"/>
    <w:next w:val="BodyText"/>
    <w:link w:val="DNVGL-capEquationChar"/>
    <w:uiPriority w:val="99"/>
    <w:rsid w:val="00866BDC"/>
    <w:pPr>
      <w:keepLines/>
      <w:spacing w:before="120" w:after="120"/>
      <w:ind w:left="142" w:right="113" w:hanging="142"/>
    </w:pPr>
    <w:rPr>
      <w:b/>
    </w:rPr>
  </w:style>
  <w:style w:type="character" w:customStyle="1" w:styleId="DNVGL-capEquationChar">
    <w:name w:val="DNVGL-capEquation Char"/>
    <w:basedOn w:val="DefaultParagraphFont"/>
    <w:link w:val="DNVGL-capEquation"/>
    <w:uiPriority w:val="99"/>
    <w:rsid w:val="00866BDC"/>
    <w:rPr>
      <w:rFonts w:ascii="Verdana" w:hAnsi="Verdana" w:cs="Verdana"/>
      <w:b/>
      <w:sz w:val="18"/>
      <w:szCs w:val="18"/>
      <w:lang w:val="en-GB"/>
    </w:rPr>
  </w:style>
  <w:style w:type="paragraph" w:customStyle="1" w:styleId="DNVGL-capFigure">
    <w:name w:val="DNVGL-capFigure"/>
    <w:basedOn w:val="Normal"/>
    <w:next w:val="BodyText"/>
    <w:link w:val="DNVGL-capFigureChar"/>
    <w:uiPriority w:val="99"/>
    <w:rsid w:val="00866BDC"/>
    <w:pPr>
      <w:keepNext/>
    </w:pPr>
    <w:rPr>
      <w:b/>
    </w:rPr>
  </w:style>
  <w:style w:type="character" w:customStyle="1" w:styleId="DNVGL-capFigureChar">
    <w:name w:val="DNVGL-capFigure Char"/>
    <w:basedOn w:val="DefaultParagraphFont"/>
    <w:link w:val="DNVGL-capFigure"/>
    <w:uiPriority w:val="99"/>
    <w:rsid w:val="00866BDC"/>
    <w:rPr>
      <w:rFonts w:ascii="Verdana" w:hAnsi="Verdana" w:cs="Verdana"/>
      <w:b/>
      <w:sz w:val="18"/>
      <w:szCs w:val="18"/>
      <w:lang w:val="en-GB"/>
    </w:rPr>
  </w:style>
  <w:style w:type="paragraph" w:customStyle="1" w:styleId="DNVGL-capTable">
    <w:name w:val="DNVGL-capTable"/>
    <w:basedOn w:val="Normal"/>
    <w:next w:val="BodyText"/>
    <w:link w:val="DNVGL-capTableChar"/>
    <w:uiPriority w:val="99"/>
    <w:rsid w:val="00866BDC"/>
    <w:pPr>
      <w:keepNext/>
      <w:spacing w:before="100" w:after="60" w:line="280" w:lineRule="atLeast"/>
    </w:pPr>
    <w:rPr>
      <w:b/>
    </w:rPr>
  </w:style>
  <w:style w:type="character" w:customStyle="1" w:styleId="DNVGL-capTableChar">
    <w:name w:val="DNVGL-capTable Char"/>
    <w:basedOn w:val="DefaultParagraphFont"/>
    <w:link w:val="DNVGL-capTable"/>
    <w:uiPriority w:val="99"/>
    <w:rsid w:val="00866BDC"/>
    <w:rPr>
      <w:rFonts w:ascii="Verdana" w:hAnsi="Verdana" w:cs="Verdana"/>
      <w:b/>
      <w:sz w:val="18"/>
      <w:szCs w:val="18"/>
      <w:lang w:val="en-GB"/>
    </w:rPr>
  </w:style>
  <w:style w:type="paragraph" w:customStyle="1" w:styleId="DNVGL-FigureComment">
    <w:name w:val="DNVGL-FigureComment"/>
    <w:basedOn w:val="Normal"/>
    <w:link w:val="DNVGL-FigureCommentChar"/>
    <w:uiPriority w:val="99"/>
    <w:rsid w:val="00866BDC"/>
    <w:pPr>
      <w:keepLines/>
      <w:spacing w:after="180"/>
      <w:ind w:left="142" w:hanging="142"/>
      <w:contextualSpacing/>
    </w:pPr>
    <w:rPr>
      <w:sz w:val="13"/>
    </w:rPr>
  </w:style>
  <w:style w:type="character" w:customStyle="1" w:styleId="DNVGL-FigureCommentChar">
    <w:name w:val="DNVGL-FigureComment Char"/>
    <w:basedOn w:val="DefaultParagraphFont"/>
    <w:link w:val="DNVGL-FigureComment"/>
    <w:uiPriority w:val="99"/>
    <w:rsid w:val="00866BDC"/>
    <w:rPr>
      <w:rFonts w:ascii="Verdana" w:hAnsi="Verdana" w:cs="Verdana"/>
      <w:sz w:val="13"/>
      <w:szCs w:val="18"/>
      <w:lang w:val="en-GB"/>
    </w:rPr>
  </w:style>
  <w:style w:type="paragraph" w:customStyle="1" w:styleId="DNVGL-TableComment">
    <w:name w:val="DNVGL-TableComment"/>
    <w:basedOn w:val="Normal"/>
    <w:link w:val="DNVGL-TableCommentChar"/>
    <w:uiPriority w:val="99"/>
    <w:rsid w:val="00866BDC"/>
    <w:pPr>
      <w:keepLines/>
      <w:spacing w:after="180"/>
      <w:ind w:left="142" w:hanging="142"/>
      <w:contextualSpacing/>
    </w:pPr>
    <w:rPr>
      <w:sz w:val="13"/>
    </w:rPr>
  </w:style>
  <w:style w:type="character" w:customStyle="1" w:styleId="DNVGL-TableCommentChar">
    <w:name w:val="DNVGL-TableComment Char"/>
    <w:basedOn w:val="DefaultParagraphFont"/>
    <w:link w:val="DNVGL-TableComment"/>
    <w:uiPriority w:val="99"/>
    <w:rsid w:val="00866BDC"/>
    <w:rPr>
      <w:rFonts w:ascii="Verdana" w:hAnsi="Verdana" w:cs="Verdana"/>
      <w:sz w:val="13"/>
      <w:szCs w:val="18"/>
      <w:lang w:val="en-GB"/>
    </w:rPr>
  </w:style>
  <w:style w:type="paragraph" w:customStyle="1" w:styleId="DNVGL-TableText">
    <w:name w:val="DNVGL-TableText"/>
    <w:basedOn w:val="Normal"/>
    <w:link w:val="DNVGL-TableTextChar"/>
    <w:uiPriority w:val="99"/>
    <w:rsid w:val="00866BDC"/>
    <w:pPr>
      <w:keepNext/>
      <w:keepLines/>
      <w:spacing w:before="20" w:after="20"/>
    </w:pPr>
    <w:rPr>
      <w:sz w:val="16"/>
    </w:rPr>
  </w:style>
  <w:style w:type="character" w:customStyle="1" w:styleId="DNVGL-TableTextChar">
    <w:name w:val="DNVGL-TableText Char"/>
    <w:basedOn w:val="DefaultParagraphFont"/>
    <w:link w:val="DNVGL-TableText"/>
    <w:uiPriority w:val="99"/>
    <w:rsid w:val="00866BDC"/>
    <w:rPr>
      <w:rFonts w:ascii="Verdana" w:hAnsi="Verdana" w:cs="Verdana"/>
      <w:sz w:val="16"/>
      <w:szCs w:val="18"/>
      <w:lang w:val="en-GB"/>
    </w:rPr>
  </w:style>
  <w:style w:type="paragraph" w:customStyle="1" w:styleId="DNVGL-TableHeadingText">
    <w:name w:val="DNVGL-TableHeadingText"/>
    <w:basedOn w:val="DNVGL-TableText"/>
    <w:link w:val="DNVGL-TableHeadingTextChar"/>
    <w:uiPriority w:val="99"/>
    <w:rsid w:val="00866BDC"/>
    <w:rPr>
      <w:b/>
    </w:rPr>
  </w:style>
  <w:style w:type="character" w:customStyle="1" w:styleId="DNVGL-TableHeadingTextChar">
    <w:name w:val="DNVGL-TableHeadingText Char"/>
    <w:basedOn w:val="DefaultParagraphFont"/>
    <w:link w:val="DNVGL-TableHeadingText"/>
    <w:uiPriority w:val="99"/>
    <w:rsid w:val="00866BDC"/>
    <w:rPr>
      <w:rFonts w:ascii="Verdana" w:hAnsi="Verdana" w:cs="Verdana"/>
      <w:b/>
      <w:sz w:val="16"/>
      <w:szCs w:val="18"/>
      <w:lang w:val="en-GB"/>
    </w:rPr>
  </w:style>
  <w:style w:type="paragraph" w:customStyle="1" w:styleId="DNVGL-TOCHeading">
    <w:name w:val="DNVGL-TOC Heading"/>
    <w:basedOn w:val="Normal"/>
    <w:next w:val="Normal"/>
    <w:link w:val="DNVGL-TOCHeadingChar"/>
    <w:uiPriority w:val="99"/>
    <w:rsid w:val="00866BDC"/>
    <w:pPr>
      <w:keepNext/>
      <w:pageBreakBefore/>
      <w:spacing w:before="180"/>
      <w:outlineLvl w:val="0"/>
    </w:pPr>
    <w:rPr>
      <w:sz w:val="26"/>
    </w:rPr>
  </w:style>
  <w:style w:type="character" w:customStyle="1" w:styleId="DNVGL-TOCHeadingChar">
    <w:name w:val="DNVGL-TOC Heading Char"/>
    <w:basedOn w:val="DefaultParagraphFont"/>
    <w:link w:val="DNVGL-TOCHeading"/>
    <w:uiPriority w:val="99"/>
    <w:rsid w:val="00866BDC"/>
    <w:rPr>
      <w:rFonts w:ascii="Verdana" w:hAnsi="Verdana" w:cs="Verdana"/>
      <w:sz w:val="26"/>
      <w:szCs w:val="18"/>
      <w:lang w:val="en-GB"/>
    </w:rPr>
  </w:style>
  <w:style w:type="paragraph" w:customStyle="1" w:styleId="DNVGL-Cover-ProjectName">
    <w:name w:val="DNVGL-Cover-ProjectName"/>
    <w:basedOn w:val="Normal"/>
    <w:link w:val="DNVGL-Cover-ProjectNameChar"/>
    <w:uiPriority w:val="99"/>
    <w:rsid w:val="00866BDC"/>
    <w:pPr>
      <w:keepNext/>
      <w:keepLines/>
      <w:contextualSpacing/>
    </w:pPr>
    <w:rPr>
      <w:b/>
      <w:caps/>
      <w:noProof/>
      <w:color w:val="565655"/>
      <w:sz w:val="26"/>
    </w:rPr>
  </w:style>
  <w:style w:type="character" w:customStyle="1" w:styleId="DNVGL-Cover-ProjectNameChar">
    <w:name w:val="DNVGL-Cover-ProjectName Char"/>
    <w:basedOn w:val="DefaultParagraphFont"/>
    <w:link w:val="DNVGL-Cover-ProjectName"/>
    <w:uiPriority w:val="99"/>
    <w:rsid w:val="00866BDC"/>
    <w:rPr>
      <w:rFonts w:ascii="Verdana" w:hAnsi="Verdana" w:cs="Verdana"/>
      <w:b/>
      <w:caps/>
      <w:noProof/>
      <w:color w:val="565655"/>
      <w:sz w:val="26"/>
      <w:szCs w:val="18"/>
      <w:lang w:val="en-GB"/>
    </w:rPr>
  </w:style>
  <w:style w:type="paragraph" w:customStyle="1" w:styleId="DNVGL-Cover-ReportTitle">
    <w:name w:val="DNVGL-Cover-ReportTitle"/>
    <w:basedOn w:val="Normal"/>
    <w:link w:val="DNVGL-Cover-ReportTitleChar"/>
    <w:uiPriority w:val="99"/>
    <w:rsid w:val="00866BDC"/>
    <w:pPr>
      <w:keepNext/>
      <w:keepLines/>
      <w:spacing w:after="240"/>
      <w:contextualSpacing/>
    </w:pPr>
    <w:rPr>
      <w:b/>
      <w:noProof/>
      <w:color w:val="00B1EC"/>
      <w:sz w:val="56"/>
    </w:rPr>
  </w:style>
  <w:style w:type="character" w:customStyle="1" w:styleId="DNVGL-Cover-ReportTitleChar">
    <w:name w:val="DNVGL-Cover-ReportTitle Char"/>
    <w:basedOn w:val="DefaultParagraphFont"/>
    <w:link w:val="DNVGL-Cover-ReportTitle"/>
    <w:uiPriority w:val="99"/>
    <w:rsid w:val="00866BDC"/>
    <w:rPr>
      <w:rFonts w:ascii="Verdana" w:hAnsi="Verdana" w:cs="Verdana"/>
      <w:b/>
      <w:noProof/>
      <w:color w:val="00B1EC"/>
      <w:sz w:val="56"/>
      <w:szCs w:val="18"/>
      <w:lang w:val="en-GB"/>
    </w:rPr>
  </w:style>
  <w:style w:type="paragraph" w:customStyle="1" w:styleId="DNVGL-Cover-Company">
    <w:name w:val="DNVGL-Cover-Company"/>
    <w:basedOn w:val="Normal"/>
    <w:link w:val="DNVGL-Cover-CompanyChar"/>
    <w:uiPriority w:val="99"/>
    <w:rsid w:val="00866BDC"/>
    <w:pPr>
      <w:keepNext/>
      <w:keepLines/>
      <w:contextualSpacing/>
    </w:pPr>
    <w:rPr>
      <w:b/>
      <w:noProof/>
      <w:color w:val="565655"/>
      <w:sz w:val="28"/>
    </w:rPr>
  </w:style>
  <w:style w:type="character" w:customStyle="1" w:styleId="DNVGL-Cover-CompanyChar">
    <w:name w:val="DNVGL-Cover-Company Char"/>
    <w:basedOn w:val="DefaultParagraphFont"/>
    <w:link w:val="DNVGL-Cover-Company"/>
    <w:uiPriority w:val="99"/>
    <w:rsid w:val="00866BDC"/>
    <w:rPr>
      <w:rFonts w:ascii="Verdana" w:hAnsi="Verdana" w:cs="Verdana"/>
      <w:b/>
      <w:noProof/>
      <w:color w:val="565655"/>
      <w:sz w:val="28"/>
      <w:szCs w:val="18"/>
      <w:lang w:val="en-GB"/>
    </w:rPr>
  </w:style>
  <w:style w:type="paragraph" w:styleId="BalloonText">
    <w:name w:val="Balloon Text"/>
    <w:basedOn w:val="Normal"/>
    <w:link w:val="BalloonTextChar"/>
    <w:uiPriority w:val="99"/>
    <w:semiHidden/>
    <w:unhideWhenUsed/>
    <w:rsid w:val="00866BDC"/>
    <w:rPr>
      <w:rFonts w:ascii="Tahoma" w:hAnsi="Tahoma" w:cs="Tahoma"/>
      <w:sz w:val="16"/>
      <w:szCs w:val="16"/>
    </w:rPr>
  </w:style>
  <w:style w:type="character" w:customStyle="1" w:styleId="BalloonTextChar">
    <w:name w:val="Balloon Text Char"/>
    <w:basedOn w:val="DefaultParagraphFont"/>
    <w:link w:val="BalloonText"/>
    <w:uiPriority w:val="99"/>
    <w:semiHidden/>
    <w:rsid w:val="00866BDC"/>
    <w:rPr>
      <w:rFonts w:ascii="Tahoma" w:hAnsi="Tahoma" w:cs="Tahoma"/>
      <w:sz w:val="16"/>
      <w:szCs w:val="16"/>
      <w:lang w:val="en-GB"/>
    </w:rPr>
  </w:style>
  <w:style w:type="paragraph" w:styleId="Bibliography">
    <w:name w:val="Bibliography"/>
    <w:basedOn w:val="Normal"/>
    <w:next w:val="Normal"/>
    <w:uiPriority w:val="99"/>
    <w:semiHidden/>
    <w:unhideWhenUsed/>
    <w:rsid w:val="00866BDC"/>
  </w:style>
  <w:style w:type="paragraph" w:styleId="BlockText">
    <w:name w:val="Block Text"/>
    <w:basedOn w:val="Normal"/>
    <w:uiPriority w:val="99"/>
    <w:semiHidden/>
    <w:unhideWhenUsed/>
    <w:rsid w:val="00866BD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cstheme="minorBidi"/>
      <w:i/>
      <w:iCs/>
      <w:color w:val="4F81BD" w:themeColor="accent1"/>
    </w:rPr>
  </w:style>
  <w:style w:type="paragraph" w:styleId="BodyText2">
    <w:name w:val="Body Text 2"/>
    <w:basedOn w:val="Normal"/>
    <w:link w:val="BodyText2Char"/>
    <w:uiPriority w:val="99"/>
    <w:semiHidden/>
    <w:unhideWhenUsed/>
    <w:rsid w:val="00866BDC"/>
    <w:pPr>
      <w:spacing w:after="120" w:line="480" w:lineRule="auto"/>
    </w:pPr>
  </w:style>
  <w:style w:type="character" w:customStyle="1" w:styleId="BodyText2Char">
    <w:name w:val="Body Text 2 Char"/>
    <w:basedOn w:val="DefaultParagraphFont"/>
    <w:link w:val="BodyText2"/>
    <w:uiPriority w:val="99"/>
    <w:semiHidden/>
    <w:rsid w:val="00866BDC"/>
    <w:rPr>
      <w:rFonts w:ascii="Verdana" w:hAnsi="Verdana" w:cs="Verdana"/>
      <w:sz w:val="18"/>
      <w:szCs w:val="18"/>
      <w:lang w:val="en-GB"/>
    </w:rPr>
  </w:style>
  <w:style w:type="paragraph" w:styleId="BodyText3">
    <w:name w:val="Body Text 3"/>
    <w:basedOn w:val="Normal"/>
    <w:link w:val="BodyText3Char"/>
    <w:uiPriority w:val="99"/>
    <w:semiHidden/>
    <w:unhideWhenUsed/>
    <w:rsid w:val="00866BDC"/>
    <w:pPr>
      <w:spacing w:after="120"/>
    </w:pPr>
    <w:rPr>
      <w:sz w:val="16"/>
      <w:szCs w:val="16"/>
    </w:rPr>
  </w:style>
  <w:style w:type="character" w:customStyle="1" w:styleId="BodyText3Char">
    <w:name w:val="Body Text 3 Char"/>
    <w:basedOn w:val="DefaultParagraphFont"/>
    <w:link w:val="BodyText3"/>
    <w:uiPriority w:val="99"/>
    <w:semiHidden/>
    <w:rsid w:val="00866BDC"/>
    <w:rPr>
      <w:rFonts w:ascii="Verdana" w:hAnsi="Verdana" w:cs="Verdana"/>
      <w:sz w:val="16"/>
      <w:szCs w:val="16"/>
      <w:lang w:val="en-GB"/>
    </w:rPr>
  </w:style>
  <w:style w:type="paragraph" w:styleId="BodyTextFirstIndent">
    <w:name w:val="Body Text First Indent"/>
    <w:basedOn w:val="BodyText"/>
    <w:link w:val="BodyTextFirstIndentChar"/>
    <w:uiPriority w:val="99"/>
    <w:semiHidden/>
    <w:unhideWhenUsed/>
    <w:rsid w:val="00866BDC"/>
    <w:pPr>
      <w:spacing w:before="0" w:after="0" w:line="240" w:lineRule="auto"/>
      <w:ind w:firstLine="360"/>
    </w:pPr>
  </w:style>
  <w:style w:type="character" w:customStyle="1" w:styleId="BodyTextFirstIndentChar">
    <w:name w:val="Body Text First Indent Char"/>
    <w:basedOn w:val="BodyTextChar"/>
    <w:link w:val="BodyTextFirstIndent"/>
    <w:uiPriority w:val="99"/>
    <w:semiHidden/>
    <w:rsid w:val="00866BDC"/>
    <w:rPr>
      <w:rFonts w:ascii="Verdana" w:hAnsi="Verdana" w:cs="Verdana"/>
      <w:sz w:val="18"/>
      <w:szCs w:val="18"/>
      <w:lang w:val="en-GB"/>
    </w:rPr>
  </w:style>
  <w:style w:type="paragraph" w:styleId="BodyTextIndent">
    <w:name w:val="Body Text Indent"/>
    <w:basedOn w:val="Normal"/>
    <w:link w:val="BodyTextIndentChar"/>
    <w:uiPriority w:val="99"/>
    <w:semiHidden/>
    <w:unhideWhenUsed/>
    <w:rsid w:val="00866BDC"/>
    <w:pPr>
      <w:spacing w:after="120"/>
      <w:ind w:left="283"/>
    </w:pPr>
  </w:style>
  <w:style w:type="character" w:customStyle="1" w:styleId="BodyTextIndentChar">
    <w:name w:val="Body Text Indent Char"/>
    <w:basedOn w:val="DefaultParagraphFont"/>
    <w:link w:val="BodyTextIndent"/>
    <w:uiPriority w:val="99"/>
    <w:semiHidden/>
    <w:rsid w:val="00866BDC"/>
    <w:rPr>
      <w:rFonts w:ascii="Verdana" w:hAnsi="Verdana" w:cs="Verdana"/>
      <w:sz w:val="18"/>
      <w:szCs w:val="18"/>
      <w:lang w:val="en-GB"/>
    </w:rPr>
  </w:style>
  <w:style w:type="paragraph" w:styleId="BodyTextFirstIndent2">
    <w:name w:val="Body Text First Indent 2"/>
    <w:basedOn w:val="BodyTextIndent"/>
    <w:link w:val="BodyTextFirstIndent2Char"/>
    <w:uiPriority w:val="99"/>
    <w:semiHidden/>
    <w:unhideWhenUsed/>
    <w:rsid w:val="00866B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866BDC"/>
    <w:rPr>
      <w:rFonts w:ascii="Verdana" w:hAnsi="Verdana" w:cs="Verdana"/>
      <w:sz w:val="18"/>
      <w:szCs w:val="18"/>
      <w:lang w:val="en-GB"/>
    </w:rPr>
  </w:style>
  <w:style w:type="paragraph" w:styleId="BodyTextIndent2">
    <w:name w:val="Body Text Indent 2"/>
    <w:basedOn w:val="Normal"/>
    <w:link w:val="BodyTextIndent2Char"/>
    <w:uiPriority w:val="99"/>
    <w:semiHidden/>
    <w:unhideWhenUsed/>
    <w:rsid w:val="00866BDC"/>
    <w:pPr>
      <w:spacing w:after="120" w:line="480" w:lineRule="auto"/>
      <w:ind w:left="283"/>
    </w:pPr>
  </w:style>
  <w:style w:type="character" w:customStyle="1" w:styleId="BodyTextIndent2Char">
    <w:name w:val="Body Text Indent 2 Char"/>
    <w:basedOn w:val="DefaultParagraphFont"/>
    <w:link w:val="BodyTextIndent2"/>
    <w:uiPriority w:val="99"/>
    <w:semiHidden/>
    <w:rsid w:val="00866BDC"/>
    <w:rPr>
      <w:rFonts w:ascii="Verdana" w:hAnsi="Verdana" w:cs="Verdana"/>
      <w:sz w:val="18"/>
      <w:szCs w:val="18"/>
      <w:lang w:val="en-GB"/>
    </w:rPr>
  </w:style>
  <w:style w:type="paragraph" w:styleId="BodyTextIndent3">
    <w:name w:val="Body Text Indent 3"/>
    <w:basedOn w:val="Normal"/>
    <w:link w:val="BodyTextIndent3Char"/>
    <w:uiPriority w:val="99"/>
    <w:semiHidden/>
    <w:unhideWhenUsed/>
    <w:rsid w:val="00866B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66BDC"/>
    <w:rPr>
      <w:rFonts w:ascii="Verdana" w:hAnsi="Verdana" w:cs="Verdana"/>
      <w:sz w:val="16"/>
      <w:szCs w:val="16"/>
      <w:lang w:val="en-GB"/>
    </w:rPr>
  </w:style>
  <w:style w:type="character" w:styleId="BookTitle">
    <w:name w:val="Book Title"/>
    <w:basedOn w:val="DefaultParagraphFont"/>
    <w:uiPriority w:val="99"/>
    <w:semiHidden/>
    <w:unhideWhenUsed/>
    <w:rsid w:val="00866BDC"/>
    <w:rPr>
      <w:b/>
      <w:bCs/>
      <w:smallCaps/>
      <w:spacing w:val="5"/>
    </w:rPr>
  </w:style>
  <w:style w:type="paragraph" w:styleId="Closing">
    <w:name w:val="Closing"/>
    <w:basedOn w:val="Normal"/>
    <w:link w:val="ClosingChar"/>
    <w:uiPriority w:val="99"/>
    <w:semiHidden/>
    <w:unhideWhenUsed/>
    <w:rsid w:val="00866BDC"/>
    <w:pPr>
      <w:ind w:left="4252"/>
    </w:pPr>
  </w:style>
  <w:style w:type="character" w:customStyle="1" w:styleId="ClosingChar">
    <w:name w:val="Closing Char"/>
    <w:basedOn w:val="DefaultParagraphFont"/>
    <w:link w:val="Closing"/>
    <w:uiPriority w:val="99"/>
    <w:semiHidden/>
    <w:rsid w:val="00866BDC"/>
    <w:rPr>
      <w:rFonts w:ascii="Verdana" w:hAnsi="Verdana" w:cs="Verdana"/>
      <w:sz w:val="18"/>
      <w:szCs w:val="18"/>
      <w:lang w:val="en-GB"/>
    </w:rPr>
  </w:style>
  <w:style w:type="character" w:styleId="CommentReference">
    <w:name w:val="annotation reference"/>
    <w:basedOn w:val="DefaultParagraphFont"/>
    <w:uiPriority w:val="99"/>
    <w:semiHidden/>
    <w:unhideWhenUsed/>
    <w:rsid w:val="00866BDC"/>
    <w:rPr>
      <w:sz w:val="16"/>
      <w:szCs w:val="16"/>
    </w:rPr>
  </w:style>
  <w:style w:type="paragraph" w:styleId="CommentText">
    <w:name w:val="annotation text"/>
    <w:basedOn w:val="Normal"/>
    <w:link w:val="CommentTextChar"/>
    <w:uiPriority w:val="99"/>
    <w:semiHidden/>
    <w:unhideWhenUsed/>
    <w:rsid w:val="00866BDC"/>
    <w:rPr>
      <w:sz w:val="20"/>
      <w:szCs w:val="20"/>
    </w:rPr>
  </w:style>
  <w:style w:type="character" w:customStyle="1" w:styleId="CommentTextChar">
    <w:name w:val="Comment Text Char"/>
    <w:basedOn w:val="DefaultParagraphFont"/>
    <w:link w:val="CommentText"/>
    <w:uiPriority w:val="99"/>
    <w:semiHidden/>
    <w:rsid w:val="00866BDC"/>
    <w:rPr>
      <w:rFonts w:ascii="Verdana" w:hAnsi="Verdana" w:cs="Verdana"/>
      <w:sz w:val="20"/>
      <w:szCs w:val="20"/>
      <w:lang w:val="en-GB"/>
    </w:rPr>
  </w:style>
  <w:style w:type="paragraph" w:styleId="CommentSubject">
    <w:name w:val="annotation subject"/>
    <w:basedOn w:val="CommentText"/>
    <w:next w:val="CommentText"/>
    <w:link w:val="CommentSubjectChar"/>
    <w:uiPriority w:val="99"/>
    <w:semiHidden/>
    <w:unhideWhenUsed/>
    <w:rsid w:val="00866BDC"/>
    <w:rPr>
      <w:b/>
      <w:bCs/>
    </w:rPr>
  </w:style>
  <w:style w:type="character" w:customStyle="1" w:styleId="CommentSubjectChar">
    <w:name w:val="Comment Subject Char"/>
    <w:basedOn w:val="CommentTextChar"/>
    <w:link w:val="CommentSubject"/>
    <w:uiPriority w:val="99"/>
    <w:semiHidden/>
    <w:rsid w:val="00866BDC"/>
    <w:rPr>
      <w:rFonts w:ascii="Verdana" w:hAnsi="Verdana" w:cs="Verdana"/>
      <w:b/>
      <w:bCs/>
      <w:sz w:val="20"/>
      <w:szCs w:val="20"/>
      <w:lang w:val="en-GB"/>
    </w:rPr>
  </w:style>
  <w:style w:type="paragraph" w:styleId="Date">
    <w:name w:val="Date"/>
    <w:basedOn w:val="Normal"/>
    <w:next w:val="Normal"/>
    <w:link w:val="DateChar"/>
    <w:uiPriority w:val="99"/>
    <w:semiHidden/>
    <w:unhideWhenUsed/>
    <w:rsid w:val="00866BDC"/>
  </w:style>
  <w:style w:type="character" w:customStyle="1" w:styleId="DateChar">
    <w:name w:val="Date Char"/>
    <w:basedOn w:val="DefaultParagraphFont"/>
    <w:link w:val="Date"/>
    <w:uiPriority w:val="99"/>
    <w:semiHidden/>
    <w:rsid w:val="00866BDC"/>
    <w:rPr>
      <w:rFonts w:ascii="Verdana" w:hAnsi="Verdana" w:cs="Verdana"/>
      <w:sz w:val="18"/>
      <w:szCs w:val="18"/>
      <w:lang w:val="en-GB"/>
    </w:rPr>
  </w:style>
  <w:style w:type="paragraph" w:styleId="DocumentMap">
    <w:name w:val="Document Map"/>
    <w:basedOn w:val="Normal"/>
    <w:link w:val="DocumentMapChar"/>
    <w:uiPriority w:val="99"/>
    <w:semiHidden/>
    <w:unhideWhenUsed/>
    <w:rsid w:val="00866BDC"/>
    <w:rPr>
      <w:rFonts w:ascii="Tahoma" w:hAnsi="Tahoma" w:cs="Tahoma"/>
      <w:sz w:val="16"/>
      <w:szCs w:val="16"/>
    </w:rPr>
  </w:style>
  <w:style w:type="character" w:customStyle="1" w:styleId="DocumentMapChar">
    <w:name w:val="Document Map Char"/>
    <w:basedOn w:val="DefaultParagraphFont"/>
    <w:link w:val="DocumentMap"/>
    <w:uiPriority w:val="99"/>
    <w:semiHidden/>
    <w:rsid w:val="00866BDC"/>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866BDC"/>
  </w:style>
  <w:style w:type="character" w:customStyle="1" w:styleId="E-mailSignatureChar">
    <w:name w:val="E-mail Signature Char"/>
    <w:basedOn w:val="DefaultParagraphFont"/>
    <w:link w:val="E-mailSignature"/>
    <w:uiPriority w:val="99"/>
    <w:semiHidden/>
    <w:rsid w:val="00866BDC"/>
    <w:rPr>
      <w:rFonts w:ascii="Verdana" w:hAnsi="Verdana" w:cs="Verdana"/>
      <w:sz w:val="18"/>
      <w:szCs w:val="18"/>
      <w:lang w:val="en-GB"/>
    </w:rPr>
  </w:style>
  <w:style w:type="character" w:styleId="Emphasis">
    <w:name w:val="Emphasis"/>
    <w:basedOn w:val="DefaultParagraphFont"/>
    <w:uiPriority w:val="99"/>
    <w:semiHidden/>
    <w:unhideWhenUsed/>
    <w:rsid w:val="00866BDC"/>
    <w:rPr>
      <w:i/>
      <w:iCs/>
    </w:rPr>
  </w:style>
  <w:style w:type="character" w:styleId="EndnoteReference">
    <w:name w:val="endnote reference"/>
    <w:basedOn w:val="DefaultParagraphFont"/>
    <w:uiPriority w:val="99"/>
    <w:semiHidden/>
    <w:unhideWhenUsed/>
    <w:rsid w:val="00866BDC"/>
    <w:rPr>
      <w:vertAlign w:val="superscript"/>
    </w:rPr>
  </w:style>
  <w:style w:type="paragraph" w:styleId="EndnoteText">
    <w:name w:val="endnote text"/>
    <w:basedOn w:val="Normal"/>
    <w:link w:val="EndnoteTextChar"/>
    <w:uiPriority w:val="99"/>
    <w:semiHidden/>
    <w:unhideWhenUsed/>
    <w:rsid w:val="00866BDC"/>
    <w:rPr>
      <w:sz w:val="20"/>
      <w:szCs w:val="20"/>
    </w:rPr>
  </w:style>
  <w:style w:type="character" w:customStyle="1" w:styleId="EndnoteTextChar">
    <w:name w:val="Endnote Text Char"/>
    <w:basedOn w:val="DefaultParagraphFont"/>
    <w:link w:val="EndnoteText"/>
    <w:uiPriority w:val="99"/>
    <w:semiHidden/>
    <w:rsid w:val="00866BDC"/>
    <w:rPr>
      <w:rFonts w:ascii="Verdana" w:hAnsi="Verdana" w:cs="Verdana"/>
      <w:sz w:val="20"/>
      <w:szCs w:val="20"/>
      <w:lang w:val="en-GB"/>
    </w:rPr>
  </w:style>
  <w:style w:type="paragraph" w:styleId="EnvelopeAddress">
    <w:name w:val="envelope address"/>
    <w:basedOn w:val="Normal"/>
    <w:uiPriority w:val="99"/>
    <w:semiHidden/>
    <w:unhideWhenUsed/>
    <w:rsid w:val="00866BD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66BDC"/>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866BDC"/>
    <w:rPr>
      <w:color w:val="800080" w:themeColor="followedHyperlink"/>
      <w:u w:val="single"/>
    </w:rPr>
  </w:style>
  <w:style w:type="character" w:styleId="HTMLAcronym">
    <w:name w:val="HTML Acronym"/>
    <w:basedOn w:val="DefaultParagraphFont"/>
    <w:uiPriority w:val="99"/>
    <w:semiHidden/>
    <w:unhideWhenUsed/>
    <w:rsid w:val="00866BDC"/>
  </w:style>
  <w:style w:type="paragraph" w:styleId="HTMLAddress">
    <w:name w:val="HTML Address"/>
    <w:basedOn w:val="Normal"/>
    <w:link w:val="HTMLAddressChar"/>
    <w:uiPriority w:val="99"/>
    <w:semiHidden/>
    <w:unhideWhenUsed/>
    <w:rsid w:val="00866BDC"/>
    <w:rPr>
      <w:i/>
      <w:iCs/>
    </w:rPr>
  </w:style>
  <w:style w:type="character" w:customStyle="1" w:styleId="HTMLAddressChar">
    <w:name w:val="HTML Address Char"/>
    <w:basedOn w:val="DefaultParagraphFont"/>
    <w:link w:val="HTMLAddress"/>
    <w:uiPriority w:val="99"/>
    <w:semiHidden/>
    <w:rsid w:val="00866BDC"/>
    <w:rPr>
      <w:rFonts w:ascii="Verdana" w:hAnsi="Verdana" w:cs="Verdana"/>
      <w:i/>
      <w:iCs/>
      <w:sz w:val="18"/>
      <w:szCs w:val="18"/>
      <w:lang w:val="en-GB"/>
    </w:rPr>
  </w:style>
  <w:style w:type="character" w:styleId="HTMLCite">
    <w:name w:val="HTML Cite"/>
    <w:basedOn w:val="DefaultParagraphFont"/>
    <w:uiPriority w:val="99"/>
    <w:semiHidden/>
    <w:unhideWhenUsed/>
    <w:rsid w:val="00866BDC"/>
    <w:rPr>
      <w:i/>
      <w:iCs/>
    </w:rPr>
  </w:style>
  <w:style w:type="character" w:styleId="HTMLCode">
    <w:name w:val="HTML Code"/>
    <w:basedOn w:val="DefaultParagraphFont"/>
    <w:uiPriority w:val="99"/>
    <w:semiHidden/>
    <w:unhideWhenUsed/>
    <w:rsid w:val="00866BDC"/>
    <w:rPr>
      <w:rFonts w:ascii="Consolas" w:hAnsi="Consolas"/>
      <w:sz w:val="20"/>
      <w:szCs w:val="20"/>
    </w:rPr>
  </w:style>
  <w:style w:type="character" w:styleId="HTMLDefinition">
    <w:name w:val="HTML Definition"/>
    <w:basedOn w:val="DefaultParagraphFont"/>
    <w:uiPriority w:val="99"/>
    <w:semiHidden/>
    <w:unhideWhenUsed/>
    <w:rsid w:val="00866BDC"/>
    <w:rPr>
      <w:i/>
      <w:iCs/>
    </w:rPr>
  </w:style>
  <w:style w:type="character" w:styleId="HTMLKeyboard">
    <w:name w:val="HTML Keyboard"/>
    <w:basedOn w:val="DefaultParagraphFont"/>
    <w:uiPriority w:val="99"/>
    <w:semiHidden/>
    <w:unhideWhenUsed/>
    <w:rsid w:val="00866BDC"/>
    <w:rPr>
      <w:rFonts w:ascii="Consolas" w:hAnsi="Consolas"/>
      <w:sz w:val="20"/>
      <w:szCs w:val="20"/>
    </w:rPr>
  </w:style>
  <w:style w:type="paragraph" w:styleId="HTMLPreformatted">
    <w:name w:val="HTML Preformatted"/>
    <w:basedOn w:val="Normal"/>
    <w:link w:val="HTMLPreformattedChar"/>
    <w:uiPriority w:val="99"/>
    <w:semiHidden/>
    <w:unhideWhenUsed/>
    <w:rsid w:val="00866BD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6BDC"/>
    <w:rPr>
      <w:rFonts w:ascii="Consolas" w:hAnsi="Consolas" w:cs="Verdana"/>
      <w:sz w:val="20"/>
      <w:szCs w:val="20"/>
      <w:lang w:val="en-GB"/>
    </w:rPr>
  </w:style>
  <w:style w:type="character" w:styleId="HTMLSample">
    <w:name w:val="HTML Sample"/>
    <w:basedOn w:val="DefaultParagraphFont"/>
    <w:uiPriority w:val="99"/>
    <w:semiHidden/>
    <w:unhideWhenUsed/>
    <w:rsid w:val="00866BDC"/>
    <w:rPr>
      <w:rFonts w:ascii="Consolas" w:hAnsi="Consolas"/>
      <w:sz w:val="24"/>
      <w:szCs w:val="24"/>
    </w:rPr>
  </w:style>
  <w:style w:type="character" w:styleId="HTMLTypewriter">
    <w:name w:val="HTML Typewriter"/>
    <w:basedOn w:val="DefaultParagraphFont"/>
    <w:uiPriority w:val="99"/>
    <w:semiHidden/>
    <w:unhideWhenUsed/>
    <w:rsid w:val="00866BDC"/>
    <w:rPr>
      <w:rFonts w:ascii="Consolas" w:hAnsi="Consolas"/>
      <w:sz w:val="20"/>
      <w:szCs w:val="20"/>
    </w:rPr>
  </w:style>
  <w:style w:type="character" w:styleId="HTMLVariable">
    <w:name w:val="HTML Variable"/>
    <w:basedOn w:val="DefaultParagraphFont"/>
    <w:uiPriority w:val="99"/>
    <w:semiHidden/>
    <w:unhideWhenUsed/>
    <w:rsid w:val="00866BDC"/>
    <w:rPr>
      <w:i/>
      <w:iCs/>
    </w:rPr>
  </w:style>
  <w:style w:type="character" w:styleId="Hyperlink">
    <w:name w:val="Hyperlink"/>
    <w:basedOn w:val="DefaultParagraphFont"/>
    <w:uiPriority w:val="99"/>
    <w:semiHidden/>
    <w:unhideWhenUsed/>
    <w:rsid w:val="00866BDC"/>
    <w:rPr>
      <w:color w:val="0000FF" w:themeColor="hyperlink"/>
      <w:u w:val="single"/>
    </w:rPr>
  </w:style>
  <w:style w:type="paragraph" w:styleId="Index1">
    <w:name w:val="index 1"/>
    <w:basedOn w:val="Normal"/>
    <w:next w:val="Normal"/>
    <w:autoRedefine/>
    <w:uiPriority w:val="99"/>
    <w:semiHidden/>
    <w:unhideWhenUsed/>
    <w:rsid w:val="00866BDC"/>
    <w:pPr>
      <w:ind w:left="180" w:hanging="180"/>
    </w:pPr>
  </w:style>
  <w:style w:type="paragraph" w:styleId="Index2">
    <w:name w:val="index 2"/>
    <w:basedOn w:val="Normal"/>
    <w:next w:val="Normal"/>
    <w:autoRedefine/>
    <w:uiPriority w:val="99"/>
    <w:semiHidden/>
    <w:unhideWhenUsed/>
    <w:rsid w:val="00866BDC"/>
    <w:pPr>
      <w:ind w:left="360" w:hanging="180"/>
    </w:pPr>
  </w:style>
  <w:style w:type="paragraph" w:styleId="Index3">
    <w:name w:val="index 3"/>
    <w:basedOn w:val="Normal"/>
    <w:next w:val="Normal"/>
    <w:autoRedefine/>
    <w:uiPriority w:val="99"/>
    <w:semiHidden/>
    <w:unhideWhenUsed/>
    <w:rsid w:val="00866BDC"/>
    <w:pPr>
      <w:ind w:left="540" w:hanging="180"/>
    </w:pPr>
  </w:style>
  <w:style w:type="paragraph" w:styleId="Index4">
    <w:name w:val="index 4"/>
    <w:basedOn w:val="Normal"/>
    <w:next w:val="Normal"/>
    <w:autoRedefine/>
    <w:uiPriority w:val="99"/>
    <w:semiHidden/>
    <w:unhideWhenUsed/>
    <w:rsid w:val="00866BDC"/>
    <w:pPr>
      <w:ind w:left="720" w:hanging="180"/>
    </w:pPr>
  </w:style>
  <w:style w:type="paragraph" w:styleId="Index5">
    <w:name w:val="index 5"/>
    <w:basedOn w:val="Normal"/>
    <w:next w:val="Normal"/>
    <w:autoRedefine/>
    <w:uiPriority w:val="99"/>
    <w:semiHidden/>
    <w:unhideWhenUsed/>
    <w:rsid w:val="00866BDC"/>
    <w:pPr>
      <w:ind w:left="900" w:hanging="180"/>
    </w:pPr>
  </w:style>
  <w:style w:type="paragraph" w:styleId="Index6">
    <w:name w:val="index 6"/>
    <w:basedOn w:val="Normal"/>
    <w:next w:val="Normal"/>
    <w:autoRedefine/>
    <w:uiPriority w:val="99"/>
    <w:semiHidden/>
    <w:unhideWhenUsed/>
    <w:rsid w:val="00866BDC"/>
    <w:pPr>
      <w:ind w:left="1080" w:hanging="180"/>
    </w:pPr>
  </w:style>
  <w:style w:type="paragraph" w:styleId="Index7">
    <w:name w:val="index 7"/>
    <w:basedOn w:val="Normal"/>
    <w:next w:val="Normal"/>
    <w:autoRedefine/>
    <w:uiPriority w:val="99"/>
    <w:semiHidden/>
    <w:unhideWhenUsed/>
    <w:rsid w:val="00866BDC"/>
    <w:pPr>
      <w:ind w:left="1260" w:hanging="180"/>
    </w:pPr>
  </w:style>
  <w:style w:type="paragraph" w:styleId="Index8">
    <w:name w:val="index 8"/>
    <w:basedOn w:val="Normal"/>
    <w:next w:val="Normal"/>
    <w:autoRedefine/>
    <w:uiPriority w:val="99"/>
    <w:semiHidden/>
    <w:unhideWhenUsed/>
    <w:rsid w:val="00866BDC"/>
    <w:pPr>
      <w:ind w:left="1440" w:hanging="180"/>
    </w:pPr>
  </w:style>
  <w:style w:type="paragraph" w:styleId="Index9">
    <w:name w:val="index 9"/>
    <w:basedOn w:val="Normal"/>
    <w:next w:val="Normal"/>
    <w:autoRedefine/>
    <w:uiPriority w:val="99"/>
    <w:semiHidden/>
    <w:unhideWhenUsed/>
    <w:rsid w:val="00866BDC"/>
    <w:pPr>
      <w:ind w:left="1620" w:hanging="180"/>
    </w:pPr>
  </w:style>
  <w:style w:type="paragraph" w:styleId="IndexHeading">
    <w:name w:val="index heading"/>
    <w:basedOn w:val="Normal"/>
    <w:next w:val="Index1"/>
    <w:uiPriority w:val="99"/>
    <w:semiHidden/>
    <w:unhideWhenUsed/>
    <w:rsid w:val="00866BDC"/>
    <w:rPr>
      <w:rFonts w:asciiTheme="majorHAnsi" w:eastAsiaTheme="majorEastAsia" w:hAnsiTheme="majorHAnsi" w:cstheme="majorBidi"/>
      <w:b/>
      <w:bCs/>
    </w:rPr>
  </w:style>
  <w:style w:type="character" w:styleId="IntenseEmphasis">
    <w:name w:val="Intense Emphasis"/>
    <w:basedOn w:val="DefaultParagraphFont"/>
    <w:uiPriority w:val="99"/>
    <w:semiHidden/>
    <w:unhideWhenUsed/>
    <w:rsid w:val="00866BDC"/>
    <w:rPr>
      <w:b/>
      <w:bCs/>
      <w:i/>
      <w:iCs/>
      <w:color w:val="4F81BD" w:themeColor="accent1"/>
    </w:rPr>
  </w:style>
  <w:style w:type="paragraph" w:styleId="IntenseQuote">
    <w:name w:val="Intense Quote"/>
    <w:basedOn w:val="Normal"/>
    <w:next w:val="Normal"/>
    <w:link w:val="IntenseQuoteChar"/>
    <w:uiPriority w:val="99"/>
    <w:semiHidden/>
    <w:unhideWhenUsed/>
    <w:rsid w:val="00866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BDC"/>
    <w:rPr>
      <w:rFonts w:ascii="Verdana" w:hAnsi="Verdana" w:cs="Verdana"/>
      <w:b/>
      <w:bCs/>
      <w:i/>
      <w:iCs/>
      <w:color w:val="4F81BD" w:themeColor="accent1"/>
      <w:sz w:val="18"/>
      <w:szCs w:val="18"/>
      <w:lang w:val="en-GB"/>
    </w:rPr>
  </w:style>
  <w:style w:type="character" w:styleId="IntenseReference">
    <w:name w:val="Intense Reference"/>
    <w:basedOn w:val="DefaultParagraphFont"/>
    <w:uiPriority w:val="99"/>
    <w:semiHidden/>
    <w:unhideWhenUsed/>
    <w:rsid w:val="00866BDC"/>
    <w:rPr>
      <w:b/>
      <w:bCs/>
      <w:smallCaps/>
      <w:color w:val="C0504D" w:themeColor="accent2"/>
      <w:spacing w:val="5"/>
      <w:u w:val="single"/>
    </w:rPr>
  </w:style>
  <w:style w:type="character" w:styleId="LineNumber">
    <w:name w:val="line number"/>
    <w:basedOn w:val="DefaultParagraphFont"/>
    <w:uiPriority w:val="99"/>
    <w:semiHidden/>
    <w:unhideWhenUsed/>
    <w:rsid w:val="00866BDC"/>
  </w:style>
  <w:style w:type="paragraph" w:styleId="List">
    <w:name w:val="List"/>
    <w:basedOn w:val="Normal"/>
    <w:uiPriority w:val="99"/>
    <w:semiHidden/>
    <w:unhideWhenUsed/>
    <w:rsid w:val="00866BDC"/>
    <w:pPr>
      <w:ind w:left="283" w:hanging="283"/>
      <w:contextualSpacing/>
    </w:pPr>
  </w:style>
  <w:style w:type="paragraph" w:styleId="List2">
    <w:name w:val="List 2"/>
    <w:basedOn w:val="Normal"/>
    <w:uiPriority w:val="99"/>
    <w:semiHidden/>
    <w:unhideWhenUsed/>
    <w:rsid w:val="00866BDC"/>
    <w:pPr>
      <w:ind w:left="566" w:hanging="283"/>
      <w:contextualSpacing/>
    </w:pPr>
  </w:style>
  <w:style w:type="paragraph" w:styleId="List3">
    <w:name w:val="List 3"/>
    <w:basedOn w:val="Normal"/>
    <w:uiPriority w:val="99"/>
    <w:semiHidden/>
    <w:unhideWhenUsed/>
    <w:rsid w:val="00866BDC"/>
    <w:pPr>
      <w:ind w:left="849" w:hanging="283"/>
      <w:contextualSpacing/>
    </w:pPr>
  </w:style>
  <w:style w:type="paragraph" w:styleId="List4">
    <w:name w:val="List 4"/>
    <w:basedOn w:val="Normal"/>
    <w:uiPriority w:val="99"/>
    <w:semiHidden/>
    <w:unhideWhenUsed/>
    <w:rsid w:val="00866BDC"/>
    <w:pPr>
      <w:ind w:left="1132" w:hanging="283"/>
      <w:contextualSpacing/>
    </w:pPr>
  </w:style>
  <w:style w:type="paragraph" w:styleId="List5">
    <w:name w:val="List 5"/>
    <w:basedOn w:val="Normal"/>
    <w:uiPriority w:val="99"/>
    <w:semiHidden/>
    <w:unhideWhenUsed/>
    <w:rsid w:val="00866BDC"/>
    <w:pPr>
      <w:ind w:left="1415" w:hanging="283"/>
      <w:contextualSpacing/>
    </w:pPr>
  </w:style>
  <w:style w:type="paragraph" w:styleId="ListBullet2">
    <w:name w:val="List Bullet 2"/>
    <w:basedOn w:val="Normal"/>
    <w:uiPriority w:val="99"/>
    <w:semiHidden/>
    <w:unhideWhenUsed/>
    <w:rsid w:val="00866BDC"/>
    <w:pPr>
      <w:numPr>
        <w:numId w:val="5"/>
      </w:numPr>
      <w:contextualSpacing/>
    </w:pPr>
  </w:style>
  <w:style w:type="paragraph" w:styleId="ListBullet3">
    <w:name w:val="List Bullet 3"/>
    <w:basedOn w:val="Normal"/>
    <w:uiPriority w:val="99"/>
    <w:semiHidden/>
    <w:unhideWhenUsed/>
    <w:rsid w:val="00866BDC"/>
    <w:pPr>
      <w:numPr>
        <w:numId w:val="6"/>
      </w:numPr>
      <w:contextualSpacing/>
    </w:pPr>
  </w:style>
  <w:style w:type="paragraph" w:styleId="ListBullet4">
    <w:name w:val="List Bullet 4"/>
    <w:basedOn w:val="Normal"/>
    <w:uiPriority w:val="99"/>
    <w:semiHidden/>
    <w:unhideWhenUsed/>
    <w:rsid w:val="00866BDC"/>
    <w:pPr>
      <w:numPr>
        <w:numId w:val="7"/>
      </w:numPr>
      <w:contextualSpacing/>
    </w:pPr>
  </w:style>
  <w:style w:type="paragraph" w:styleId="ListBullet5">
    <w:name w:val="List Bullet 5"/>
    <w:basedOn w:val="Normal"/>
    <w:uiPriority w:val="99"/>
    <w:semiHidden/>
    <w:unhideWhenUsed/>
    <w:rsid w:val="00866BDC"/>
    <w:pPr>
      <w:numPr>
        <w:numId w:val="8"/>
      </w:numPr>
      <w:contextualSpacing/>
    </w:pPr>
  </w:style>
  <w:style w:type="paragraph" w:styleId="ListContinue">
    <w:name w:val="List Continue"/>
    <w:basedOn w:val="Normal"/>
    <w:uiPriority w:val="99"/>
    <w:semiHidden/>
    <w:unhideWhenUsed/>
    <w:rsid w:val="00866BDC"/>
    <w:pPr>
      <w:spacing w:after="120"/>
      <w:ind w:left="283"/>
      <w:contextualSpacing/>
    </w:pPr>
  </w:style>
  <w:style w:type="paragraph" w:styleId="ListContinue2">
    <w:name w:val="List Continue 2"/>
    <w:basedOn w:val="Normal"/>
    <w:uiPriority w:val="99"/>
    <w:semiHidden/>
    <w:unhideWhenUsed/>
    <w:rsid w:val="00866BDC"/>
    <w:pPr>
      <w:spacing w:after="120"/>
      <w:ind w:left="566"/>
      <w:contextualSpacing/>
    </w:pPr>
  </w:style>
  <w:style w:type="paragraph" w:styleId="ListContinue3">
    <w:name w:val="List Continue 3"/>
    <w:basedOn w:val="Normal"/>
    <w:uiPriority w:val="99"/>
    <w:semiHidden/>
    <w:unhideWhenUsed/>
    <w:rsid w:val="00866BDC"/>
    <w:pPr>
      <w:spacing w:after="120"/>
      <w:ind w:left="849"/>
      <w:contextualSpacing/>
    </w:pPr>
  </w:style>
  <w:style w:type="paragraph" w:styleId="ListContinue4">
    <w:name w:val="List Continue 4"/>
    <w:basedOn w:val="Normal"/>
    <w:uiPriority w:val="99"/>
    <w:semiHidden/>
    <w:unhideWhenUsed/>
    <w:rsid w:val="00866BDC"/>
    <w:pPr>
      <w:spacing w:after="120"/>
      <w:ind w:left="1132"/>
      <w:contextualSpacing/>
    </w:pPr>
  </w:style>
  <w:style w:type="paragraph" w:styleId="ListContinue5">
    <w:name w:val="List Continue 5"/>
    <w:basedOn w:val="Normal"/>
    <w:uiPriority w:val="99"/>
    <w:semiHidden/>
    <w:unhideWhenUsed/>
    <w:rsid w:val="00866BDC"/>
    <w:pPr>
      <w:spacing w:after="120"/>
      <w:ind w:left="1415"/>
      <w:contextualSpacing/>
    </w:pPr>
  </w:style>
  <w:style w:type="paragraph" w:styleId="ListNumber2">
    <w:name w:val="List Number 2"/>
    <w:basedOn w:val="Normal"/>
    <w:uiPriority w:val="99"/>
    <w:semiHidden/>
    <w:unhideWhenUsed/>
    <w:rsid w:val="00866BDC"/>
    <w:pPr>
      <w:numPr>
        <w:numId w:val="9"/>
      </w:numPr>
      <w:contextualSpacing/>
    </w:pPr>
  </w:style>
  <w:style w:type="paragraph" w:styleId="ListNumber3">
    <w:name w:val="List Number 3"/>
    <w:basedOn w:val="Normal"/>
    <w:uiPriority w:val="99"/>
    <w:semiHidden/>
    <w:unhideWhenUsed/>
    <w:rsid w:val="00866BDC"/>
    <w:pPr>
      <w:numPr>
        <w:numId w:val="10"/>
      </w:numPr>
      <w:contextualSpacing/>
    </w:pPr>
  </w:style>
  <w:style w:type="paragraph" w:styleId="ListNumber4">
    <w:name w:val="List Number 4"/>
    <w:basedOn w:val="Normal"/>
    <w:uiPriority w:val="99"/>
    <w:semiHidden/>
    <w:unhideWhenUsed/>
    <w:rsid w:val="00866BDC"/>
    <w:pPr>
      <w:numPr>
        <w:numId w:val="11"/>
      </w:numPr>
      <w:contextualSpacing/>
    </w:pPr>
  </w:style>
  <w:style w:type="paragraph" w:styleId="ListNumber5">
    <w:name w:val="List Number 5"/>
    <w:basedOn w:val="Normal"/>
    <w:uiPriority w:val="99"/>
    <w:semiHidden/>
    <w:unhideWhenUsed/>
    <w:rsid w:val="00866BDC"/>
    <w:pPr>
      <w:numPr>
        <w:numId w:val="12"/>
      </w:numPr>
      <w:contextualSpacing/>
    </w:pPr>
  </w:style>
  <w:style w:type="paragraph" w:styleId="ListParagraph">
    <w:name w:val="List Paragraph"/>
    <w:basedOn w:val="Normal"/>
    <w:uiPriority w:val="99"/>
    <w:unhideWhenUsed/>
    <w:rsid w:val="00866BDC"/>
    <w:pPr>
      <w:ind w:left="720"/>
      <w:contextualSpacing/>
    </w:pPr>
  </w:style>
  <w:style w:type="paragraph" w:styleId="MacroText">
    <w:name w:val="macro"/>
    <w:link w:val="MacroTextChar"/>
    <w:uiPriority w:val="99"/>
    <w:semiHidden/>
    <w:unhideWhenUsed/>
    <w:rsid w:val="00866BD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Verdana"/>
      <w:sz w:val="20"/>
      <w:szCs w:val="20"/>
      <w:lang w:val="en-GB"/>
    </w:rPr>
  </w:style>
  <w:style w:type="character" w:customStyle="1" w:styleId="MacroTextChar">
    <w:name w:val="Macro Text Char"/>
    <w:basedOn w:val="DefaultParagraphFont"/>
    <w:link w:val="MacroText"/>
    <w:uiPriority w:val="99"/>
    <w:semiHidden/>
    <w:rsid w:val="00866BDC"/>
    <w:rPr>
      <w:rFonts w:ascii="Consolas" w:hAnsi="Consolas" w:cs="Verdana"/>
      <w:sz w:val="20"/>
      <w:szCs w:val="20"/>
      <w:lang w:val="en-GB"/>
    </w:rPr>
  </w:style>
  <w:style w:type="paragraph" w:styleId="MessageHeader">
    <w:name w:val="Message Header"/>
    <w:basedOn w:val="Normal"/>
    <w:link w:val="MessageHeaderChar"/>
    <w:uiPriority w:val="99"/>
    <w:semiHidden/>
    <w:unhideWhenUsed/>
    <w:rsid w:val="00866BD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66BDC"/>
    <w:rPr>
      <w:rFonts w:asciiTheme="majorHAnsi" w:eastAsiaTheme="majorEastAsia" w:hAnsiTheme="majorHAnsi" w:cstheme="majorBidi"/>
      <w:sz w:val="24"/>
      <w:szCs w:val="24"/>
      <w:shd w:val="pct20" w:color="auto" w:fill="auto"/>
      <w:lang w:val="en-GB"/>
    </w:rPr>
  </w:style>
  <w:style w:type="paragraph" w:styleId="NoSpacing">
    <w:name w:val="No Spacing"/>
    <w:uiPriority w:val="99"/>
    <w:semiHidden/>
    <w:unhideWhenUsed/>
    <w:rsid w:val="00866BDC"/>
    <w:pPr>
      <w:spacing w:after="0" w:line="240" w:lineRule="auto"/>
    </w:pPr>
    <w:rPr>
      <w:rFonts w:ascii="Verdana" w:hAnsi="Verdana" w:cs="Verdana"/>
      <w:sz w:val="18"/>
      <w:szCs w:val="18"/>
      <w:lang w:val="en-GB"/>
    </w:rPr>
  </w:style>
  <w:style w:type="paragraph" w:styleId="NormalWeb">
    <w:name w:val="Normal (Web)"/>
    <w:basedOn w:val="Normal"/>
    <w:uiPriority w:val="99"/>
    <w:semiHidden/>
    <w:unhideWhenUsed/>
    <w:rsid w:val="00866BDC"/>
    <w:rPr>
      <w:rFonts w:ascii="Times New Roman" w:hAnsi="Times New Roman" w:cs="Times New Roman"/>
      <w:sz w:val="24"/>
      <w:szCs w:val="24"/>
    </w:rPr>
  </w:style>
  <w:style w:type="paragraph" w:styleId="NormalIndent">
    <w:name w:val="Normal Indent"/>
    <w:basedOn w:val="Normal"/>
    <w:uiPriority w:val="99"/>
    <w:semiHidden/>
    <w:unhideWhenUsed/>
    <w:rsid w:val="00866BDC"/>
    <w:pPr>
      <w:ind w:left="720"/>
    </w:pPr>
  </w:style>
  <w:style w:type="paragraph" w:customStyle="1" w:styleId="NoteHeading1">
    <w:name w:val="Note Heading1"/>
    <w:basedOn w:val="Normal"/>
    <w:next w:val="Normal"/>
    <w:link w:val="NoteHeadingChar"/>
    <w:uiPriority w:val="99"/>
    <w:semiHidden/>
    <w:unhideWhenUsed/>
    <w:rsid w:val="00866BDC"/>
  </w:style>
  <w:style w:type="character" w:customStyle="1" w:styleId="NoteHeadingChar">
    <w:name w:val="Note Heading Char"/>
    <w:basedOn w:val="DefaultParagraphFont"/>
    <w:link w:val="NoteHeading1"/>
    <w:uiPriority w:val="99"/>
    <w:semiHidden/>
    <w:rsid w:val="00866BDC"/>
    <w:rPr>
      <w:rFonts w:ascii="Verdana" w:hAnsi="Verdana" w:cs="Verdana"/>
      <w:sz w:val="18"/>
      <w:szCs w:val="18"/>
      <w:lang w:val="en-GB"/>
    </w:rPr>
  </w:style>
  <w:style w:type="character" w:styleId="PageNumber">
    <w:name w:val="page number"/>
    <w:basedOn w:val="DefaultParagraphFont"/>
    <w:uiPriority w:val="99"/>
    <w:semiHidden/>
    <w:unhideWhenUsed/>
    <w:rsid w:val="00866BDC"/>
  </w:style>
  <w:style w:type="paragraph" w:styleId="PlainText">
    <w:name w:val="Plain Text"/>
    <w:basedOn w:val="Normal"/>
    <w:link w:val="PlainTextChar"/>
    <w:uiPriority w:val="99"/>
    <w:semiHidden/>
    <w:unhideWhenUsed/>
    <w:rsid w:val="00866BDC"/>
    <w:rPr>
      <w:rFonts w:ascii="Consolas" w:hAnsi="Consolas"/>
      <w:sz w:val="21"/>
      <w:szCs w:val="21"/>
    </w:rPr>
  </w:style>
  <w:style w:type="character" w:customStyle="1" w:styleId="PlainTextChar">
    <w:name w:val="Plain Text Char"/>
    <w:basedOn w:val="DefaultParagraphFont"/>
    <w:link w:val="PlainText"/>
    <w:uiPriority w:val="99"/>
    <w:semiHidden/>
    <w:rsid w:val="00866BDC"/>
    <w:rPr>
      <w:rFonts w:ascii="Consolas" w:hAnsi="Consolas" w:cs="Verdana"/>
      <w:sz w:val="21"/>
      <w:szCs w:val="21"/>
      <w:lang w:val="en-GB"/>
    </w:rPr>
  </w:style>
  <w:style w:type="paragraph" w:styleId="Quote">
    <w:name w:val="Quote"/>
    <w:basedOn w:val="Normal"/>
    <w:next w:val="Normal"/>
    <w:link w:val="QuoteChar"/>
    <w:uiPriority w:val="99"/>
    <w:semiHidden/>
    <w:unhideWhenUsed/>
    <w:rsid w:val="00866BDC"/>
    <w:rPr>
      <w:i/>
      <w:iCs/>
      <w:color w:val="000000" w:themeColor="text1"/>
    </w:rPr>
  </w:style>
  <w:style w:type="character" w:customStyle="1" w:styleId="QuoteChar">
    <w:name w:val="Quote Char"/>
    <w:basedOn w:val="DefaultParagraphFont"/>
    <w:link w:val="Quote"/>
    <w:uiPriority w:val="29"/>
    <w:rsid w:val="00866BDC"/>
    <w:rPr>
      <w:rFonts w:ascii="Verdana" w:hAnsi="Verdana" w:cs="Verdana"/>
      <w:i/>
      <w:iCs/>
      <w:color w:val="000000" w:themeColor="text1"/>
      <w:sz w:val="18"/>
      <w:szCs w:val="18"/>
      <w:lang w:val="en-GB"/>
    </w:rPr>
  </w:style>
  <w:style w:type="paragraph" w:styleId="Salutation">
    <w:name w:val="Salutation"/>
    <w:basedOn w:val="Normal"/>
    <w:next w:val="Normal"/>
    <w:link w:val="SalutationChar"/>
    <w:uiPriority w:val="99"/>
    <w:semiHidden/>
    <w:unhideWhenUsed/>
    <w:rsid w:val="00866BDC"/>
  </w:style>
  <w:style w:type="character" w:customStyle="1" w:styleId="SalutationChar">
    <w:name w:val="Salutation Char"/>
    <w:basedOn w:val="DefaultParagraphFont"/>
    <w:link w:val="Salutation"/>
    <w:uiPriority w:val="99"/>
    <w:semiHidden/>
    <w:rsid w:val="00866BDC"/>
    <w:rPr>
      <w:rFonts w:ascii="Verdana" w:hAnsi="Verdana" w:cs="Verdana"/>
      <w:sz w:val="18"/>
      <w:szCs w:val="18"/>
      <w:lang w:val="en-GB"/>
    </w:rPr>
  </w:style>
  <w:style w:type="paragraph" w:styleId="Signature">
    <w:name w:val="Signature"/>
    <w:basedOn w:val="Normal"/>
    <w:link w:val="SignatureChar"/>
    <w:uiPriority w:val="99"/>
    <w:semiHidden/>
    <w:unhideWhenUsed/>
    <w:rsid w:val="00866BDC"/>
    <w:pPr>
      <w:ind w:left="4252"/>
    </w:pPr>
  </w:style>
  <w:style w:type="character" w:customStyle="1" w:styleId="SignatureChar">
    <w:name w:val="Signature Char"/>
    <w:basedOn w:val="DefaultParagraphFont"/>
    <w:link w:val="Signature"/>
    <w:uiPriority w:val="99"/>
    <w:semiHidden/>
    <w:rsid w:val="00866BDC"/>
    <w:rPr>
      <w:rFonts w:ascii="Verdana" w:hAnsi="Verdana" w:cs="Verdana"/>
      <w:sz w:val="18"/>
      <w:szCs w:val="18"/>
      <w:lang w:val="en-GB"/>
    </w:rPr>
  </w:style>
  <w:style w:type="character" w:styleId="Strong">
    <w:name w:val="Strong"/>
    <w:basedOn w:val="DefaultParagraphFont"/>
    <w:uiPriority w:val="99"/>
    <w:semiHidden/>
    <w:unhideWhenUsed/>
    <w:rsid w:val="00866BDC"/>
    <w:rPr>
      <w:b/>
      <w:bCs/>
    </w:rPr>
  </w:style>
  <w:style w:type="paragraph" w:styleId="Subtitle">
    <w:name w:val="Subtitle"/>
    <w:basedOn w:val="Normal"/>
    <w:next w:val="Normal"/>
    <w:link w:val="SubtitleChar"/>
    <w:uiPriority w:val="99"/>
    <w:semiHidden/>
    <w:unhideWhenUsed/>
    <w:rsid w:val="00866B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BDC"/>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99"/>
    <w:semiHidden/>
    <w:unhideWhenUsed/>
    <w:rsid w:val="00866BDC"/>
    <w:rPr>
      <w:i/>
      <w:iCs/>
      <w:color w:val="808080" w:themeColor="text1" w:themeTint="7F"/>
    </w:rPr>
  </w:style>
  <w:style w:type="character" w:styleId="SubtleReference">
    <w:name w:val="Subtle Reference"/>
    <w:basedOn w:val="DefaultParagraphFont"/>
    <w:uiPriority w:val="99"/>
    <w:semiHidden/>
    <w:unhideWhenUsed/>
    <w:rsid w:val="00866BDC"/>
    <w:rPr>
      <w:smallCaps/>
      <w:color w:val="C0504D" w:themeColor="accent2"/>
      <w:u w:val="single"/>
    </w:rPr>
  </w:style>
  <w:style w:type="paragraph" w:styleId="TableofAuthorities">
    <w:name w:val="table of authorities"/>
    <w:basedOn w:val="Normal"/>
    <w:next w:val="Normal"/>
    <w:uiPriority w:val="99"/>
    <w:semiHidden/>
    <w:unhideWhenUsed/>
    <w:rsid w:val="00866BDC"/>
    <w:pPr>
      <w:ind w:left="180" w:hanging="180"/>
    </w:pPr>
  </w:style>
  <w:style w:type="paragraph" w:styleId="TableofFigures">
    <w:name w:val="table of figures"/>
    <w:basedOn w:val="Normal"/>
    <w:next w:val="Normal"/>
    <w:uiPriority w:val="99"/>
    <w:semiHidden/>
    <w:unhideWhenUsed/>
    <w:rsid w:val="00866BDC"/>
  </w:style>
  <w:style w:type="paragraph" w:styleId="Title">
    <w:name w:val="Title"/>
    <w:basedOn w:val="Normal"/>
    <w:next w:val="Normal"/>
    <w:link w:val="TitleChar"/>
    <w:uiPriority w:val="99"/>
    <w:semiHidden/>
    <w:unhideWhenUsed/>
    <w:rsid w:val="00866B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BDC"/>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866BDC"/>
    <w:pPr>
      <w:spacing w:before="120"/>
    </w:pPr>
    <w:rPr>
      <w:rFonts w:asciiTheme="majorHAnsi" w:eastAsiaTheme="majorEastAsia" w:hAnsiTheme="majorHAnsi" w:cstheme="majorBidi"/>
      <w:b/>
      <w:bCs/>
      <w:sz w:val="24"/>
      <w:szCs w:val="24"/>
    </w:rPr>
  </w:style>
  <w:style w:type="paragraph" w:styleId="TOC9">
    <w:name w:val="toc 9"/>
    <w:basedOn w:val="Normal"/>
    <w:next w:val="Normal"/>
    <w:autoRedefine/>
    <w:uiPriority w:val="99"/>
    <w:semiHidden/>
    <w:unhideWhenUsed/>
    <w:rsid w:val="00866BDC"/>
    <w:pPr>
      <w:spacing w:after="100"/>
      <w:ind w:left="1440"/>
    </w:pPr>
  </w:style>
  <w:style w:type="paragraph" w:styleId="TOCHeading">
    <w:name w:val="TOC Heading"/>
    <w:basedOn w:val="Heading1"/>
    <w:next w:val="Normal"/>
    <w:uiPriority w:val="99"/>
    <w:semiHidden/>
    <w:unhideWhenUsed/>
    <w:rsid w:val="00866BDC"/>
    <w:pPr>
      <w:keepLines/>
      <w:numPr>
        <w:numId w:val="0"/>
      </w:numPr>
      <w:spacing w:before="480"/>
      <w:outlineLvl w:val="9"/>
    </w:pPr>
    <w:rPr>
      <w:rFonts w:asciiTheme="majorHAnsi" w:eastAsiaTheme="majorEastAsia" w:hAnsiTheme="majorHAnsi" w:cstheme="majorBidi"/>
      <w:bCs/>
      <w:caps w:val="0"/>
      <w:color w:val="365F91" w:themeColor="accent1" w:themeShade="BF"/>
      <w:sz w:val="28"/>
      <w:szCs w:val="28"/>
    </w:rPr>
  </w:style>
  <w:style w:type="numbering" w:styleId="111111">
    <w:name w:val="Outline List 2"/>
    <w:basedOn w:val="NoList"/>
    <w:uiPriority w:val="99"/>
    <w:semiHidden/>
    <w:unhideWhenUsed/>
    <w:rsid w:val="001D3D79"/>
    <w:pPr>
      <w:numPr>
        <w:numId w:val="13"/>
      </w:numPr>
    </w:pPr>
  </w:style>
  <w:style w:type="numbering" w:styleId="1ai">
    <w:name w:val="Outline List 1"/>
    <w:basedOn w:val="NoList"/>
    <w:uiPriority w:val="99"/>
    <w:semiHidden/>
    <w:unhideWhenUsed/>
    <w:rsid w:val="001D3D79"/>
    <w:pPr>
      <w:numPr>
        <w:numId w:val="14"/>
      </w:numPr>
    </w:pPr>
  </w:style>
  <w:style w:type="numbering" w:styleId="ArticleSection">
    <w:name w:val="Outline List 3"/>
    <w:basedOn w:val="NoList"/>
    <w:uiPriority w:val="99"/>
    <w:semiHidden/>
    <w:unhideWhenUsed/>
    <w:rsid w:val="001D3D79"/>
    <w:pPr>
      <w:numPr>
        <w:numId w:val="15"/>
      </w:numPr>
    </w:pPr>
  </w:style>
  <w:style w:type="table" w:styleId="ColorfulGrid">
    <w:name w:val="Colorful Grid"/>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rsid w:val="001D3D7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rsid w:val="001D3D7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rsid w:val="001D3D7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rsid w:val="001D3D7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rsid w:val="001D3D7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rsid w:val="001D3D7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rsid w:val="001D3D7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rsid w:val="001D3D7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rsid w:val="001D3D7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rsid w:val="001D3D7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rsid w:val="001D3D7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rsid w:val="001D3D7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rsid w:val="001D3D7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rsid w:val="001D3D7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rsid w:val="001D3D7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rsid w:val="001D3D7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rsid w:val="001D3D7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rsid w:val="001D3D7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LightGrid">
    <w:name w:val="Light Grid"/>
    <w:basedOn w:val="TableNormal"/>
    <w:uiPriority w:val="99"/>
    <w:rsid w:val="001D3D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rsid w:val="001D3D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rsid w:val="001D3D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rsid w:val="001D3D7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rsid w:val="001D3D7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rsid w:val="001D3D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rsid w:val="001D3D7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rsid w:val="001D3D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rsid w:val="001D3D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rsid w:val="001D3D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rsid w:val="001D3D7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rsid w:val="001D3D7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rsid w:val="001D3D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rsid w:val="001D3D7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rsid w:val="001D3D7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rsid w:val="001D3D7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rsid w:val="001D3D7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rsid w:val="001D3D7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rsid w:val="001D3D7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rsid w:val="001D3D7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rsid w:val="001D3D7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
    <w:name w:val="Medium Grid 1"/>
    <w:basedOn w:val="TableNormal"/>
    <w:uiPriority w:val="99"/>
    <w:rsid w:val="001D3D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rsid w:val="001D3D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rsid w:val="001D3D7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rsid w:val="001D3D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rsid w:val="001D3D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rsid w:val="001D3D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rsid w:val="001D3D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rsid w:val="001D3D7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rsid w:val="001D3D7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rsid w:val="001D3D7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rsid w:val="001D3D7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rsid w:val="001D3D7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rsid w:val="001D3D7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rsid w:val="001D3D7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rsid w:val="001D3D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1D3D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1D3D7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1D3D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1D3D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1D3D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1D3D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1D3D79"/>
    <w:pPr>
      <w:spacing w:after="0" w:line="240" w:lineRule="auto"/>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rsid w:val="001D3D79"/>
    <w:pPr>
      <w:spacing w:after="0" w:line="240" w:lineRule="auto"/>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rsid w:val="001D3D79"/>
    <w:pPr>
      <w:spacing w:after="0" w:line="240" w:lineRule="auto"/>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rsid w:val="001D3D79"/>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rsid w:val="001D3D79"/>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rsid w:val="001D3D79"/>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rsid w:val="001D3D79"/>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sid w:val="001D3D79"/>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rsid w:val="001D3D79"/>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rsid w:val="001D3D79"/>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rsid w:val="001D3D79"/>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rsid w:val="001D3D79"/>
    <w:pPr>
      <w:spacing w:after="0" w:line="240" w:lineRule="auto"/>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rsid w:val="001D3D79"/>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rsid w:val="001D3D79"/>
    <w:pPr>
      <w:spacing w:after="0" w:line="240" w:lineRule="auto"/>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D3D79"/>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D3D79"/>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rsid w:val="001D3D79"/>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99"/>
    <w:rsid w:val="001D3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styleId="TableGrid2">
    <w:name w:val="Table Grid 2"/>
    <w:basedOn w:val="TableNormal"/>
    <w:uiPriority w:val="99"/>
    <w:semiHidden/>
    <w:unhideWhenUsed/>
    <w:rsid w:val="001D3D79"/>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rsid w:val="001D3D79"/>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styleId="TableGrid4">
    <w:name w:val="Table Grid 4"/>
    <w:basedOn w:val="TableNormal"/>
    <w:uiPriority w:val="99"/>
    <w:semiHidden/>
    <w:unhideWhenUsed/>
    <w:rsid w:val="001D3D79"/>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rsid w:val="001D3D79"/>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rsid w:val="001D3D79"/>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rsid w:val="001D3D79"/>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rsid w:val="001D3D79"/>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rsid w:val="001D3D79"/>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rsid w:val="001D3D79"/>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styleId="TableList7">
    <w:name w:val="Table List 7"/>
    <w:basedOn w:val="TableNormal"/>
    <w:uiPriority w:val="99"/>
    <w:semiHidden/>
    <w:unhideWhenUsed/>
    <w:rsid w:val="001D3D79"/>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rsid w:val="001D3D79"/>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styleId="TableProfessional">
    <w:name w:val="Table Professional"/>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rsid w:val="001D3D79"/>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rsid w:val="001D3D79"/>
    <w:pPr>
      <w:spacing w:after="0" w:line="240" w:lineRule="auto"/>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rsid w:val="001D3D79"/>
    <w:pPr>
      <w:spacing w:after="0" w:line="240" w:lineRule="auto"/>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rsid w:val="001D3D79"/>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rsid w:val="001D3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D3D79"/>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rsid w:val="001D3D79"/>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rsid w:val="001D3D79"/>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file>

<file path=customXml/itemProps1.xml><?xml version="1.0" encoding="utf-8"?>
<ds:datastoreItem xmlns:ds="http://schemas.openxmlformats.org/officeDocument/2006/customXml" ds:itemID="{5B224CEB-9E3B-4D69-A3B8-8F0F60A6174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3780</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Austad, Heidi Kristin Teien</dc:creator>
  <cp:lastModifiedBy>Song, Xiao Long Eric</cp:lastModifiedBy>
  <cp:revision>2</cp:revision>
  <cp:lastPrinted>2017-09-11T10:59:00Z</cp:lastPrinted>
  <dcterms:created xsi:type="dcterms:W3CDTF">2018-11-19T21:16:00Z</dcterms:created>
  <dcterms:modified xsi:type="dcterms:W3CDTF">2018-11-19T21:16:00Z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B build">
    <vt:lpwstr>20150225 161317</vt:lpwstr>
  </property>
  <property fmtid="{D5CDD505-2E9C-101B-9397-08002B2CF9AE}" pid="3" name="TB filename">
    <vt:lpwstr>AGR001.dotx</vt:lpwstr>
  </property>
  <property fmtid="{D5CDD505-2E9C-101B-9397-08002B2CF9AE}" pid="4" name="TB id">
    <vt:lpwstr>201414</vt:lpwstr>
  </property>
  <property fmtid="{D5CDD505-2E9C-101B-9397-08002B2CF9AE}" pid="5" name="TB name">
    <vt:lpwstr>DNV GL - AGR 001</vt:lpwstr>
  </property>
</Properties>
</file>