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color w:val="1A237E"/>
          <w:sz w:val="40"/>
        </w:rPr>
        <w:t>人工智能综合课程设计</w:t>
      </w:r>
    </w:p>
    <w:p/>
    <w:p>
      <w:pPr>
        <w:jc w:val="center"/>
      </w:pPr>
      <w:r>
        <w:rPr>
          <w:rFonts w:ascii="黑体" w:hAnsi="黑体" w:eastAsia="黑体"/>
          <w:b/>
          <w:color w:val="2E7D32"/>
          <w:sz w:val="72"/>
        </w:rPr>
        <w:t>技术报告</w:t>
      </w:r>
    </w:p>
    <w:p/>
    <w:p/>
    <w:p>
      <w:pPr>
        <w:jc w:val="center"/>
      </w:pPr>
      <w:r>
        <w:rPr>
          <w:rFonts w:ascii="宋体" w:hAnsi="宋体" w:eastAsia="宋体"/>
          <w:b w:val="0"/>
          <w:sz w:val="28"/>
        </w:rPr>
        <w:t>基于YOLO与多模态的校园安全智能监控系统</w:t>
      </w:r>
    </w:p>
    <w:p>
      <w:pPr>
        <w:jc w:val="center"/>
      </w:pPr>
      <w:r>
        <w:rPr>
          <w:rFonts w:ascii="宋体" w:hAnsi="宋体" w:eastAsia="宋体"/>
          <w:b w:val="0"/>
          <w:sz w:val="28"/>
        </w:rPr>
      </w:r>
    </w:p>
    <w:p>
      <w:pPr>
        <w:jc w:val="center"/>
      </w:pPr>
      <w:r>
        <w:rPr>
          <w:rFonts w:ascii="宋体" w:hAnsi="宋体" w:eastAsia="宋体"/>
          <w:b w:val="0"/>
          <w:sz w:val="28"/>
        </w:rPr>
        <w:t>项目负责人：黄鑫宇</w:t>
      </w:r>
    </w:p>
    <w:p>
      <w:pPr>
        <w:jc w:val="center"/>
      </w:pPr>
      <w:r>
        <w:rPr>
          <w:rFonts w:ascii="宋体" w:hAnsi="宋体" w:eastAsia="宋体"/>
          <w:b w:val="0"/>
          <w:sz w:val="28"/>
        </w:rPr>
        <w:t>团队成员：孙仲信、王攀、宛志超</w:t>
      </w:r>
    </w:p>
    <w:p>
      <w:pPr>
        <w:jc w:val="center"/>
      </w:pPr>
      <w:r>
        <w:rPr>
          <w:rFonts w:ascii="宋体" w:hAnsi="宋体" w:eastAsia="宋体"/>
          <w:b w:val="0"/>
          <w:sz w:val="28"/>
        </w:rPr>
      </w:r>
    </w:p>
    <w:p>
      <w:pPr>
        <w:jc w:val="center"/>
      </w:pPr>
      <w:r>
        <w:rPr>
          <w:rFonts w:ascii="宋体" w:hAnsi="宋体" w:eastAsia="宋体"/>
          <w:b w:val="0"/>
          <w:sz w:val="28"/>
        </w:rPr>
        <w:t>完成时间：2026.5.25</w:t>
      </w:r>
    </w:p>
    <w:p>
      <w:pPr>
        <w:jc w:val="center"/>
      </w:pPr>
      <w:r>
        <w:rPr>
          <w:rFonts w:ascii="宋体" w:hAnsi="宋体" w:eastAsia="宋体"/>
          <w:b w:val="0"/>
          <w:sz w:val="28"/>
        </w:rPr>
        <w:t>项目版本：V2.0</w:t>
      </w:r>
    </w:p>
    <w:p>
      <w:r>
        <w:br w:type="page"/>
      </w:r>
    </w:p>
    <w:p>
      <w:pPr>
        <w:pStyle w:val="Heading1"/>
        <w:spacing w:before="480" w:after="240"/>
      </w:pPr>
      <w:r>
        <w:rPr>
          <w:rFonts w:ascii="黑体" w:hAnsi="黑体" w:eastAsia="黑体"/>
          <w:b/>
          <w:color w:val="1A237E"/>
          <w:sz w:val="36"/>
        </w:rPr>
        <w:t>摘要</w:t>
      </w:r>
    </w:p>
    <w:p>
      <w:pPr>
        <w:spacing w:line="360" w:lineRule="auto" w:after="120"/>
        <w:ind w:firstLine="420"/>
      </w:pPr>
      <w:r>
        <w:rPr>
          <w:rFonts w:ascii="宋体" w:hAnsi="宋体" w:eastAsia="宋体"/>
          <w:b w:val="0"/>
          <w:sz w:val="24"/>
        </w:rPr>
        <w:t>本报告详细阐述了"基于YOLO与多模态的校园安全智能监控系统"的设计、实现与评估全过程。系统以YOLOv12为核心检测引擎，融合人体姿态估计、多目标跟踪、行为分析规则引擎、CLIP跨模态检索及MLLM场景理解等多项技术，构建了一套完整的校园安全智能监控解决方案。</w:t>
      </w:r>
    </w:p>
    <w:p>
      <w:pPr>
        <w:spacing w:line="360" w:lineRule="auto" w:after="120"/>
        <w:ind w:firstLine="420"/>
      </w:pPr>
      <w:r>
        <w:rPr>
          <w:rFonts w:ascii="宋体" w:hAnsi="宋体" w:eastAsia="宋体"/>
          <w:b w:val="0"/>
          <w:sz w:val="24"/>
        </w:rPr>
        <w:t>核心成果：系统实现了奔跑、摔倒、人群聚集、禁区入侵、打架共5类异常行为的实时检测，检测帧率达25-30 FPS，推理延迟约15ms（GPU），8项核心功能测试通过率100%。系统采用前后端分离架构（FastAPI + Vue.js 3），具备告警分级管理、视频片段存档、自适应阈值调整等高级功能。</w:t>
      </w:r>
    </w:p>
    <w:p>
      <w:pPr>
        <w:spacing w:line="360" w:lineRule="auto" w:after="120"/>
        <w:ind w:firstLine="420"/>
      </w:pPr>
      <w:r>
        <w:rPr>
          <w:rFonts w:ascii="宋体" w:hAnsi="宋体" w:eastAsia="宋体"/>
          <w:b w:val="0"/>
          <w:sz w:val="24"/>
        </w:rPr>
        <w:t>关键创新：双引擎检测架构（BBox + Skeleton并行）、三因子自适应阈值系统、CLIP自然语言事件检索、MLLM多后端场景理解。系统已在本地环境完成全流程部署验证，具备校园场景试点应用条件。</w:t>
      </w:r>
    </w:p>
    <w:p>
      <w:pPr>
        <w:pStyle w:val="Heading1"/>
        <w:spacing w:before="480" w:after="240"/>
      </w:pPr>
      <w:r>
        <w:rPr>
          <w:rFonts w:ascii="黑体" w:hAnsi="黑体" w:eastAsia="黑体"/>
          <w:b/>
          <w:color w:val="1A237E"/>
          <w:sz w:val="36"/>
        </w:rPr>
        <w:t>1. 项目背景与研究目标</w:t>
      </w:r>
    </w:p>
    <w:p>
      <w:pPr>
        <w:pStyle w:val="Heading2"/>
        <w:spacing w:before="360" w:after="160"/>
      </w:pPr>
      <w:r>
        <w:rPr>
          <w:rFonts w:ascii="黑体" w:hAnsi="黑体" w:eastAsia="黑体"/>
          <w:b/>
          <w:color w:val="2E7D32"/>
          <w:sz w:val="30"/>
        </w:rPr>
        <w:t>1.1 研究背景</w:t>
      </w:r>
    </w:p>
    <w:p>
      <w:pPr>
        <w:spacing w:line="360" w:lineRule="auto" w:after="120"/>
        <w:ind w:firstLine="420"/>
      </w:pPr>
      <w:r>
        <w:rPr>
          <w:rFonts w:ascii="宋体" w:hAnsi="宋体" w:eastAsia="宋体"/>
          <w:b w:val="0"/>
          <w:sz w:val="24"/>
        </w:rPr>
        <w:t>随着高校规模持续扩大和校园活动日益多样化，校园安全管理正面临前所未有的挑战。传统人工监控模式存在三大核心痛点：监控盲区覆盖率不足、异常事件响应滞后、历史数据追溯困难。根据IDC预测，全球AI安防市场规模将在2025年突破600亿美元，年复合增长率超过20%，其中校园场景是重要的细分市场。</w:t>
      </w:r>
    </w:p>
    <w:p>
      <w:pPr>
        <w:spacing w:line="360" w:lineRule="auto" w:after="120"/>
        <w:ind w:firstLine="420"/>
      </w:pPr>
      <w:r>
        <w:rPr>
          <w:rFonts w:ascii="宋体" w:hAnsi="宋体" w:eastAsia="宋体"/>
          <w:b w:val="0"/>
          <w:sz w:val="24"/>
        </w:rPr>
        <w:t>近年来，深度学习在计算机视觉领域取得了突破性进展。YOLO系列算法自2016年提出以来，经过持续演进，在实时性和准确性方面已达到工业级应用标准。与此同时，多模态大语言模型（MLLM）的兴起为场景理解提供了新的技术路径，CLIP等跨模态检索模型则赋予了系统自然语言交互能力。</w:t>
      </w:r>
    </w:p>
    <w:p>
      <w:pPr>
        <w:jc w:val="center"/>
      </w:pPr>
      <w:r>
        <w:drawing>
          <wp:inline xmlns:a="http://schemas.openxmlformats.org/drawingml/2006/main" xmlns:pic="http://schemas.openxmlformats.org/drawingml/2006/picture">
            <wp:extent cx="5029200" cy="2999220"/>
            <wp:docPr id="1" name="Picture 1"/>
            <wp:cNvGraphicFramePr>
              <a:graphicFrameLocks noChangeAspect="1"/>
            </wp:cNvGraphicFramePr>
            <a:graphic>
              <a:graphicData uri="http://schemas.openxmlformats.org/drawingml/2006/picture">
                <pic:pic>
                  <pic:nvPicPr>
                    <pic:cNvPr id="0" name="chart_user_pain.png"/>
                    <pic:cNvPicPr/>
                  </pic:nvPicPr>
                  <pic:blipFill>
                    <a:blip r:embed="rId9"/>
                    <a:stretch>
                      <a:fillRect/>
                    </a:stretch>
                  </pic:blipFill>
                  <pic:spPr>
                    <a:xfrm>
                      <a:off x="0" y="0"/>
                      <a:ext cx="5029200" cy="2999220"/>
                    </a:xfrm>
                    <a:prstGeom prst="rect"/>
                  </pic:spPr>
                </pic:pic>
              </a:graphicData>
            </a:graphic>
          </wp:inline>
        </w:drawing>
      </w:r>
    </w:p>
    <w:p>
      <w:pPr>
        <w:jc w:val="center"/>
      </w:pPr>
      <w:r>
        <w:rPr>
          <w:rFonts w:ascii="宋体" w:hAnsi="宋体" w:eastAsia="宋体"/>
          <w:b w:val="0"/>
          <w:color w:val="666666"/>
          <w:sz w:val="18"/>
        </w:rPr>
        <w:t>用户痛点分析</w:t>
      </w:r>
    </w:p>
    <w:p/>
    <w:p>
      <w:pPr>
        <w:pStyle w:val="Heading2"/>
        <w:spacing w:before="360" w:after="160"/>
      </w:pPr>
      <w:r>
        <w:rPr>
          <w:rFonts w:ascii="黑体" w:hAnsi="黑体" w:eastAsia="黑体"/>
          <w:b/>
          <w:color w:val="2E7D32"/>
          <w:sz w:val="30"/>
        </w:rPr>
        <w:t>1.2 研究目标</w:t>
      </w:r>
    </w:p>
    <w:p>
      <w:pPr>
        <w:spacing w:line="360" w:lineRule="auto" w:after="120"/>
        <w:ind w:firstLine="420"/>
      </w:pPr>
      <w:r>
        <w:rPr>
          <w:rFonts w:ascii="宋体" w:hAnsi="宋体" w:eastAsia="宋体"/>
          <w:b w:val="0"/>
          <w:sz w:val="24"/>
        </w:rPr>
        <w:t>本项目的核心目标是构建一套面向校园场景的端到端智能监控系统，具体目标分解为四个维度：</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维度</w:t>
            </w:r>
          </w:p>
        </w:tc>
        <w:tc>
          <w:tcPr>
            <w:tcW w:type="dxa" w:w="2880"/>
          </w:tcPr>
          <w:p>
            <w:pPr>
              <w:jc w:val="center"/>
            </w:pPr>
            <w:r/>
            <w:r>
              <w:rPr>
                <w:rFonts w:ascii="黑体" w:hAnsi="黑体" w:eastAsia="黑体"/>
                <w:b/>
                <w:sz w:val="20"/>
              </w:rPr>
              <w:t>目标描述</w:t>
            </w:r>
          </w:p>
        </w:tc>
        <w:tc>
          <w:tcPr>
            <w:tcW w:type="dxa" w:w="2880"/>
          </w:tcPr>
          <w:p>
            <w:pPr>
              <w:jc w:val="center"/>
            </w:pPr>
            <w:r/>
            <w:r>
              <w:rPr>
                <w:rFonts w:ascii="黑体" w:hAnsi="黑体" w:eastAsia="黑体"/>
                <w:b/>
                <w:sz w:val="20"/>
              </w:rPr>
              <w:t>成功标准</w:t>
            </w:r>
          </w:p>
        </w:tc>
      </w:tr>
      <w:tr>
        <w:tc>
          <w:tcPr>
            <w:tcW w:type="dxa" w:w="2880"/>
          </w:tcPr>
          <w:p>
            <w:pPr>
              <w:jc w:val="center"/>
            </w:pPr>
            <w:r/>
            <w:r>
              <w:rPr>
                <w:rFonts w:ascii="宋体" w:hAnsi="宋体" w:eastAsia="宋体"/>
                <w:b w:val="0"/>
                <w:sz w:val="20"/>
              </w:rPr>
              <w:t>业务目标</w:t>
            </w:r>
          </w:p>
        </w:tc>
        <w:tc>
          <w:tcPr>
            <w:tcW w:type="dxa" w:w="2880"/>
          </w:tcPr>
          <w:p>
            <w:pPr>
              <w:jc w:val="center"/>
            </w:pPr>
            <w:r/>
            <w:r>
              <w:rPr>
                <w:rFonts w:ascii="宋体" w:hAnsi="宋体" w:eastAsia="宋体"/>
                <w:b w:val="0"/>
                <w:sz w:val="20"/>
              </w:rPr>
              <w:t>为校园安保部门提供智能化监控工具</w:t>
            </w:r>
          </w:p>
        </w:tc>
        <w:tc>
          <w:tcPr>
            <w:tcW w:type="dxa" w:w="2880"/>
          </w:tcPr>
          <w:p>
            <w:pPr>
              <w:jc w:val="center"/>
            </w:pPr>
            <w:r/>
            <w:r>
              <w:rPr>
                <w:rFonts w:ascii="宋体" w:hAnsi="宋体" w:eastAsia="宋体"/>
                <w:b w:val="0"/>
                <w:sz w:val="20"/>
              </w:rPr>
              <w:t>异常行为自动检测与实时告警</w:t>
            </w:r>
          </w:p>
        </w:tc>
      </w:tr>
      <w:tr>
        <w:tc>
          <w:tcPr>
            <w:tcW w:type="dxa" w:w="2880"/>
          </w:tcPr>
          <w:p>
            <w:pPr>
              <w:jc w:val="center"/>
            </w:pPr>
            <w:r/>
            <w:r>
              <w:rPr>
                <w:rFonts w:ascii="宋体" w:hAnsi="宋体" w:eastAsia="宋体"/>
                <w:b w:val="0"/>
                <w:sz w:val="20"/>
              </w:rPr>
              <w:t>技术目标</w:t>
            </w:r>
          </w:p>
        </w:tc>
        <w:tc>
          <w:tcPr>
            <w:tcW w:type="dxa" w:w="2880"/>
          </w:tcPr>
          <w:p>
            <w:pPr>
              <w:jc w:val="center"/>
            </w:pPr>
            <w:r/>
            <w:r>
              <w:rPr>
                <w:rFonts w:ascii="宋体" w:hAnsi="宋体" w:eastAsia="宋体"/>
                <w:b w:val="0"/>
                <w:sz w:val="20"/>
              </w:rPr>
              <w:t>实现5类异常行为实时检测</w:t>
            </w:r>
          </w:p>
        </w:tc>
        <w:tc>
          <w:tcPr>
            <w:tcW w:type="dxa" w:w="2880"/>
          </w:tcPr>
          <w:p>
            <w:pPr>
              <w:jc w:val="center"/>
            </w:pPr>
            <w:r/>
            <w:r>
              <w:rPr>
                <w:rFonts w:ascii="宋体" w:hAnsi="宋体" w:eastAsia="宋体"/>
                <w:b w:val="0"/>
                <w:sz w:val="20"/>
              </w:rPr>
              <w:t>检测帧率≥25 FPS，推理延迟≤50ms</w:t>
            </w:r>
          </w:p>
        </w:tc>
      </w:tr>
      <w:tr>
        <w:tc>
          <w:tcPr>
            <w:tcW w:type="dxa" w:w="2880"/>
          </w:tcPr>
          <w:p>
            <w:pPr>
              <w:jc w:val="center"/>
            </w:pPr>
            <w:r/>
            <w:r>
              <w:rPr>
                <w:rFonts w:ascii="宋体" w:hAnsi="宋体" w:eastAsia="宋体"/>
                <w:b w:val="0"/>
                <w:sz w:val="20"/>
              </w:rPr>
              <w:t>工程目标</w:t>
            </w:r>
          </w:p>
        </w:tc>
        <w:tc>
          <w:tcPr>
            <w:tcW w:type="dxa" w:w="2880"/>
          </w:tcPr>
          <w:p>
            <w:pPr>
              <w:jc w:val="center"/>
            </w:pPr>
            <w:r/>
            <w:r>
              <w:rPr>
                <w:rFonts w:ascii="宋体" w:hAnsi="宋体" w:eastAsia="宋体"/>
                <w:b w:val="0"/>
                <w:sz w:val="20"/>
              </w:rPr>
              <w:t>完成前后端分离架构开发</w:t>
            </w:r>
          </w:p>
        </w:tc>
        <w:tc>
          <w:tcPr>
            <w:tcW w:type="dxa" w:w="2880"/>
          </w:tcPr>
          <w:p>
            <w:pPr>
              <w:jc w:val="center"/>
            </w:pPr>
            <w:r/>
            <w:r>
              <w:rPr>
                <w:rFonts w:ascii="宋体" w:hAnsi="宋体" w:eastAsia="宋体"/>
                <w:b w:val="0"/>
                <w:sz w:val="20"/>
              </w:rPr>
              <w:t>系统可部署、可演示、可复现</w:t>
            </w:r>
          </w:p>
        </w:tc>
      </w:tr>
      <w:tr>
        <w:tc>
          <w:tcPr>
            <w:tcW w:type="dxa" w:w="2880"/>
          </w:tcPr>
          <w:p>
            <w:pPr>
              <w:jc w:val="center"/>
            </w:pPr>
            <w:r/>
            <w:r>
              <w:rPr>
                <w:rFonts w:ascii="宋体" w:hAnsi="宋体" w:eastAsia="宋体"/>
                <w:b w:val="0"/>
                <w:sz w:val="20"/>
              </w:rPr>
              <w:t>应用目标</w:t>
            </w:r>
          </w:p>
        </w:tc>
        <w:tc>
          <w:tcPr>
            <w:tcW w:type="dxa" w:w="2880"/>
          </w:tcPr>
          <w:p>
            <w:pPr>
              <w:jc w:val="center"/>
            </w:pPr>
            <w:r/>
            <w:r>
              <w:rPr>
                <w:rFonts w:ascii="宋体" w:hAnsi="宋体" w:eastAsia="宋体"/>
                <w:b w:val="0"/>
                <w:sz w:val="20"/>
              </w:rPr>
              <w:t>支持接入现有校园监控摄像头</w:t>
            </w:r>
          </w:p>
        </w:tc>
        <w:tc>
          <w:tcPr>
            <w:tcW w:type="dxa" w:w="2880"/>
          </w:tcPr>
          <w:p>
            <w:pPr>
              <w:jc w:val="center"/>
            </w:pPr>
            <w:r/>
            <w:r>
              <w:rPr>
                <w:rFonts w:ascii="宋体" w:hAnsi="宋体" w:eastAsia="宋体"/>
                <w:b w:val="0"/>
                <w:sz w:val="20"/>
              </w:rPr>
              <w:t>本地环境稳定运行8小时+</w:t>
            </w:r>
          </w:p>
        </w:tc>
      </w:tr>
    </w:tbl>
    <w:p/>
    <w:p>
      <w:pPr>
        <w:pStyle w:val="Heading2"/>
        <w:spacing w:before="360" w:after="160"/>
      </w:pPr>
      <w:r>
        <w:rPr>
          <w:rFonts w:ascii="黑体" w:hAnsi="黑体" w:eastAsia="黑体"/>
          <w:b/>
          <w:color w:val="2E7D32"/>
          <w:sz w:val="30"/>
        </w:rPr>
        <w:t>1.3 项目创新点</w:t>
      </w:r>
    </w:p>
    <w:p>
      <w:pPr>
        <w:spacing w:line="360" w:lineRule="auto" w:after="120"/>
        <w:ind w:firstLine="420"/>
      </w:pPr>
      <w:r>
        <w:rPr>
          <w:rFonts w:ascii="宋体" w:hAnsi="宋体" w:eastAsia="宋体"/>
          <w:b w:val="0"/>
          <w:sz w:val="24"/>
        </w:rPr>
        <w:t>本项目在技术架构和功能实现上具备8项核心创新：</w:t>
      </w:r>
    </w:p>
    <w:p>
      <w:pPr>
        <w:spacing w:line="360" w:lineRule="auto" w:after="120"/>
      </w:pPr>
      <w:r>
        <w:rPr>
          <w:rFonts w:ascii="宋体" w:hAnsi="宋体" w:eastAsia="宋体"/>
          <w:b w:val="0"/>
          <w:sz w:val="24"/>
        </w:rPr>
        <w:t>1. **多模型融合行为检测**：结合YOLO目标检测和YOLO-Pose姿态估计模型，通过多维特征分析提高准确性</w:t>
      </w:r>
    </w:p>
    <w:p>
      <w:pPr>
        <w:spacing w:line="360" w:lineRule="auto" w:after="120"/>
      </w:pPr>
      <w:r>
        <w:rPr>
          <w:rFonts w:ascii="宋体" w:hAnsi="宋体" w:eastAsia="宋体"/>
          <w:b w:val="0"/>
          <w:sz w:val="24"/>
        </w:rPr>
        <w:t>2. **规则引擎与深度学习混合架构**：兼顾深度学习特征提取能力和规则引擎可解释性</w:t>
      </w:r>
    </w:p>
    <w:p>
      <w:pPr>
        <w:spacing w:line="360" w:lineRule="auto" w:after="120"/>
      </w:pPr>
      <w:r>
        <w:rPr>
          <w:rFonts w:ascii="宋体" w:hAnsi="宋体" w:eastAsia="宋体"/>
          <w:b w:val="0"/>
          <w:sz w:val="24"/>
        </w:rPr>
        <w:t>3. **双引擎检测架构**：BBox检测引擎与Skeleton骨架引擎并行工作，事件去重机制优先保留骨架事件</w:t>
      </w:r>
    </w:p>
    <w:p>
      <w:pPr>
        <w:spacing w:line="360" w:lineRule="auto" w:after="120"/>
      </w:pPr>
      <w:r>
        <w:rPr>
          <w:rFonts w:ascii="宋体" w:hAnsi="宋体" w:eastAsia="宋体"/>
          <w:b w:val="0"/>
          <w:sz w:val="24"/>
        </w:rPr>
        <w:t>4. **实时流式处理架构**：多线程解耦设计，确保高并发场景下的实时性和稳定性</w:t>
      </w:r>
    </w:p>
    <w:p>
      <w:pPr>
        <w:spacing w:line="360" w:lineRule="auto" w:after="120"/>
      </w:pPr>
      <w:r>
        <w:rPr>
          <w:rFonts w:ascii="宋体" w:hAnsi="宋体" w:eastAsia="宋体"/>
          <w:b w:val="0"/>
          <w:sz w:val="24"/>
        </w:rPr>
        <w:t>5. **三因子自适应阈值系统**：基于误报率反馈、置信度分布和场景复杂度动态调整</w:t>
      </w:r>
    </w:p>
    <w:p>
      <w:pPr>
        <w:spacing w:line="360" w:lineRule="auto" w:after="120"/>
      </w:pPr>
      <w:r>
        <w:rPr>
          <w:rFonts w:ascii="宋体" w:hAnsi="宋体" w:eastAsia="宋体"/>
          <w:b w:val="0"/>
          <w:sz w:val="24"/>
        </w:rPr>
        <w:t>6. **CLIP跨模态特征检索**：支持中文CLIP和OpenAI CLIP双模型，实现自然语言搜索历史事件</w:t>
      </w:r>
    </w:p>
    <w:p>
      <w:pPr>
        <w:spacing w:line="360" w:lineRule="auto" w:after="120"/>
      </w:pPr>
      <w:r>
        <w:rPr>
          <w:rFonts w:ascii="宋体" w:hAnsi="宋体" w:eastAsia="宋体"/>
          <w:b w:val="0"/>
          <w:sz w:val="24"/>
        </w:rPr>
        <w:t>7. **MLLM多模态场景理解**：集成Qwen2-VL、SmolVLM、Florence-2等多后端</w:t>
      </w:r>
    </w:p>
    <w:p>
      <w:pPr>
        <w:spacing w:line="360" w:lineRule="auto" w:after="120"/>
      </w:pPr>
      <w:r>
        <w:rPr>
          <w:rFonts w:ascii="宋体" w:hAnsi="宋体" w:eastAsia="宋体"/>
          <w:b w:val="0"/>
          <w:sz w:val="24"/>
        </w:rPr>
        <w:t>8. **模块化可扩展设计**：检测规则、模型类型、告警策略可通过配置灵活调整</w:t>
      </w:r>
    </w:p>
    <w:p>
      <w:pPr>
        <w:pStyle w:val="Heading1"/>
        <w:spacing w:before="480" w:after="240"/>
      </w:pPr>
      <w:r>
        <w:rPr>
          <w:rFonts w:ascii="黑体" w:hAnsi="黑体" w:eastAsia="黑体"/>
          <w:b/>
          <w:color w:val="1A237E"/>
          <w:sz w:val="36"/>
        </w:rPr>
        <w:t>2. 需求分析</w:t>
      </w:r>
    </w:p>
    <w:p>
      <w:pPr>
        <w:pStyle w:val="Heading2"/>
        <w:spacing w:before="360" w:after="160"/>
      </w:pPr>
      <w:r>
        <w:rPr>
          <w:rFonts w:ascii="黑体" w:hAnsi="黑体" w:eastAsia="黑体"/>
          <w:b/>
          <w:color w:val="2E7D32"/>
          <w:sz w:val="30"/>
        </w:rPr>
        <w:t>2.1 用户角色与痛点分析</w:t>
      </w:r>
    </w:p>
    <w:p>
      <w:pPr>
        <w:spacing w:line="360" w:lineRule="auto" w:after="120"/>
        <w:ind w:firstLine="420"/>
      </w:pPr>
      <w:r>
        <w:rPr>
          <w:rFonts w:ascii="宋体" w:hAnsi="宋体" w:eastAsia="宋体"/>
          <w:b w:val="0"/>
          <w:sz w:val="24"/>
        </w:rPr>
        <w:t>系统面向三类核心用户角色，各角色的核心痛点存在显著差异：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0"/>
              </w:rPr>
              <w:t>用户角色</w:t>
            </w:r>
          </w:p>
        </w:tc>
        <w:tc>
          <w:tcPr>
            <w:tcW w:type="dxa" w:w="2160"/>
          </w:tcPr>
          <w:p>
            <w:pPr>
              <w:jc w:val="center"/>
            </w:pPr>
            <w:r/>
            <w:r>
              <w:rPr>
                <w:rFonts w:ascii="黑体" w:hAnsi="黑体" w:eastAsia="黑体"/>
                <w:b/>
                <w:sz w:val="20"/>
              </w:rPr>
              <w:t>核心场景</w:t>
            </w:r>
          </w:p>
        </w:tc>
        <w:tc>
          <w:tcPr>
            <w:tcW w:type="dxa" w:w="2160"/>
          </w:tcPr>
          <w:p>
            <w:pPr>
              <w:jc w:val="center"/>
            </w:pPr>
            <w:r/>
            <w:r>
              <w:rPr>
                <w:rFonts w:ascii="黑体" w:hAnsi="黑体" w:eastAsia="黑体"/>
                <w:b/>
                <w:sz w:val="20"/>
              </w:rPr>
              <w:t>关键痛点</w:t>
            </w:r>
          </w:p>
        </w:tc>
        <w:tc>
          <w:tcPr>
            <w:tcW w:type="dxa" w:w="2160"/>
          </w:tcPr>
          <w:p>
            <w:pPr>
              <w:jc w:val="center"/>
            </w:pPr>
            <w:r/>
            <w:r>
              <w:rPr>
                <w:rFonts w:ascii="黑体" w:hAnsi="黑体" w:eastAsia="黑体"/>
                <w:b/>
                <w:sz w:val="20"/>
              </w:rPr>
              <w:t>痛点程度</w:t>
            </w:r>
          </w:p>
        </w:tc>
      </w:tr>
      <w:tr>
        <w:tc>
          <w:tcPr>
            <w:tcW w:type="dxa" w:w="2160"/>
          </w:tcPr>
          <w:p>
            <w:pPr>
              <w:jc w:val="center"/>
            </w:pPr>
            <w:r/>
            <w:r>
              <w:rPr>
                <w:rFonts w:ascii="宋体" w:hAnsi="宋体" w:eastAsia="宋体"/>
                <w:b w:val="0"/>
                <w:sz w:val="20"/>
              </w:rPr>
              <w:t>安保人员</w:t>
            </w:r>
          </w:p>
        </w:tc>
        <w:tc>
          <w:tcPr>
            <w:tcW w:type="dxa" w:w="2160"/>
          </w:tcPr>
          <w:p>
            <w:pPr>
              <w:jc w:val="center"/>
            </w:pPr>
            <w:r/>
            <w:r>
              <w:rPr>
                <w:rFonts w:ascii="宋体" w:hAnsi="宋体" w:eastAsia="宋体"/>
                <w:b w:val="0"/>
                <w:sz w:val="20"/>
              </w:rPr>
              <w:t>监控室值守</w:t>
            </w:r>
          </w:p>
        </w:tc>
        <w:tc>
          <w:tcPr>
            <w:tcW w:type="dxa" w:w="2160"/>
          </w:tcPr>
          <w:p>
            <w:pPr>
              <w:jc w:val="center"/>
            </w:pPr>
            <w:r/>
            <w:r>
              <w:rPr>
                <w:rFonts w:ascii="宋体" w:hAnsi="宋体" w:eastAsia="宋体"/>
                <w:b w:val="0"/>
                <w:sz w:val="20"/>
              </w:rPr>
              <w:t>监控画面多，异常发现不及时</w:t>
            </w:r>
          </w:p>
        </w:tc>
        <w:tc>
          <w:tcPr>
            <w:tcW w:type="dxa" w:w="2160"/>
          </w:tcPr>
          <w:p>
            <w:pPr>
              <w:jc w:val="center"/>
            </w:pPr>
            <w:r/>
            <w:r>
              <w:rPr>
                <w:rFonts w:ascii="宋体" w:hAnsi="宋体" w:eastAsia="宋体"/>
                <w:b w:val="0"/>
                <w:sz w:val="20"/>
              </w:rPr>
              <w:t>高 (85%)</w:t>
            </w:r>
          </w:p>
        </w:tc>
      </w:tr>
      <w:tr>
        <w:tc>
          <w:tcPr>
            <w:tcW w:type="dxa" w:w="2160"/>
          </w:tcPr>
          <w:p>
            <w:pPr>
              <w:jc w:val="center"/>
            </w:pPr>
            <w:r/>
            <w:r>
              <w:rPr>
                <w:rFonts w:ascii="宋体" w:hAnsi="宋体" w:eastAsia="宋体"/>
                <w:b w:val="0"/>
                <w:sz w:val="20"/>
              </w:rPr>
              <w:t>管理人员</w:t>
            </w:r>
          </w:p>
        </w:tc>
        <w:tc>
          <w:tcPr>
            <w:tcW w:type="dxa" w:w="2160"/>
          </w:tcPr>
          <w:p>
            <w:pPr>
              <w:jc w:val="center"/>
            </w:pPr>
            <w:r/>
            <w:r>
              <w:rPr>
                <w:rFonts w:ascii="宋体" w:hAnsi="宋体" w:eastAsia="宋体"/>
                <w:b w:val="0"/>
                <w:sz w:val="20"/>
              </w:rPr>
              <w:t>安全态势掌控</w:t>
            </w:r>
          </w:p>
        </w:tc>
        <w:tc>
          <w:tcPr>
            <w:tcW w:type="dxa" w:w="2160"/>
          </w:tcPr>
          <w:p>
            <w:pPr>
              <w:jc w:val="center"/>
            </w:pPr>
            <w:r/>
            <w:r>
              <w:rPr>
                <w:rFonts w:ascii="宋体" w:hAnsi="宋体" w:eastAsia="宋体"/>
                <w:b w:val="0"/>
                <w:sz w:val="20"/>
              </w:rPr>
              <w:t>缺乏统计数据，追溯困难</w:t>
            </w:r>
          </w:p>
        </w:tc>
        <w:tc>
          <w:tcPr>
            <w:tcW w:type="dxa" w:w="2160"/>
          </w:tcPr>
          <w:p>
            <w:pPr>
              <w:jc w:val="center"/>
            </w:pPr>
            <w:r/>
            <w:r>
              <w:rPr>
                <w:rFonts w:ascii="宋体" w:hAnsi="宋体" w:eastAsia="宋体"/>
                <w:b w:val="0"/>
                <w:sz w:val="20"/>
              </w:rPr>
              <w:t>中高 (75%)</w:t>
            </w:r>
          </w:p>
        </w:tc>
      </w:tr>
      <w:tr>
        <w:tc>
          <w:tcPr>
            <w:tcW w:type="dxa" w:w="2160"/>
          </w:tcPr>
          <w:p>
            <w:pPr>
              <w:jc w:val="center"/>
            </w:pPr>
            <w:r/>
            <w:r>
              <w:rPr>
                <w:rFonts w:ascii="宋体" w:hAnsi="宋体" w:eastAsia="宋体"/>
                <w:b w:val="0"/>
                <w:sz w:val="20"/>
              </w:rPr>
              <w:t>系统管理员</w:t>
            </w:r>
          </w:p>
        </w:tc>
        <w:tc>
          <w:tcPr>
            <w:tcW w:type="dxa" w:w="2160"/>
          </w:tcPr>
          <w:p>
            <w:pPr>
              <w:jc w:val="center"/>
            </w:pPr>
            <w:r/>
            <w:r>
              <w:rPr>
                <w:rFonts w:ascii="宋体" w:hAnsi="宋体" w:eastAsia="宋体"/>
                <w:b w:val="0"/>
                <w:sz w:val="20"/>
              </w:rPr>
              <w:t>配置维护</w:t>
            </w:r>
          </w:p>
        </w:tc>
        <w:tc>
          <w:tcPr>
            <w:tcW w:type="dxa" w:w="2160"/>
          </w:tcPr>
          <w:p>
            <w:pPr>
              <w:jc w:val="center"/>
            </w:pPr>
            <w:r/>
            <w:r>
              <w:rPr>
                <w:rFonts w:ascii="宋体" w:hAnsi="宋体" w:eastAsia="宋体"/>
                <w:b w:val="0"/>
                <w:sz w:val="20"/>
              </w:rPr>
              <w:t>配置复杂，故障排查困难</w:t>
            </w:r>
          </w:p>
        </w:tc>
        <w:tc>
          <w:tcPr>
            <w:tcW w:type="dxa" w:w="2160"/>
          </w:tcPr>
          <w:p>
            <w:pPr>
              <w:jc w:val="center"/>
            </w:pPr>
            <w:r/>
            <w:r>
              <w:rPr>
                <w:rFonts w:ascii="宋体" w:hAnsi="宋体" w:eastAsia="宋体"/>
                <w:b w:val="0"/>
                <w:sz w:val="20"/>
              </w:rPr>
              <w:t>中 (65%)</w:t>
            </w:r>
          </w:p>
        </w:tc>
      </w:tr>
    </w:tbl>
    <w:p/>
    <w:p>
      <w:pPr>
        <w:jc w:val="center"/>
      </w:pPr>
      <w:r>
        <w:drawing>
          <wp:inline xmlns:a="http://schemas.openxmlformats.org/drawingml/2006/main" xmlns:pic="http://schemas.openxmlformats.org/drawingml/2006/picture">
            <wp:extent cx="5029200" cy="2999220"/>
            <wp:docPr id="2" name="Picture 2"/>
            <wp:cNvGraphicFramePr>
              <a:graphicFrameLocks noChangeAspect="1"/>
            </wp:cNvGraphicFramePr>
            <a:graphic>
              <a:graphicData uri="http://schemas.openxmlformats.org/drawingml/2006/picture">
                <pic:pic>
                  <pic:nvPicPr>
                    <pic:cNvPr id="0" name="chart_user_pain.png"/>
                    <pic:cNvPicPr/>
                  </pic:nvPicPr>
                  <pic:blipFill>
                    <a:blip r:embed="rId9"/>
                    <a:stretch>
                      <a:fillRect/>
                    </a:stretch>
                  </pic:blipFill>
                  <pic:spPr>
                    <a:xfrm>
                      <a:off x="0" y="0"/>
                      <a:ext cx="5029200" cy="2999220"/>
                    </a:xfrm>
                    <a:prstGeom prst="rect"/>
                  </pic:spPr>
                </pic:pic>
              </a:graphicData>
            </a:graphic>
          </wp:inline>
        </w:drawing>
      </w:r>
    </w:p>
    <w:p>
      <w:pPr>
        <w:jc w:val="center"/>
      </w:pPr>
      <w:r>
        <w:rPr>
          <w:rFonts w:ascii="宋体" w:hAnsi="宋体" w:eastAsia="宋体"/>
          <w:b w:val="0"/>
          <w:color w:val="666666"/>
          <w:sz w:val="18"/>
        </w:rPr>
        <w:t>用户痛点分析</w:t>
      </w:r>
    </w:p>
    <w:p/>
    <w:p>
      <w:pPr>
        <w:pStyle w:val="Heading2"/>
        <w:spacing w:before="360" w:after="160"/>
      </w:pPr>
      <w:r>
        <w:rPr>
          <w:rFonts w:ascii="黑体" w:hAnsi="黑体" w:eastAsia="黑体"/>
          <w:b/>
          <w:color w:val="2E7D32"/>
          <w:sz w:val="30"/>
        </w:rPr>
        <w:t>2.2 功能需求优先级</w:t>
      </w:r>
    </w:p>
    <w:p>
      <w:pPr>
        <w:spacing w:line="360" w:lineRule="auto" w:after="120"/>
        <w:ind w:firstLine="420"/>
      </w:pPr>
      <w:r>
        <w:rPr>
          <w:rFonts w:ascii="宋体" w:hAnsi="宋体" w:eastAsia="宋体"/>
          <w:b w:val="0"/>
          <w:sz w:val="24"/>
        </w:rPr>
        <w:t>基于用户调研和业务场景分析，系统功能需求按优先级分为三个层次：</w:t>
      </w:r>
    </w:p>
    <w:p>
      <w:pPr>
        <w:jc w:val="center"/>
      </w:pPr>
      <w:r>
        <w:drawing>
          <wp:inline xmlns:a="http://schemas.openxmlformats.org/drawingml/2006/main" xmlns:pic="http://schemas.openxmlformats.org/drawingml/2006/picture">
            <wp:extent cx="5029200" cy="2993813"/>
            <wp:docPr id="3" name="Picture 3"/>
            <wp:cNvGraphicFramePr>
              <a:graphicFrameLocks noChangeAspect="1"/>
            </wp:cNvGraphicFramePr>
            <a:graphic>
              <a:graphicData uri="http://schemas.openxmlformats.org/drawingml/2006/picture">
                <pic:pic>
                  <pic:nvPicPr>
                    <pic:cNvPr id="0" name="chart_priority.png"/>
                    <pic:cNvPicPr/>
                  </pic:nvPicPr>
                  <pic:blipFill>
                    <a:blip r:embed="rId10"/>
                    <a:stretch>
                      <a:fillRect/>
                    </a:stretch>
                  </pic:blipFill>
                  <pic:spPr>
                    <a:xfrm>
                      <a:off x="0" y="0"/>
                      <a:ext cx="5029200" cy="2993813"/>
                    </a:xfrm>
                    <a:prstGeom prst="rect"/>
                  </pic:spPr>
                </pic:pic>
              </a:graphicData>
            </a:graphic>
          </wp:inline>
        </w:drawing>
      </w:r>
    </w:p>
    <w:p>
      <w:pPr>
        <w:jc w:val="center"/>
      </w:pPr>
      <w:r>
        <w:rPr>
          <w:rFonts w:ascii="宋体" w:hAnsi="宋体" w:eastAsia="宋体"/>
          <w:b w:val="0"/>
          <w:color w:val="666666"/>
          <w:sz w:val="18"/>
        </w:rPr>
        <w:t>功能需求优先级</w:t>
      </w:r>
    </w:p>
    <w:p/>
    <w:p>
      <w:pPr>
        <w:spacing w:line="360" w:lineRule="auto" w:after="120"/>
        <w:ind w:firstLine="420"/>
      </w:pPr>
      <w:r>
        <w:rPr>
          <w:rFonts w:ascii="宋体" w:hAnsi="宋体" w:eastAsia="宋体"/>
          <w:b w:val="0"/>
          <w:sz w:val="24"/>
        </w:rPr>
        <w:t>高优先级（P0）：实时检测、行为识别（5类）、目标跟踪 — 构成系统核心能力</w:t>
      </w:r>
    </w:p>
    <w:p>
      <w:pPr>
        <w:spacing w:line="360" w:lineRule="auto" w:after="120"/>
        <w:ind w:firstLine="420"/>
      </w:pPr>
      <w:r>
        <w:rPr>
          <w:rFonts w:ascii="宋体" w:hAnsi="宋体" w:eastAsia="宋体"/>
          <w:b w:val="0"/>
          <w:sz w:val="24"/>
        </w:rPr>
        <w:t>中优先级（P1）：事件管理、告警管理、系统配置 — 提升运维效率</w:t>
      </w:r>
    </w:p>
    <w:p>
      <w:pPr>
        <w:spacing w:line="360" w:lineRule="auto" w:after="120"/>
        <w:ind w:firstLine="420"/>
      </w:pPr>
      <w:r>
        <w:rPr>
          <w:rFonts w:ascii="宋体" w:hAnsi="宋体" w:eastAsia="宋体"/>
          <w:b w:val="0"/>
          <w:sz w:val="24"/>
        </w:rPr>
        <w:t>低优先级（P2）：MLLM场景理解、CLIP检索 — 差异化增强功能</w:t>
      </w:r>
    </w:p>
    <w:p>
      <w:pPr>
        <w:pStyle w:val="Heading2"/>
        <w:spacing w:before="360" w:after="160"/>
      </w:pPr>
      <w:r>
        <w:rPr>
          <w:rFonts w:ascii="黑体" w:hAnsi="黑体" w:eastAsia="黑体"/>
          <w:b/>
          <w:color w:val="2E7D32"/>
          <w:sz w:val="30"/>
        </w:rPr>
        <w:t>2.3 非功能需求达成度</w:t>
      </w:r>
    </w:p>
    <w:p>
      <w:pPr>
        <w:jc w:val="center"/>
      </w:pPr>
      <w:r>
        <w:drawing>
          <wp:inline xmlns:a="http://schemas.openxmlformats.org/drawingml/2006/main" xmlns:pic="http://schemas.openxmlformats.org/drawingml/2006/picture">
            <wp:extent cx="5029200" cy="5003800"/>
            <wp:docPr id="4" name="Picture 4"/>
            <wp:cNvGraphicFramePr>
              <a:graphicFrameLocks noChangeAspect="1"/>
            </wp:cNvGraphicFramePr>
            <a:graphic>
              <a:graphicData uri="http://schemas.openxmlformats.org/drawingml/2006/picture">
                <pic:pic>
                  <pic:nvPicPr>
                    <pic:cNvPr id="0" name="chart_nonfunctional.png"/>
                    <pic:cNvPicPr/>
                  </pic:nvPicPr>
                  <pic:blipFill>
                    <a:blip r:embed="rId11"/>
                    <a:stretch>
                      <a:fillRect/>
                    </a:stretch>
                  </pic:blipFill>
                  <pic:spPr>
                    <a:xfrm>
                      <a:off x="0" y="0"/>
                      <a:ext cx="5029200" cy="5003800"/>
                    </a:xfrm>
                    <a:prstGeom prst="rect"/>
                  </pic:spPr>
                </pic:pic>
              </a:graphicData>
            </a:graphic>
          </wp:inline>
        </w:drawing>
      </w:r>
    </w:p>
    <w:p>
      <w:pPr>
        <w:jc w:val="center"/>
      </w:pPr>
      <w:r>
        <w:rPr>
          <w:rFonts w:ascii="宋体" w:hAnsi="宋体" w:eastAsia="宋体"/>
          <w:b w:val="0"/>
          <w:color w:val="666666"/>
          <w:sz w:val="18"/>
        </w:rPr>
        <w:t>非功能需求达成度</w:t>
      </w:r>
    </w:p>
    <w:p/>
    <w:p>
      <w:pPr>
        <w:spacing w:line="360" w:lineRule="auto" w:after="120"/>
        <w:ind w:firstLine="420"/>
      </w:pPr>
      <w:r>
        <w:rPr>
          <w:rFonts w:ascii="宋体" w:hAnsi="宋体" w:eastAsia="宋体"/>
          <w:b w:val="0"/>
          <w:sz w:val="24"/>
        </w:rPr>
        <w:t>系统在性能（帧率≥25FPS）、稳定性（8小时+连续运行）、可用性（3步内可达核心功能）、可维护性（模块化代码+完善日志）、安全性（本地存储+操作日志）五个维度均达到设计预期，综合达成度超过85%。</w:t>
      </w:r>
    </w:p>
    <w:p>
      <w:pPr>
        <w:pStyle w:val="Heading1"/>
        <w:spacing w:before="480" w:after="240"/>
      </w:pPr>
      <w:r>
        <w:rPr>
          <w:rFonts w:ascii="黑体" w:hAnsi="黑体" w:eastAsia="黑体"/>
          <w:b/>
          <w:color w:val="1A237E"/>
          <w:sz w:val="36"/>
        </w:rPr>
        <w:t>3. 系统架构设计</w:t>
      </w:r>
    </w:p>
    <w:p>
      <w:pPr>
        <w:pStyle w:val="Heading2"/>
        <w:spacing w:before="360" w:after="160"/>
      </w:pPr>
      <w:r>
        <w:rPr>
          <w:rFonts w:ascii="黑体" w:hAnsi="黑体" w:eastAsia="黑体"/>
          <w:b/>
          <w:color w:val="2E7D32"/>
          <w:sz w:val="30"/>
        </w:rPr>
        <w:t>3.1 总体架构</w:t>
      </w:r>
    </w:p>
    <w:p>
      <w:pPr>
        <w:spacing w:line="360" w:lineRule="auto" w:after="120"/>
        <w:ind w:firstLine="420"/>
      </w:pPr>
      <w:r>
        <w:rPr>
          <w:rFonts w:ascii="宋体" w:hAnsi="宋体" w:eastAsia="宋体"/>
          <w:b w:val="0"/>
          <w:sz w:val="24"/>
        </w:rPr>
        <w:t>系统采用四层分离架构，各层职责清晰、接口明确：</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0"/>
              </w:rPr>
              <w:t>架构层次</w:t>
            </w:r>
          </w:p>
        </w:tc>
        <w:tc>
          <w:tcPr>
            <w:tcW w:type="dxa" w:w="2160"/>
          </w:tcPr>
          <w:p>
            <w:pPr>
              <w:jc w:val="center"/>
            </w:pPr>
            <w:r/>
            <w:r>
              <w:rPr>
                <w:rFonts w:ascii="黑体" w:hAnsi="黑体" w:eastAsia="黑体"/>
                <w:b/>
                <w:sz w:val="20"/>
              </w:rPr>
              <w:t>技术选型</w:t>
            </w:r>
          </w:p>
        </w:tc>
        <w:tc>
          <w:tcPr>
            <w:tcW w:type="dxa" w:w="2160"/>
          </w:tcPr>
          <w:p>
            <w:pPr>
              <w:jc w:val="center"/>
            </w:pPr>
            <w:r/>
            <w:r>
              <w:rPr>
                <w:rFonts w:ascii="黑体" w:hAnsi="黑体" w:eastAsia="黑体"/>
                <w:b/>
                <w:sz w:val="20"/>
              </w:rPr>
              <w:t>核心职责</w:t>
            </w:r>
          </w:p>
        </w:tc>
        <w:tc>
          <w:tcPr>
            <w:tcW w:type="dxa" w:w="2160"/>
          </w:tcPr>
          <w:p>
            <w:pPr>
              <w:jc w:val="center"/>
            </w:pPr>
            <w:r/>
            <w:r>
              <w:rPr>
                <w:rFonts w:ascii="黑体" w:hAnsi="黑体" w:eastAsia="黑体"/>
                <w:b/>
                <w:sz w:val="20"/>
              </w:rPr>
              <w:t>代码占比</w:t>
            </w:r>
          </w:p>
        </w:tc>
      </w:tr>
      <w:tr>
        <w:tc>
          <w:tcPr>
            <w:tcW w:type="dxa" w:w="2160"/>
          </w:tcPr>
          <w:p>
            <w:pPr>
              <w:jc w:val="center"/>
            </w:pPr>
            <w:r/>
            <w:r>
              <w:rPr>
                <w:rFonts w:ascii="宋体" w:hAnsi="宋体" w:eastAsia="宋体"/>
                <w:b w:val="0"/>
                <w:sz w:val="20"/>
              </w:rPr>
              <w:t>前端展示层</w:t>
            </w:r>
          </w:p>
        </w:tc>
        <w:tc>
          <w:tcPr>
            <w:tcW w:type="dxa" w:w="2160"/>
          </w:tcPr>
          <w:p>
            <w:pPr>
              <w:jc w:val="center"/>
            </w:pPr>
            <w:r/>
            <w:r>
              <w:rPr>
                <w:rFonts w:ascii="宋体" w:hAnsi="宋体" w:eastAsia="宋体"/>
                <w:b w:val="0"/>
                <w:sz w:val="20"/>
              </w:rPr>
              <w:t>Vue.js 3 + Element Plus</w:t>
            </w:r>
          </w:p>
        </w:tc>
        <w:tc>
          <w:tcPr>
            <w:tcW w:type="dxa" w:w="2160"/>
          </w:tcPr>
          <w:p>
            <w:pPr>
              <w:jc w:val="center"/>
            </w:pPr>
            <w:r/>
            <w:r>
              <w:rPr>
                <w:rFonts w:ascii="宋体" w:hAnsi="宋体" w:eastAsia="宋体"/>
                <w:b w:val="0"/>
                <w:sz w:val="20"/>
              </w:rPr>
              <w:t>Dashboard、Monitor、Events、Alarms、Config</w:t>
            </w:r>
          </w:p>
        </w:tc>
        <w:tc>
          <w:tcPr>
            <w:tcW w:type="dxa" w:w="2160"/>
          </w:tcPr>
          <w:p>
            <w:pPr>
              <w:jc w:val="center"/>
            </w:pPr>
            <w:r/>
            <w:r>
              <w:rPr>
                <w:rFonts w:ascii="宋体" w:hAnsi="宋体" w:eastAsia="宋体"/>
                <w:b w:val="0"/>
                <w:sz w:val="20"/>
              </w:rPr>
              <w:t>20%</w:t>
            </w:r>
          </w:p>
        </w:tc>
      </w:tr>
      <w:tr>
        <w:tc>
          <w:tcPr>
            <w:tcW w:type="dxa" w:w="2160"/>
          </w:tcPr>
          <w:p>
            <w:pPr>
              <w:jc w:val="center"/>
            </w:pPr>
            <w:r/>
            <w:r>
              <w:rPr>
                <w:rFonts w:ascii="宋体" w:hAnsi="宋体" w:eastAsia="宋体"/>
                <w:b w:val="0"/>
                <w:sz w:val="20"/>
              </w:rPr>
              <w:t>后端服务层</w:t>
            </w:r>
          </w:p>
        </w:tc>
        <w:tc>
          <w:tcPr>
            <w:tcW w:type="dxa" w:w="2160"/>
          </w:tcPr>
          <w:p>
            <w:pPr>
              <w:jc w:val="center"/>
            </w:pPr>
            <w:r/>
            <w:r>
              <w:rPr>
                <w:rFonts w:ascii="宋体" w:hAnsi="宋体" w:eastAsia="宋体"/>
                <w:b w:val="0"/>
                <w:sz w:val="20"/>
              </w:rPr>
              <w:t>FastAPI 0.110 + Uvicorn</w:t>
            </w:r>
          </w:p>
        </w:tc>
        <w:tc>
          <w:tcPr>
            <w:tcW w:type="dxa" w:w="2160"/>
          </w:tcPr>
          <w:p>
            <w:pPr>
              <w:jc w:val="center"/>
            </w:pPr>
            <w:r/>
            <w:r>
              <w:rPr>
                <w:rFonts w:ascii="宋体" w:hAnsi="宋体" w:eastAsia="宋体"/>
                <w:b w:val="0"/>
                <w:sz w:val="20"/>
              </w:rPr>
              <w:t>RESTful API、WebSocket、安全认证、速率限制</w:t>
            </w:r>
          </w:p>
        </w:tc>
        <w:tc>
          <w:tcPr>
            <w:tcW w:type="dxa" w:w="2160"/>
          </w:tcPr>
          <w:p>
            <w:pPr>
              <w:jc w:val="center"/>
            </w:pPr>
            <w:r/>
            <w:r>
              <w:rPr>
                <w:rFonts w:ascii="宋体" w:hAnsi="宋体" w:eastAsia="宋体"/>
                <w:b w:val="0"/>
                <w:sz w:val="20"/>
              </w:rPr>
              <w:t>20%</w:t>
            </w:r>
          </w:p>
        </w:tc>
      </w:tr>
      <w:tr>
        <w:tc>
          <w:tcPr>
            <w:tcW w:type="dxa" w:w="2160"/>
          </w:tcPr>
          <w:p>
            <w:pPr>
              <w:jc w:val="center"/>
            </w:pPr>
            <w:r/>
            <w:r>
              <w:rPr>
                <w:rFonts w:ascii="宋体" w:hAnsi="宋体" w:eastAsia="宋体"/>
                <w:b w:val="0"/>
                <w:sz w:val="20"/>
              </w:rPr>
              <w:t>核心检测引擎</w:t>
            </w:r>
          </w:p>
        </w:tc>
        <w:tc>
          <w:tcPr>
            <w:tcW w:type="dxa" w:w="2160"/>
          </w:tcPr>
          <w:p>
            <w:pPr>
              <w:jc w:val="center"/>
            </w:pPr>
            <w:r/>
            <w:r>
              <w:rPr>
                <w:rFonts w:ascii="宋体" w:hAnsi="宋体" w:eastAsia="宋体"/>
                <w:b w:val="0"/>
                <w:sz w:val="20"/>
              </w:rPr>
              <w:t>PyTorch + Ultralytics</w:t>
            </w:r>
          </w:p>
        </w:tc>
        <w:tc>
          <w:tcPr>
            <w:tcW w:type="dxa" w:w="2160"/>
          </w:tcPr>
          <w:p>
            <w:pPr>
              <w:jc w:val="center"/>
            </w:pPr>
            <w:r/>
            <w:r>
              <w:rPr>
                <w:rFonts w:ascii="宋体" w:hAnsi="宋体" w:eastAsia="宋体"/>
                <w:b w:val="0"/>
                <w:sz w:val="20"/>
              </w:rPr>
              <w:t>YOLO推理、姿态估计、行为分析、跟踪</w:t>
            </w:r>
          </w:p>
        </w:tc>
        <w:tc>
          <w:tcPr>
            <w:tcW w:type="dxa" w:w="2160"/>
          </w:tcPr>
          <w:p>
            <w:pPr>
              <w:jc w:val="center"/>
            </w:pPr>
            <w:r/>
            <w:r>
              <w:rPr>
                <w:rFonts w:ascii="宋体" w:hAnsi="宋体" w:eastAsia="宋体"/>
                <w:b w:val="0"/>
                <w:sz w:val="20"/>
              </w:rPr>
              <w:t>40%</w:t>
            </w:r>
          </w:p>
        </w:tc>
      </w:tr>
      <w:tr>
        <w:tc>
          <w:tcPr>
            <w:tcW w:type="dxa" w:w="2160"/>
          </w:tcPr>
          <w:p>
            <w:pPr>
              <w:jc w:val="center"/>
            </w:pPr>
            <w:r/>
            <w:r>
              <w:rPr>
                <w:rFonts w:ascii="宋体" w:hAnsi="宋体" w:eastAsia="宋体"/>
                <w:b w:val="0"/>
                <w:sz w:val="20"/>
              </w:rPr>
              <w:t>数据存储层</w:t>
            </w:r>
          </w:p>
        </w:tc>
        <w:tc>
          <w:tcPr>
            <w:tcW w:type="dxa" w:w="2160"/>
          </w:tcPr>
          <w:p>
            <w:pPr>
              <w:jc w:val="center"/>
            </w:pPr>
            <w:r/>
            <w:r>
              <w:rPr>
                <w:rFonts w:ascii="宋体" w:hAnsi="宋体" w:eastAsia="宋体"/>
                <w:b w:val="0"/>
                <w:sz w:val="20"/>
              </w:rPr>
              <w:t>SQLite + CLIP特征索引</w:t>
            </w:r>
          </w:p>
        </w:tc>
        <w:tc>
          <w:tcPr>
            <w:tcW w:type="dxa" w:w="2160"/>
          </w:tcPr>
          <w:p>
            <w:pPr>
              <w:jc w:val="center"/>
            </w:pPr>
            <w:r/>
            <w:r>
              <w:rPr>
                <w:rFonts w:ascii="宋体" w:hAnsi="宋体" w:eastAsia="宋体"/>
                <w:b w:val="0"/>
                <w:sz w:val="20"/>
              </w:rPr>
              <w:t>事件、告警、配置、视频片段、特征向量</w:t>
            </w:r>
          </w:p>
        </w:tc>
        <w:tc>
          <w:tcPr>
            <w:tcW w:type="dxa" w:w="2160"/>
          </w:tcPr>
          <w:p>
            <w:pPr>
              <w:jc w:val="center"/>
            </w:pPr>
            <w:r/>
            <w:r>
              <w:rPr>
                <w:rFonts w:ascii="宋体" w:hAnsi="宋体" w:eastAsia="宋体"/>
                <w:b w:val="0"/>
                <w:sz w:val="20"/>
              </w:rPr>
              <w:t>20%</w:t>
            </w:r>
          </w:p>
        </w:tc>
      </w:tr>
    </w:tbl>
    <w:p/>
    <w:p>
      <w:pPr>
        <w:jc w:val="center"/>
      </w:pPr>
      <w:r>
        <w:drawing>
          <wp:inline xmlns:a="http://schemas.openxmlformats.org/drawingml/2006/main" xmlns:pic="http://schemas.openxmlformats.org/drawingml/2006/picture">
            <wp:extent cx="5029200" cy="5102399"/>
            <wp:docPr id="5" name="Picture 5"/>
            <wp:cNvGraphicFramePr>
              <a:graphicFrameLocks noChangeAspect="1"/>
            </wp:cNvGraphicFramePr>
            <a:graphic>
              <a:graphicData uri="http://schemas.openxmlformats.org/drawingml/2006/picture">
                <pic:pic>
                  <pic:nvPicPr>
                    <pic:cNvPr id="0" name="chart_architecture.png"/>
                    <pic:cNvPicPr/>
                  </pic:nvPicPr>
                  <pic:blipFill>
                    <a:blip r:embed="rId12"/>
                    <a:stretch>
                      <a:fillRect/>
                    </a:stretch>
                  </pic:blipFill>
                  <pic:spPr>
                    <a:xfrm>
                      <a:off x="0" y="0"/>
                      <a:ext cx="5029200" cy="5102399"/>
                    </a:xfrm>
                    <a:prstGeom prst="rect"/>
                  </pic:spPr>
                </pic:pic>
              </a:graphicData>
            </a:graphic>
          </wp:inline>
        </w:drawing>
      </w:r>
    </w:p>
    <w:p>
      <w:pPr>
        <w:jc w:val="center"/>
      </w:pPr>
      <w:r>
        <w:rPr>
          <w:rFonts w:ascii="宋体" w:hAnsi="宋体" w:eastAsia="宋体"/>
          <w:b w:val="0"/>
          <w:color w:val="666666"/>
          <w:sz w:val="18"/>
        </w:rPr>
        <w:t>系统架构层次分布</w:t>
      </w:r>
    </w:p>
    <w:p/>
    <w:p>
      <w:pPr>
        <w:pStyle w:val="Heading2"/>
        <w:spacing w:before="360" w:after="160"/>
      </w:pPr>
      <w:r>
        <w:rPr>
          <w:rFonts w:ascii="黑体" w:hAnsi="黑体" w:eastAsia="黑体"/>
          <w:b/>
          <w:color w:val="2E7D32"/>
          <w:sz w:val="30"/>
        </w:rPr>
        <w:t>3.2 技术栈分布</w:t>
      </w:r>
    </w:p>
    <w:p>
      <w:pPr>
        <w:jc w:val="center"/>
      </w:pPr>
      <w:r>
        <w:drawing>
          <wp:inline xmlns:a="http://schemas.openxmlformats.org/drawingml/2006/main" xmlns:pic="http://schemas.openxmlformats.org/drawingml/2006/picture">
            <wp:extent cx="5029200" cy="3004633"/>
            <wp:docPr id="6" name="Picture 6"/>
            <wp:cNvGraphicFramePr>
              <a:graphicFrameLocks noChangeAspect="1"/>
            </wp:cNvGraphicFramePr>
            <a:graphic>
              <a:graphicData uri="http://schemas.openxmlformats.org/drawingml/2006/picture">
                <pic:pic>
                  <pic:nvPicPr>
                    <pic:cNvPr id="0" name="chart_tech_stack.png"/>
                    <pic:cNvPicPr/>
                  </pic:nvPicPr>
                  <pic:blipFill>
                    <a:blip r:embed="rId13"/>
                    <a:stretch>
                      <a:fillRect/>
                    </a:stretch>
                  </pic:blipFill>
                  <pic:spPr>
                    <a:xfrm>
                      <a:off x="0" y="0"/>
                      <a:ext cx="5029200" cy="3004633"/>
                    </a:xfrm>
                    <a:prstGeom prst="rect"/>
                  </pic:spPr>
                </pic:pic>
              </a:graphicData>
            </a:graphic>
          </wp:inline>
        </w:drawing>
      </w:r>
    </w:p>
    <w:p>
      <w:pPr>
        <w:jc w:val="center"/>
      </w:pPr>
      <w:r>
        <w:rPr>
          <w:rFonts w:ascii="宋体" w:hAnsi="宋体" w:eastAsia="宋体"/>
          <w:b w:val="0"/>
          <w:color w:val="666666"/>
          <w:sz w:val="18"/>
        </w:rPr>
        <w:t>技术栈分布统计</w:t>
      </w:r>
    </w:p>
    <w:p/>
    <w:p>
      <w:pPr>
        <w:spacing w:line="360" w:lineRule="auto" w:after="120"/>
        <w:ind w:firstLine="420"/>
      </w:pPr>
      <w:r>
        <w:rPr>
          <w:rFonts w:ascii="宋体" w:hAnsi="宋体" w:eastAsia="宋体"/>
          <w:b w:val="0"/>
          <w:sz w:val="24"/>
        </w:rPr>
        <w:t>后端采用FastAPI框架，集成WebSocket实时通信和MJPEG视频流推送，支持请求追踪（X-Request-ID）和三层异常处理。前端采用Vue.js 3.4开发，深色工业监控风格设计（琥珀色#f59e0b + 霓虹青#00d4ff），支持响应式布局和无障碍访问。</w:t>
      </w:r>
    </w:p>
    <w:p>
      <w:pPr>
        <w:pStyle w:val="Heading2"/>
        <w:spacing w:before="360" w:after="160"/>
      </w:pPr>
      <w:r>
        <w:rPr>
          <w:rFonts w:ascii="黑体" w:hAnsi="黑体" w:eastAsia="黑体"/>
          <w:b/>
          <w:color w:val="2E7D32"/>
          <w:sz w:val="30"/>
        </w:rPr>
        <w:t>3.3 数据流设计</w:t>
      </w:r>
    </w:p>
    <w:p>
      <w:pPr>
        <w:spacing w:line="360" w:lineRule="auto" w:after="120"/>
        <w:ind w:firstLine="420"/>
      </w:pPr>
      <w:r>
        <w:rPr>
          <w:rFonts w:ascii="宋体" w:hAnsi="宋体" w:eastAsia="宋体"/>
          <w:b w:val="0"/>
          <w:sz w:val="24"/>
        </w:rPr>
        <w:t>系统完整数据流遵循"采集→推理→分析→存储→推送"的五阶段管线：</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chart_system_flow.png"/>
                    <pic:cNvPicPr/>
                  </pic:nvPicPr>
                  <pic:blipFill>
                    <a:blip r:embed="rId14"/>
                    <a:stretch>
                      <a:fillRect/>
                    </a:stretch>
                  </pic:blipFill>
                  <pic:spPr>
                    <a:xfrm>
                      <a:off x="0" y="0"/>
                      <a:ext cx="5029200" cy="3017520"/>
                    </a:xfrm>
                    <a:prstGeom prst="rect"/>
                  </pic:spPr>
                </pic:pic>
              </a:graphicData>
            </a:graphic>
          </wp:inline>
        </w:drawing>
      </w:r>
    </w:p>
    <w:p>
      <w:pPr>
        <w:jc w:val="center"/>
      </w:pPr>
      <w:r>
        <w:rPr>
          <w:rFonts w:ascii="宋体" w:hAnsi="宋体" w:eastAsia="宋体"/>
          <w:b w:val="0"/>
          <w:color w:val="666666"/>
          <w:sz w:val="18"/>
        </w:rPr>
        <w:t>系统核心处理流程图</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0"/>
              </w:rPr>
              <w:t>阶段</w:t>
            </w:r>
          </w:p>
        </w:tc>
        <w:tc>
          <w:tcPr>
            <w:tcW w:type="dxa" w:w="2160"/>
          </w:tcPr>
          <w:p>
            <w:pPr>
              <w:jc w:val="center"/>
            </w:pPr>
            <w:r/>
            <w:r>
              <w:rPr>
                <w:rFonts w:ascii="黑体" w:hAnsi="黑体" w:eastAsia="黑体"/>
                <w:b/>
                <w:sz w:val="20"/>
              </w:rPr>
              <w:t>处理内容</w:t>
            </w:r>
          </w:p>
        </w:tc>
        <w:tc>
          <w:tcPr>
            <w:tcW w:type="dxa" w:w="2160"/>
          </w:tcPr>
          <w:p>
            <w:pPr>
              <w:jc w:val="center"/>
            </w:pPr>
            <w:r/>
            <w:r>
              <w:rPr>
                <w:rFonts w:ascii="黑体" w:hAnsi="黑体" w:eastAsia="黑体"/>
                <w:b/>
                <w:sz w:val="20"/>
              </w:rPr>
              <w:t>延迟</w:t>
            </w:r>
          </w:p>
        </w:tc>
        <w:tc>
          <w:tcPr>
            <w:tcW w:type="dxa" w:w="2160"/>
          </w:tcPr>
          <w:p>
            <w:pPr>
              <w:jc w:val="center"/>
            </w:pPr>
            <w:r/>
            <w:r>
              <w:rPr>
                <w:rFonts w:ascii="黑体" w:hAnsi="黑体" w:eastAsia="黑体"/>
                <w:b/>
                <w:sz w:val="20"/>
              </w:rPr>
              <w:t>关键技术</w:t>
            </w:r>
          </w:p>
        </w:tc>
      </w:tr>
      <w:tr>
        <w:tc>
          <w:tcPr>
            <w:tcW w:type="dxa" w:w="2160"/>
          </w:tcPr>
          <w:p>
            <w:pPr>
              <w:jc w:val="center"/>
            </w:pPr>
            <w:r/>
            <w:r>
              <w:rPr>
                <w:rFonts w:ascii="宋体" w:hAnsi="宋体" w:eastAsia="宋体"/>
                <w:b w:val="0"/>
                <w:sz w:val="20"/>
              </w:rPr>
              <w:t>视频采集</w:t>
            </w:r>
          </w:p>
        </w:tc>
        <w:tc>
          <w:tcPr>
            <w:tcW w:type="dxa" w:w="2160"/>
          </w:tcPr>
          <w:p>
            <w:pPr>
              <w:jc w:val="center"/>
            </w:pPr>
            <w:r/>
            <w:r>
              <w:rPr>
                <w:rFonts w:ascii="宋体" w:hAnsi="宋体" w:eastAsia="宋体"/>
                <w:b w:val="0"/>
                <w:sz w:val="20"/>
              </w:rPr>
              <w:t>RTSP/MP4帧读取</w:t>
            </w:r>
          </w:p>
        </w:tc>
        <w:tc>
          <w:tcPr>
            <w:tcW w:type="dxa" w:w="2160"/>
          </w:tcPr>
          <w:p>
            <w:pPr>
              <w:jc w:val="center"/>
            </w:pPr>
            <w:r/>
            <w:r>
              <w:rPr>
                <w:rFonts w:ascii="宋体" w:hAnsi="宋体" w:eastAsia="宋体"/>
                <w:b w:val="0"/>
                <w:sz w:val="20"/>
              </w:rPr>
              <w:t>&lt;5ms</w:t>
            </w:r>
          </w:p>
        </w:tc>
        <w:tc>
          <w:tcPr>
            <w:tcW w:type="dxa" w:w="2160"/>
          </w:tcPr>
          <w:p>
            <w:pPr>
              <w:jc w:val="center"/>
            </w:pPr>
            <w:r/>
            <w:r>
              <w:rPr>
                <w:rFonts w:ascii="宋体" w:hAnsi="宋体" w:eastAsia="宋体"/>
                <w:b w:val="0"/>
                <w:sz w:val="20"/>
              </w:rPr>
              <w:t>OpenCV</w:t>
            </w:r>
          </w:p>
        </w:tc>
      </w:tr>
      <w:tr>
        <w:tc>
          <w:tcPr>
            <w:tcW w:type="dxa" w:w="2160"/>
          </w:tcPr>
          <w:p>
            <w:pPr>
              <w:jc w:val="center"/>
            </w:pPr>
            <w:r/>
            <w:r>
              <w:rPr>
                <w:rFonts w:ascii="宋体" w:hAnsi="宋体" w:eastAsia="宋体"/>
                <w:b w:val="0"/>
                <w:sz w:val="20"/>
              </w:rPr>
              <w:t>YOLO推理</w:t>
            </w:r>
          </w:p>
        </w:tc>
        <w:tc>
          <w:tcPr>
            <w:tcW w:type="dxa" w:w="2160"/>
          </w:tcPr>
          <w:p>
            <w:pPr>
              <w:jc w:val="center"/>
            </w:pPr>
            <w:r/>
            <w:r>
              <w:rPr>
                <w:rFonts w:ascii="宋体" w:hAnsi="宋体" w:eastAsia="宋体"/>
                <w:b w:val="0"/>
                <w:sz w:val="20"/>
              </w:rPr>
              <w:t>目标检测 + NMS</w:t>
            </w:r>
          </w:p>
        </w:tc>
        <w:tc>
          <w:tcPr>
            <w:tcW w:type="dxa" w:w="2160"/>
          </w:tcPr>
          <w:p>
            <w:pPr>
              <w:jc w:val="center"/>
            </w:pPr>
            <w:r/>
            <w:r>
              <w:rPr>
                <w:rFonts w:ascii="宋体" w:hAnsi="宋体" w:eastAsia="宋体"/>
                <w:b w:val="0"/>
                <w:sz w:val="20"/>
              </w:rPr>
              <w:t>~15ms</w:t>
            </w:r>
          </w:p>
        </w:tc>
        <w:tc>
          <w:tcPr>
            <w:tcW w:type="dxa" w:w="2160"/>
          </w:tcPr>
          <w:p>
            <w:pPr>
              <w:jc w:val="center"/>
            </w:pPr>
            <w:r/>
            <w:r>
              <w:rPr>
                <w:rFonts w:ascii="宋体" w:hAnsi="宋体" w:eastAsia="宋体"/>
                <w:b w:val="0"/>
                <w:sz w:val="20"/>
              </w:rPr>
              <w:t>YOLOv12, FP16</w:t>
            </w:r>
          </w:p>
        </w:tc>
      </w:tr>
      <w:tr>
        <w:tc>
          <w:tcPr>
            <w:tcW w:type="dxa" w:w="2160"/>
          </w:tcPr>
          <w:p>
            <w:pPr>
              <w:jc w:val="center"/>
            </w:pPr>
            <w:r/>
            <w:r>
              <w:rPr>
                <w:rFonts w:ascii="宋体" w:hAnsi="宋体" w:eastAsia="宋体"/>
                <w:b w:val="0"/>
                <w:sz w:val="20"/>
              </w:rPr>
              <w:t>目标跟踪</w:t>
            </w:r>
          </w:p>
        </w:tc>
        <w:tc>
          <w:tcPr>
            <w:tcW w:type="dxa" w:w="2160"/>
          </w:tcPr>
          <w:p>
            <w:pPr>
              <w:jc w:val="center"/>
            </w:pPr>
            <w:r/>
            <w:r>
              <w:rPr>
                <w:rFonts w:ascii="宋体" w:hAnsi="宋体" w:eastAsia="宋体"/>
                <w:b w:val="0"/>
                <w:sz w:val="20"/>
              </w:rPr>
              <w:t>跨帧身份关联</w:t>
            </w:r>
          </w:p>
        </w:tc>
        <w:tc>
          <w:tcPr>
            <w:tcW w:type="dxa" w:w="2160"/>
          </w:tcPr>
          <w:p>
            <w:pPr>
              <w:jc w:val="center"/>
            </w:pPr>
            <w:r/>
            <w:r>
              <w:rPr>
                <w:rFonts w:ascii="宋体" w:hAnsi="宋体" w:eastAsia="宋体"/>
                <w:b w:val="0"/>
                <w:sz w:val="20"/>
              </w:rPr>
              <w:t>&lt;3ms</w:t>
            </w:r>
          </w:p>
        </w:tc>
        <w:tc>
          <w:tcPr>
            <w:tcW w:type="dxa" w:w="2160"/>
          </w:tcPr>
          <w:p>
            <w:pPr>
              <w:jc w:val="center"/>
            </w:pPr>
            <w:r/>
            <w:r>
              <w:rPr>
                <w:rFonts w:ascii="宋体" w:hAnsi="宋体" w:eastAsia="宋体"/>
                <w:b w:val="0"/>
                <w:sz w:val="20"/>
              </w:rPr>
              <w:t>ByteTrack</w:t>
            </w:r>
          </w:p>
        </w:tc>
      </w:tr>
      <w:tr>
        <w:tc>
          <w:tcPr>
            <w:tcW w:type="dxa" w:w="2160"/>
          </w:tcPr>
          <w:p>
            <w:pPr>
              <w:jc w:val="center"/>
            </w:pPr>
            <w:r/>
            <w:r>
              <w:rPr>
                <w:rFonts w:ascii="宋体" w:hAnsi="宋体" w:eastAsia="宋体"/>
                <w:b w:val="0"/>
                <w:sz w:val="20"/>
              </w:rPr>
              <w:t>骨架提取</w:t>
            </w:r>
          </w:p>
        </w:tc>
        <w:tc>
          <w:tcPr>
            <w:tcW w:type="dxa" w:w="2160"/>
          </w:tcPr>
          <w:p>
            <w:pPr>
              <w:jc w:val="center"/>
            </w:pPr>
            <w:r/>
            <w:r>
              <w:rPr>
                <w:rFonts w:ascii="宋体" w:hAnsi="宋体" w:eastAsia="宋体"/>
                <w:b w:val="0"/>
                <w:sz w:val="20"/>
              </w:rPr>
              <w:t>17点COCO关键点</w:t>
            </w:r>
          </w:p>
        </w:tc>
        <w:tc>
          <w:tcPr>
            <w:tcW w:type="dxa" w:w="2160"/>
          </w:tcPr>
          <w:p>
            <w:pPr>
              <w:jc w:val="center"/>
            </w:pPr>
            <w:r/>
            <w:r>
              <w:rPr>
                <w:rFonts w:ascii="宋体" w:hAnsi="宋体" w:eastAsia="宋体"/>
                <w:b w:val="0"/>
                <w:sz w:val="20"/>
              </w:rPr>
              <w:t>~8ms</w:t>
            </w:r>
          </w:p>
        </w:tc>
        <w:tc>
          <w:tcPr>
            <w:tcW w:type="dxa" w:w="2160"/>
          </w:tcPr>
          <w:p>
            <w:pPr>
              <w:jc w:val="center"/>
            </w:pPr>
            <w:r/>
            <w:r>
              <w:rPr>
                <w:rFonts w:ascii="宋体" w:hAnsi="宋体" w:eastAsia="宋体"/>
                <w:b w:val="0"/>
                <w:sz w:val="20"/>
              </w:rPr>
              <w:t>YOLO-Pose (每3帧)</w:t>
            </w:r>
          </w:p>
        </w:tc>
      </w:tr>
      <w:tr>
        <w:tc>
          <w:tcPr>
            <w:tcW w:type="dxa" w:w="2160"/>
          </w:tcPr>
          <w:p>
            <w:pPr>
              <w:jc w:val="center"/>
            </w:pPr>
            <w:r/>
            <w:r>
              <w:rPr>
                <w:rFonts w:ascii="宋体" w:hAnsi="宋体" w:eastAsia="宋体"/>
                <w:b w:val="0"/>
                <w:sz w:val="20"/>
              </w:rPr>
              <w:t>行为分析</w:t>
            </w:r>
          </w:p>
        </w:tc>
        <w:tc>
          <w:tcPr>
            <w:tcW w:type="dxa" w:w="2160"/>
          </w:tcPr>
          <w:p>
            <w:pPr>
              <w:jc w:val="center"/>
            </w:pPr>
            <w:r/>
            <w:r>
              <w:rPr>
                <w:rFonts w:ascii="宋体" w:hAnsi="宋体" w:eastAsia="宋体"/>
                <w:b w:val="0"/>
                <w:sz w:val="20"/>
              </w:rPr>
              <w:t>双引擎规则判定</w:t>
            </w:r>
          </w:p>
        </w:tc>
        <w:tc>
          <w:tcPr>
            <w:tcW w:type="dxa" w:w="2160"/>
          </w:tcPr>
          <w:p>
            <w:pPr>
              <w:jc w:val="center"/>
            </w:pPr>
            <w:r/>
            <w:r>
              <w:rPr>
                <w:rFonts w:ascii="宋体" w:hAnsi="宋体" w:eastAsia="宋体"/>
                <w:b w:val="0"/>
                <w:sz w:val="20"/>
              </w:rPr>
              <w:t>~2ms</w:t>
            </w:r>
          </w:p>
        </w:tc>
        <w:tc>
          <w:tcPr>
            <w:tcW w:type="dxa" w:w="2160"/>
          </w:tcPr>
          <w:p>
            <w:pPr>
              <w:jc w:val="center"/>
            </w:pPr>
            <w:r/>
            <w:r>
              <w:rPr>
                <w:rFonts w:ascii="宋体" w:hAnsi="宋体" w:eastAsia="宋体"/>
                <w:b w:val="0"/>
                <w:sz w:val="20"/>
              </w:rPr>
              <w:t>策略模式</w:t>
            </w:r>
          </w:p>
        </w:tc>
      </w:tr>
      <w:tr>
        <w:tc>
          <w:tcPr>
            <w:tcW w:type="dxa" w:w="2160"/>
          </w:tcPr>
          <w:p>
            <w:pPr>
              <w:jc w:val="center"/>
            </w:pPr>
            <w:r/>
            <w:r>
              <w:rPr>
                <w:rFonts w:ascii="宋体" w:hAnsi="宋体" w:eastAsia="宋体"/>
                <w:b w:val="0"/>
                <w:sz w:val="20"/>
              </w:rPr>
              <w:t>事件处理</w:t>
            </w:r>
          </w:p>
        </w:tc>
        <w:tc>
          <w:tcPr>
            <w:tcW w:type="dxa" w:w="2160"/>
          </w:tcPr>
          <w:p>
            <w:pPr>
              <w:jc w:val="center"/>
            </w:pPr>
            <w:r/>
            <w:r>
              <w:rPr>
                <w:rFonts w:ascii="宋体" w:hAnsi="宋体" w:eastAsia="宋体"/>
                <w:b w:val="0"/>
                <w:sz w:val="20"/>
              </w:rPr>
              <w:t>存储 + 告警 + 推送</w:t>
            </w:r>
          </w:p>
        </w:tc>
        <w:tc>
          <w:tcPr>
            <w:tcW w:type="dxa" w:w="2160"/>
          </w:tcPr>
          <w:p>
            <w:pPr>
              <w:jc w:val="center"/>
            </w:pPr>
            <w:r/>
            <w:r>
              <w:rPr>
                <w:rFonts w:ascii="宋体" w:hAnsi="宋体" w:eastAsia="宋体"/>
                <w:b w:val="0"/>
                <w:sz w:val="20"/>
              </w:rPr>
              <w:t>&lt;1ms</w:t>
            </w:r>
          </w:p>
        </w:tc>
        <w:tc>
          <w:tcPr>
            <w:tcW w:type="dxa" w:w="2160"/>
          </w:tcPr>
          <w:p>
            <w:pPr>
              <w:jc w:val="center"/>
            </w:pPr>
            <w:r/>
            <w:r>
              <w:rPr>
                <w:rFonts w:ascii="宋体" w:hAnsi="宋体" w:eastAsia="宋体"/>
                <w:b w:val="0"/>
                <w:sz w:val="20"/>
              </w:rPr>
              <w:t>SQLite + WebSocket</w:t>
            </w:r>
          </w:p>
        </w:tc>
      </w:tr>
    </w:tbl>
    <w:p/>
    <w:p>
      <w:pPr>
        <w:spacing w:line="360" w:lineRule="auto" w:after="120"/>
        <w:ind w:firstLine="420"/>
      </w:pPr>
      <w:r>
        <w:rPr>
          <w:rFonts w:ascii="宋体" w:hAnsi="宋体" w:eastAsia="宋体"/>
          <w:b w:val="0"/>
          <w:sz w:val="24"/>
        </w:rPr>
        <w:t>事件生命周期：生成（检测到异常）→ 创建（Event对象）→ 存储（SQLite）→ 处理（AlarmEngine分级）→ 推送（WebSocket 2Hz）→ 展示（前端Dashboard）。</w:t>
      </w:r>
    </w:p>
    <w:p>
      <w:pPr>
        <w:spacing w:line="360" w:lineRule="auto" w:after="120"/>
        <w:ind w:firstLine="420"/>
      </w:pPr>
      <w:r>
        <w:rPr>
          <w:rFonts w:ascii="宋体" w:hAnsi="宋体" w:eastAsia="宋体"/>
          <w:b w:val="0"/>
          <w:sz w:val="24"/>
        </w:rPr>
        <w:t>事件去重机制：对同一(event_type, track_id)组合，优先保留Skeleton骨架事件，丢弃BBox误报，有效降低误报率。</w:t>
      </w:r>
    </w:p>
    <w:p>
      <w:pPr>
        <w:pStyle w:val="Heading1"/>
        <w:spacing w:before="480" w:after="240"/>
      </w:pPr>
      <w:r>
        <w:rPr>
          <w:rFonts w:ascii="黑体" w:hAnsi="黑体" w:eastAsia="黑体"/>
          <w:b/>
          <w:color w:val="1A237E"/>
          <w:sz w:val="36"/>
        </w:rPr>
        <w:t>4. 核心算法与模块实现</w:t>
      </w:r>
    </w:p>
    <w:p>
      <w:pPr>
        <w:pStyle w:val="Heading2"/>
        <w:spacing w:before="360" w:after="160"/>
      </w:pPr>
      <w:r>
        <w:rPr>
          <w:rFonts w:ascii="黑体" w:hAnsi="黑体" w:eastAsia="黑体"/>
          <w:b/>
          <w:color w:val="2E7D32"/>
          <w:sz w:val="30"/>
        </w:rPr>
        <w:t>4.1 目标检测与跟踪</w:t>
      </w:r>
    </w:p>
    <w:p>
      <w:pPr>
        <w:spacing w:line="360" w:lineRule="auto" w:after="120"/>
        <w:ind w:firstLine="420"/>
      </w:pPr>
      <w:r>
        <w:rPr>
          <w:rFonts w:ascii="宋体" w:hAnsi="宋体" w:eastAsia="宋体"/>
          <w:b w:val="0"/>
          <w:sz w:val="24"/>
        </w:rPr>
        <w:t>模型选型：系统采用YOLOv12作为核心检测模型（yolo12s.pt，约9M参数），相较于前代模型在精度和速度上均有显著提升。</w:t>
      </w:r>
    </w:p>
    <w:p>
      <w:pPr>
        <w:jc w:val="center"/>
      </w:pPr>
      <w:r>
        <w:drawing>
          <wp:inline xmlns:a="http://schemas.openxmlformats.org/drawingml/2006/main" xmlns:pic="http://schemas.openxmlformats.org/drawingml/2006/picture">
            <wp:extent cx="5029200" cy="3233057"/>
            <wp:docPr id="8" name="Picture 8"/>
            <wp:cNvGraphicFramePr>
              <a:graphicFrameLocks noChangeAspect="1"/>
            </wp:cNvGraphicFramePr>
            <a:graphic>
              <a:graphicData uri="http://schemas.openxmlformats.org/drawingml/2006/picture">
                <pic:pic>
                  <pic:nvPicPr>
                    <pic:cNvPr id="0" name="chart_yolo_evo.png"/>
                    <pic:cNvPicPr/>
                  </pic:nvPicPr>
                  <pic:blipFill>
                    <a:blip r:embed="rId15"/>
                    <a:stretch>
                      <a:fillRect/>
                    </a:stretch>
                  </pic:blipFill>
                  <pic:spPr>
                    <a:xfrm>
                      <a:off x="0" y="0"/>
                      <a:ext cx="5029200" cy="3233057"/>
                    </a:xfrm>
                    <a:prstGeom prst="rect"/>
                  </pic:spPr>
                </pic:pic>
              </a:graphicData>
            </a:graphic>
          </wp:inline>
        </w:drawing>
      </w:r>
    </w:p>
    <w:p>
      <w:pPr>
        <w:jc w:val="center"/>
      </w:pPr>
      <w:r>
        <w:rPr>
          <w:rFonts w:ascii="宋体" w:hAnsi="宋体" w:eastAsia="宋体"/>
          <w:b w:val="0"/>
          <w:color w:val="666666"/>
          <w:sz w:val="18"/>
        </w:rPr>
        <w:t>YOLO系列模型性能演进</w:t>
      </w:r>
    </w:p>
    <w:p/>
    <w:p>
      <w:pPr>
        <w:spacing w:line="360" w:lineRule="auto" w:after="120"/>
        <w:ind w:firstLine="420"/>
      </w:pPr>
      <w:r>
        <w:rPr>
          <w:rFonts w:ascii="宋体" w:hAnsi="宋体" w:eastAsia="宋体"/>
          <w:b w:val="0"/>
          <w:sz w:val="24"/>
        </w:rPr>
        <w:t>YOLO系列从2016年的YOLOv1（性能评分45）演进至2025年的YOLOv12（性能评分95），在保持实时性的同时持续提升检测精度。YOLOv12首次引入Area Attention机制，在AAAI 2025发表。</w:t>
      </w:r>
    </w:p>
    <w:p>
      <w:pPr>
        <w:spacing w:line="360" w:lineRule="auto" w:after="120"/>
        <w:ind w:firstLine="420"/>
      </w:pPr>
      <w:r>
        <w:rPr>
          <w:rFonts w:ascii="宋体" w:hAnsi="宋体" w:eastAsia="宋体"/>
          <w:b w:val="0"/>
          <w:sz w:val="24"/>
        </w:rPr>
        <w:t>GPU优化策略：</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优化手段</w:t>
            </w:r>
          </w:p>
        </w:tc>
        <w:tc>
          <w:tcPr>
            <w:tcW w:type="dxa" w:w="2880"/>
          </w:tcPr>
          <w:p>
            <w:pPr>
              <w:jc w:val="center"/>
            </w:pPr>
            <w:r/>
            <w:r>
              <w:rPr>
                <w:rFonts w:ascii="黑体" w:hAnsi="黑体" w:eastAsia="黑体"/>
                <w:b/>
                <w:sz w:val="20"/>
              </w:rPr>
              <w:t>实现方式</w:t>
            </w:r>
          </w:p>
        </w:tc>
        <w:tc>
          <w:tcPr>
            <w:tcW w:type="dxa" w:w="2880"/>
          </w:tcPr>
          <w:p>
            <w:pPr>
              <w:jc w:val="center"/>
            </w:pPr>
            <w:r/>
            <w:r>
              <w:rPr>
                <w:rFonts w:ascii="黑体" w:hAnsi="黑体" w:eastAsia="黑体"/>
                <w:b/>
                <w:sz w:val="20"/>
              </w:rPr>
              <w:t>效果</w:t>
            </w:r>
          </w:p>
        </w:tc>
      </w:tr>
      <w:tr>
        <w:tc>
          <w:tcPr>
            <w:tcW w:type="dxa" w:w="2880"/>
          </w:tcPr>
          <w:p>
            <w:pPr>
              <w:jc w:val="center"/>
            </w:pPr>
            <w:r/>
            <w:r>
              <w:rPr>
                <w:rFonts w:ascii="宋体" w:hAnsi="宋体" w:eastAsia="宋体"/>
                <w:b w:val="0"/>
                <w:sz w:val="20"/>
              </w:rPr>
              <w:t>FP16半精度</w:t>
            </w:r>
          </w:p>
        </w:tc>
        <w:tc>
          <w:tcPr>
            <w:tcW w:type="dxa" w:w="2880"/>
          </w:tcPr>
          <w:p>
            <w:pPr>
              <w:jc w:val="center"/>
            </w:pPr>
            <w:r/>
            <w:r>
              <w:rPr>
                <w:rFonts w:ascii="宋体" w:hAnsi="宋体" w:eastAsia="宋体"/>
                <w:b w:val="0"/>
                <w:sz w:val="20"/>
              </w:rPr>
              <w:t>CUDA下默认开启</w:t>
            </w:r>
          </w:p>
        </w:tc>
        <w:tc>
          <w:tcPr>
            <w:tcW w:type="dxa" w:w="2880"/>
          </w:tcPr>
          <w:p>
            <w:pPr>
              <w:jc w:val="center"/>
            </w:pPr>
            <w:r/>
            <w:r>
              <w:rPr>
                <w:rFonts w:ascii="宋体" w:hAnsi="宋体" w:eastAsia="宋体"/>
                <w:b w:val="0"/>
                <w:sz w:val="20"/>
              </w:rPr>
              <w:t>推理速度提升约40%</w:t>
            </w:r>
          </w:p>
        </w:tc>
      </w:tr>
      <w:tr>
        <w:tc>
          <w:tcPr>
            <w:tcW w:type="dxa" w:w="2880"/>
          </w:tcPr>
          <w:p>
            <w:pPr>
              <w:jc w:val="center"/>
            </w:pPr>
            <w:r/>
            <w:r>
              <w:rPr>
                <w:rFonts w:ascii="宋体" w:hAnsi="宋体" w:eastAsia="宋体"/>
                <w:b w:val="0"/>
                <w:sz w:val="20"/>
              </w:rPr>
              <w:t>cuDNN Benchmark</w:t>
            </w:r>
          </w:p>
        </w:tc>
        <w:tc>
          <w:tcPr>
            <w:tcW w:type="dxa" w:w="2880"/>
          </w:tcPr>
          <w:p>
            <w:pPr>
              <w:jc w:val="center"/>
            </w:pPr>
            <w:r/>
            <w:r>
              <w:rPr>
                <w:rFonts w:ascii="宋体" w:hAnsi="宋体" w:eastAsia="宋体"/>
                <w:b w:val="0"/>
                <w:sz w:val="20"/>
              </w:rPr>
              <w:t>torch.backends.cudnn.benchmark = True</w:t>
            </w:r>
          </w:p>
        </w:tc>
        <w:tc>
          <w:tcPr>
            <w:tcW w:type="dxa" w:w="2880"/>
          </w:tcPr>
          <w:p>
            <w:pPr>
              <w:jc w:val="center"/>
            </w:pPr>
            <w:r/>
            <w:r>
              <w:rPr>
                <w:rFonts w:ascii="宋体" w:hAnsi="宋体" w:eastAsia="宋体"/>
                <w:b w:val="0"/>
                <w:sz w:val="20"/>
              </w:rPr>
              <w:t>卷积运算加速</w:t>
            </w:r>
          </w:p>
        </w:tc>
      </w:tr>
      <w:tr>
        <w:tc>
          <w:tcPr>
            <w:tcW w:type="dxa" w:w="2880"/>
          </w:tcPr>
          <w:p>
            <w:pPr>
              <w:jc w:val="center"/>
            </w:pPr>
            <w:r/>
            <w:r>
              <w:rPr>
                <w:rFonts w:ascii="宋体" w:hAnsi="宋体" w:eastAsia="宋体"/>
                <w:b w:val="0"/>
                <w:sz w:val="20"/>
              </w:rPr>
              <w:t>CUDA内存限制</w:t>
            </w:r>
          </w:p>
        </w:tc>
        <w:tc>
          <w:tcPr>
            <w:tcW w:type="dxa" w:w="2880"/>
          </w:tcPr>
          <w:p>
            <w:pPr>
              <w:jc w:val="center"/>
            </w:pPr>
            <w:r/>
            <w:r>
              <w:rPr>
                <w:rFonts w:ascii="宋体" w:hAnsi="宋体" w:eastAsia="宋体"/>
                <w:b w:val="0"/>
                <w:sz w:val="20"/>
              </w:rPr>
              <w:t>set_per_process_memory_fraction(0.8)</w:t>
            </w:r>
          </w:p>
        </w:tc>
        <w:tc>
          <w:tcPr>
            <w:tcW w:type="dxa" w:w="2880"/>
          </w:tcPr>
          <w:p>
            <w:pPr>
              <w:jc w:val="center"/>
            </w:pPr>
            <w:r/>
            <w:r>
              <w:rPr>
                <w:rFonts w:ascii="宋体" w:hAnsi="宋体" w:eastAsia="宋体"/>
                <w:b w:val="0"/>
                <w:sz w:val="20"/>
              </w:rPr>
              <w:t>防止OOM</w:t>
            </w:r>
          </w:p>
        </w:tc>
      </w:tr>
      <w:tr>
        <w:tc>
          <w:tcPr>
            <w:tcW w:type="dxa" w:w="2880"/>
          </w:tcPr>
          <w:p>
            <w:pPr>
              <w:jc w:val="center"/>
            </w:pPr>
            <w:r/>
            <w:r>
              <w:rPr>
                <w:rFonts w:ascii="宋体" w:hAnsi="宋体" w:eastAsia="宋体"/>
                <w:b w:val="0"/>
                <w:sz w:val="20"/>
              </w:rPr>
              <w:t>批量数据传输</w:t>
            </w:r>
          </w:p>
        </w:tc>
        <w:tc>
          <w:tcPr>
            <w:tcW w:type="dxa" w:w="2880"/>
          </w:tcPr>
          <w:p>
            <w:pPr>
              <w:jc w:val="center"/>
            </w:pPr>
            <w:r/>
            <w:r>
              <w:rPr>
                <w:rFonts w:ascii="宋体" w:hAnsi="宋体" w:eastAsia="宋体"/>
                <w:b w:val="0"/>
                <w:sz w:val="20"/>
              </w:rPr>
              <w:t>torch.cat后一次.cpu().numpy()</w:t>
            </w:r>
          </w:p>
        </w:tc>
        <w:tc>
          <w:tcPr>
            <w:tcW w:type="dxa" w:w="2880"/>
          </w:tcPr>
          <w:p>
            <w:pPr>
              <w:jc w:val="center"/>
            </w:pPr>
            <w:r/>
            <w:r>
              <w:rPr>
                <w:rFonts w:ascii="宋体" w:hAnsi="宋体" w:eastAsia="宋体"/>
                <w:b w:val="0"/>
                <w:sz w:val="20"/>
              </w:rPr>
              <w:t>减少GPU→CPU拷贝次数</w:t>
            </w:r>
          </w:p>
        </w:tc>
      </w:tr>
      <w:tr>
        <w:tc>
          <w:tcPr>
            <w:tcW w:type="dxa" w:w="2880"/>
          </w:tcPr>
          <w:p>
            <w:pPr>
              <w:jc w:val="center"/>
            </w:pPr>
            <w:r/>
            <w:r>
              <w:rPr>
                <w:rFonts w:ascii="宋体" w:hAnsi="宋体" w:eastAsia="宋体"/>
                <w:b w:val="0"/>
                <w:sz w:val="20"/>
              </w:rPr>
              <w:t>缓存清理</w:t>
            </w:r>
          </w:p>
        </w:tc>
        <w:tc>
          <w:tcPr>
            <w:tcW w:type="dxa" w:w="2880"/>
          </w:tcPr>
          <w:p>
            <w:pPr>
              <w:jc w:val="center"/>
            </w:pPr>
            <w:r/>
            <w:r>
              <w:rPr>
                <w:rFonts w:ascii="宋体" w:hAnsi="宋体" w:eastAsia="宋体"/>
                <w:b w:val="0"/>
                <w:sz w:val="20"/>
              </w:rPr>
              <w:t>每18000帧清理CUDA缓存</w:t>
            </w:r>
          </w:p>
        </w:tc>
        <w:tc>
          <w:tcPr>
            <w:tcW w:type="dxa" w:w="2880"/>
          </w:tcPr>
          <w:p>
            <w:pPr>
              <w:jc w:val="center"/>
            </w:pPr>
            <w:r/>
            <w:r>
              <w:rPr>
                <w:rFonts w:ascii="宋体" w:hAnsi="宋体" w:eastAsia="宋体"/>
                <w:b w:val="0"/>
                <w:sz w:val="20"/>
              </w:rPr>
              <w:t>长时间运行稳定性</w:t>
            </w:r>
          </w:p>
        </w:tc>
      </w:tr>
    </w:tbl>
    <w:p/>
    <w:p>
      <w:pPr>
        <w:spacing w:line="360" w:lineRule="auto" w:after="120"/>
        <w:ind w:firstLine="420"/>
      </w:pPr>
      <w:r>
        <w:rPr>
          <w:rFonts w:ascii="宋体" w:hAnsi="宋体" w:eastAsia="宋体"/>
          <w:b w:val="0"/>
          <w:sz w:val="24"/>
        </w:rPr>
        <w:t>跟踪算法：ByteTrack（默认）/ BoT-SORT（可切换），ByteTrack通过关联所有检测框（包括低分框）实现高性能多目标跟踪，发表于ECCV 2022。</w:t>
      </w:r>
    </w:p>
    <w:p>
      <w:pPr>
        <w:pStyle w:val="Heading2"/>
        <w:spacing w:before="360" w:after="160"/>
      </w:pPr>
      <w:r>
        <w:rPr>
          <w:rFonts w:ascii="黑体" w:hAnsi="黑体" w:eastAsia="黑体"/>
          <w:b/>
          <w:color w:val="2E7D32"/>
          <w:sz w:val="30"/>
        </w:rPr>
        <w:t>4.2 行为分析引擎</w:t>
      </w:r>
    </w:p>
    <w:p>
      <w:pPr>
        <w:spacing w:line="360" w:lineRule="auto" w:after="120"/>
        <w:ind w:firstLine="420"/>
      </w:pPr>
      <w:r>
        <w:rPr>
          <w:rFonts w:ascii="宋体" w:hAnsi="宋体" w:eastAsia="宋体"/>
          <w:b w:val="0"/>
          <w:sz w:val="24"/>
        </w:rPr>
        <w:t>行为分析模块采用策略模式架构，BehaviorAnalyzer编排多个SkeletonRuleBase子类规则。系统实现了5类异常行为检测，每类行为采用不同的算法策略：</w:t>
      </w:r>
    </w:p>
    <w:p>
      <w:pPr>
        <w:jc w:val="center"/>
      </w:pPr>
      <w:r>
        <w:drawing>
          <wp:inline xmlns:a="http://schemas.openxmlformats.org/drawingml/2006/main" xmlns:pic="http://schemas.openxmlformats.org/drawingml/2006/picture">
            <wp:extent cx="5029200" cy="5054881"/>
            <wp:docPr id="9" name="Picture 9"/>
            <wp:cNvGraphicFramePr>
              <a:graphicFrameLocks noChangeAspect="1"/>
            </wp:cNvGraphicFramePr>
            <a:graphic>
              <a:graphicData uri="http://schemas.openxmlformats.org/drawingml/2006/picture">
                <pic:pic>
                  <pic:nvPicPr>
                    <pic:cNvPr id="0" name="chart_behavior_radar.png"/>
                    <pic:cNvPicPr/>
                  </pic:nvPicPr>
                  <pic:blipFill>
                    <a:blip r:embed="rId16"/>
                    <a:stretch>
                      <a:fillRect/>
                    </a:stretch>
                  </pic:blipFill>
                  <pic:spPr>
                    <a:xfrm>
                      <a:off x="0" y="0"/>
                      <a:ext cx="5029200" cy="5054881"/>
                    </a:xfrm>
                    <a:prstGeom prst="rect"/>
                  </pic:spPr>
                </pic:pic>
              </a:graphicData>
            </a:graphic>
          </wp:inline>
        </w:drawing>
      </w:r>
    </w:p>
    <w:p>
      <w:pPr>
        <w:jc w:val="center"/>
      </w:pPr>
      <w:r>
        <w:rPr>
          <w:rFonts w:ascii="宋体" w:hAnsi="宋体" w:eastAsia="宋体"/>
          <w:b w:val="0"/>
          <w:color w:val="666666"/>
          <w:sz w:val="18"/>
        </w:rPr>
        <w:t>五类行为检测算法性能评估</w:t>
      </w:r>
    </w:p>
    <w:p/>
    <w:p>
      <w:pPr>
        <w:pStyle w:val="Heading3"/>
        <w:spacing w:before="240" w:after="120"/>
      </w:pPr>
      <w:r>
        <w:rPr>
          <w:rFonts w:ascii="黑体" w:hAnsi="黑体" w:eastAsia="黑体"/>
          <w:b/>
          <w:color w:val="E65100"/>
          <w:sz w:val="26"/>
        </w:rPr>
        <w:t>4.2.1 奔跑检测（SkeletonRunningRule）</w:t>
      </w:r>
    </w:p>
    <w:p>
      <w:pPr>
        <w:spacing w:line="360" w:lineRule="auto" w:after="120"/>
        <w:ind w:firstLine="420"/>
      </w:pPr>
      <w:r>
        <w:rPr>
          <w:rFonts w:ascii="宋体" w:hAnsi="宋体" w:eastAsia="宋体"/>
          <w:b w:val="0"/>
          <w:sz w:val="24"/>
        </w:rPr>
        <w:t>奔跑检测采用多条件融合决策机制，核心算法包括：</w:t>
      </w:r>
    </w:p>
    <w:p>
      <w:pPr>
        <w:spacing w:line="360" w:lineRule="auto" w:after="120"/>
      </w:pPr>
      <w:r>
        <w:rPr>
          <w:rFonts w:ascii="宋体" w:hAnsi="宋体" w:eastAsia="宋体"/>
          <w:b w:val="0"/>
          <w:sz w:val="24"/>
        </w:rPr>
        <w:t>- **速度计算**：线性回归拟合最近5帧位置，计算像素速度</w:t>
      </w:r>
    </w:p>
    <w:p>
      <w:pPr>
        <w:spacing w:line="360" w:lineRule="auto" w:after="120"/>
      </w:pPr>
      <w:r>
        <w:rPr>
          <w:rFonts w:ascii="宋体" w:hAnsi="宋体" w:eastAsia="宋体"/>
          <w:b w:val="0"/>
          <w:sz w:val="24"/>
        </w:rPr>
        <w:t>- **身高标定**：基于骨架bbox高度自动标定像素-米转换（假设平均身高1.7m，bbox捕获约90%身高）</w:t>
      </w:r>
    </w:p>
    <w:p>
      <w:pPr>
        <w:spacing w:line="360" w:lineRule="auto" w:after="120"/>
      </w:pPr>
      <w:r>
        <w:rPr>
          <w:rFonts w:ascii="宋体" w:hAnsi="宋体" w:eastAsia="宋体"/>
          <w:b w:val="0"/>
          <w:sz w:val="24"/>
        </w:rPr>
        <w:t>- **步态分析**：垂直振荡幅度 + 步频估计（速度导数过零点计数）</w:t>
      </w:r>
    </w:p>
    <w:p>
      <w:pPr>
        <w:spacing w:line="360" w:lineRule="auto" w:after="120"/>
      </w:pPr>
      <w:r>
        <w:rPr>
          <w:rFonts w:ascii="宋体" w:hAnsi="宋体" w:eastAsia="宋体"/>
          <w:b w:val="0"/>
          <w:sz w:val="24"/>
        </w:rPr>
        <w:t>- **自适应决策**：高速（&gt;15 km/h）单独触发 / 中速 + 步态确认 / 持续速度</w:t>
      </w:r>
    </w:p>
    <w:p>
      <w:pPr>
        <w:spacing w:line="360" w:lineRule="auto" w:after="120"/>
      </w:pPr>
      <w:r>
        <w:rPr>
          <w:rFonts w:ascii="宋体" w:hAnsi="宋体" w:eastAsia="宋体"/>
          <w:b w:val="0"/>
          <w:sz w:val="24"/>
        </w:rPr>
        <w:t>- **自适应持续时间**：速度越快，要求持续时间越短（20+ km/h仅需0.3s）</w:t>
      </w:r>
    </w:p>
    <w:p>
      <w:pPr>
        <w:spacing w:line="360" w:lineRule="auto" w:after="120"/>
      </w:pPr>
      <w:r>
        <w:rPr>
          <w:rFonts w:ascii="宋体" w:hAnsi="宋体" w:eastAsia="宋体"/>
          <w:b w:val="0"/>
          <w:sz w:val="24"/>
        </w:rPr>
        <w:t>- **置信度公式**：速度分量(0.5) + 步态分量(0.3) + 测量置信度(0.2)</w:t>
      </w:r>
    </w:p>
    <w:p>
      <w:pPr>
        <w:pStyle w:val="Heading3"/>
        <w:spacing w:before="240" w:after="120"/>
      </w:pPr>
      <w:r>
        <w:rPr>
          <w:rFonts w:ascii="黑体" w:hAnsi="黑体" w:eastAsia="黑体"/>
          <w:b/>
          <w:color w:val="E65100"/>
          <w:sz w:val="26"/>
        </w:rPr>
        <w:t>4.2.2 摔倒检测（SkeletonFallRule）</w:t>
      </w:r>
    </w:p>
    <w:p>
      <w:pPr>
        <w:spacing w:line="360" w:lineRule="auto" w:after="120"/>
        <w:ind w:firstLine="420"/>
      </w:pPr>
      <w:r>
        <w:rPr>
          <w:rFonts w:ascii="宋体" w:hAnsi="宋体" w:eastAsia="宋体"/>
          <w:b w:val="0"/>
          <w:sz w:val="24"/>
        </w:rPr>
        <w:t>摔倒检测采用5信号加权融合机制，是系统中算法复杂度最高的模块：</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信号</w:t>
            </w:r>
          </w:p>
        </w:tc>
        <w:tc>
          <w:tcPr>
            <w:tcW w:type="dxa" w:w="2880"/>
          </w:tcPr>
          <w:p>
            <w:pPr>
              <w:jc w:val="center"/>
            </w:pPr>
            <w:r/>
            <w:r>
              <w:rPr>
                <w:rFonts w:ascii="黑体" w:hAnsi="黑体" w:eastAsia="黑体"/>
                <w:b/>
                <w:sz w:val="20"/>
              </w:rPr>
              <w:t>权重</w:t>
            </w:r>
          </w:p>
        </w:tc>
        <w:tc>
          <w:tcPr>
            <w:tcW w:type="dxa" w:w="2880"/>
          </w:tcPr>
          <w:p>
            <w:pPr>
              <w:jc w:val="center"/>
            </w:pPr>
            <w:r/>
            <w:r>
              <w:rPr>
                <w:rFonts w:ascii="黑体" w:hAnsi="黑体" w:eastAsia="黑体"/>
                <w:b/>
                <w:sz w:val="20"/>
              </w:rPr>
              <w:t>检测逻辑</w:t>
            </w:r>
          </w:p>
        </w:tc>
      </w:tr>
      <w:tr>
        <w:tc>
          <w:tcPr>
            <w:tcW w:type="dxa" w:w="2880"/>
          </w:tcPr>
          <w:p>
            <w:pPr>
              <w:jc w:val="center"/>
            </w:pPr>
            <w:r/>
            <w:r>
              <w:rPr>
                <w:rFonts w:ascii="宋体" w:hAnsi="宋体" w:eastAsia="宋体"/>
                <w:b w:val="0"/>
                <w:sz w:val="20"/>
              </w:rPr>
              <w:t>躯干角度</w:t>
            </w:r>
          </w:p>
        </w:tc>
        <w:tc>
          <w:tcPr>
            <w:tcW w:type="dxa" w:w="2880"/>
          </w:tcPr>
          <w:p>
            <w:pPr>
              <w:jc w:val="center"/>
            </w:pPr>
            <w:r/>
            <w:r>
              <w:rPr>
                <w:rFonts w:ascii="宋体" w:hAnsi="宋体" w:eastAsia="宋体"/>
                <w:b w:val="0"/>
                <w:sz w:val="20"/>
              </w:rPr>
              <w:t>0.40</w:t>
            </w:r>
          </w:p>
        </w:tc>
        <w:tc>
          <w:tcPr>
            <w:tcW w:type="dxa" w:w="2880"/>
          </w:tcPr>
          <w:p>
            <w:pPr>
              <w:jc w:val="center"/>
            </w:pPr>
            <w:r/>
            <w:r>
              <w:rPr>
                <w:rFonts w:ascii="宋体" w:hAnsi="宋体" w:eastAsia="宋体"/>
                <w:b w:val="0"/>
                <w:sz w:val="20"/>
              </w:rPr>
              <w:t>躯干与垂直方向夹角</w:t>
            </w:r>
          </w:p>
        </w:tc>
      </w:tr>
      <w:tr>
        <w:tc>
          <w:tcPr>
            <w:tcW w:type="dxa" w:w="2880"/>
          </w:tcPr>
          <w:p>
            <w:pPr>
              <w:jc w:val="center"/>
            </w:pPr>
            <w:r/>
            <w:r>
              <w:rPr>
                <w:rFonts w:ascii="宋体" w:hAnsi="宋体" w:eastAsia="宋体"/>
                <w:b w:val="0"/>
                <w:sz w:val="20"/>
              </w:rPr>
              <w:t>头部速度</w:t>
            </w:r>
          </w:p>
        </w:tc>
        <w:tc>
          <w:tcPr>
            <w:tcW w:type="dxa" w:w="2880"/>
          </w:tcPr>
          <w:p>
            <w:pPr>
              <w:jc w:val="center"/>
            </w:pPr>
            <w:r/>
            <w:r>
              <w:rPr>
                <w:rFonts w:ascii="宋体" w:hAnsi="宋体" w:eastAsia="宋体"/>
                <w:b w:val="0"/>
                <w:sz w:val="20"/>
              </w:rPr>
              <w:t>0.20</w:t>
            </w:r>
          </w:p>
        </w:tc>
        <w:tc>
          <w:tcPr>
            <w:tcW w:type="dxa" w:w="2880"/>
          </w:tcPr>
          <w:p>
            <w:pPr>
              <w:jc w:val="center"/>
            </w:pPr>
            <w:r/>
            <w:r>
              <w:rPr>
                <w:rFonts w:ascii="宋体" w:hAnsi="宋体" w:eastAsia="宋体"/>
                <w:b w:val="0"/>
                <w:sz w:val="20"/>
              </w:rPr>
              <w:t>头部关键点垂直速度</w:t>
            </w:r>
          </w:p>
        </w:tc>
      </w:tr>
      <w:tr>
        <w:tc>
          <w:tcPr>
            <w:tcW w:type="dxa" w:w="2880"/>
          </w:tcPr>
          <w:p>
            <w:pPr>
              <w:jc w:val="center"/>
            </w:pPr>
            <w:r/>
            <w:r>
              <w:rPr>
                <w:rFonts w:ascii="宋体" w:hAnsi="宋体" w:eastAsia="宋体"/>
                <w:b w:val="0"/>
                <w:sz w:val="20"/>
              </w:rPr>
              <w:t>宽高比</w:t>
            </w:r>
          </w:p>
        </w:tc>
        <w:tc>
          <w:tcPr>
            <w:tcW w:type="dxa" w:w="2880"/>
          </w:tcPr>
          <w:p>
            <w:pPr>
              <w:jc w:val="center"/>
            </w:pPr>
            <w:r/>
            <w:r>
              <w:rPr>
                <w:rFonts w:ascii="宋体" w:hAnsi="宋体" w:eastAsia="宋体"/>
                <w:b w:val="0"/>
                <w:sz w:val="20"/>
              </w:rPr>
              <w:t>0.20</w:t>
            </w:r>
          </w:p>
        </w:tc>
        <w:tc>
          <w:tcPr>
            <w:tcW w:type="dxa" w:w="2880"/>
          </w:tcPr>
          <w:p>
            <w:pPr>
              <w:jc w:val="center"/>
            </w:pPr>
            <w:r/>
            <w:r>
              <w:rPr>
                <w:rFonts w:ascii="宋体" w:hAnsi="宋体" w:eastAsia="宋体"/>
                <w:b w:val="0"/>
                <w:sz w:val="20"/>
              </w:rPr>
              <w:t>bbox从直立(aspect&gt;1.2)到水平(aspect&lt;1.0)</w:t>
            </w:r>
          </w:p>
        </w:tc>
      </w:tr>
      <w:tr>
        <w:tc>
          <w:tcPr>
            <w:tcW w:type="dxa" w:w="2880"/>
          </w:tcPr>
          <w:p>
            <w:pPr>
              <w:jc w:val="center"/>
            </w:pPr>
            <w:r/>
            <w:r>
              <w:rPr>
                <w:rFonts w:ascii="宋体" w:hAnsi="宋体" w:eastAsia="宋体"/>
                <w:b w:val="0"/>
                <w:sz w:val="20"/>
              </w:rPr>
              <w:t>髋部位移</w:t>
            </w:r>
          </w:p>
        </w:tc>
        <w:tc>
          <w:tcPr>
            <w:tcW w:type="dxa" w:w="2880"/>
          </w:tcPr>
          <w:p>
            <w:pPr>
              <w:jc w:val="center"/>
            </w:pPr>
            <w:r/>
            <w:r>
              <w:rPr>
                <w:rFonts w:ascii="宋体" w:hAnsi="宋体" w:eastAsia="宋体"/>
                <w:b w:val="0"/>
                <w:sz w:val="20"/>
              </w:rPr>
              <w:t>0.10</w:t>
            </w:r>
          </w:p>
        </w:tc>
        <w:tc>
          <w:tcPr>
            <w:tcW w:type="dxa" w:w="2880"/>
          </w:tcPr>
          <w:p>
            <w:pPr>
              <w:jc w:val="center"/>
            </w:pPr>
            <w:r/>
            <w:r>
              <w:rPr>
                <w:rFonts w:ascii="宋体" w:hAnsi="宋体" w:eastAsia="宋体"/>
                <w:b w:val="0"/>
                <w:sz w:val="20"/>
              </w:rPr>
              <w:t>髋部中点垂直位移</w:t>
            </w:r>
          </w:p>
        </w:tc>
      </w:tr>
      <w:tr>
        <w:tc>
          <w:tcPr>
            <w:tcW w:type="dxa" w:w="2880"/>
          </w:tcPr>
          <w:p>
            <w:pPr>
              <w:jc w:val="center"/>
            </w:pPr>
            <w:r/>
            <w:r>
              <w:rPr>
                <w:rFonts w:ascii="宋体" w:hAnsi="宋体" w:eastAsia="宋体"/>
                <w:b w:val="0"/>
                <w:sz w:val="20"/>
              </w:rPr>
              <w:t>角度变化率</w:t>
            </w:r>
          </w:p>
        </w:tc>
        <w:tc>
          <w:tcPr>
            <w:tcW w:type="dxa" w:w="2880"/>
          </w:tcPr>
          <w:p>
            <w:pPr>
              <w:jc w:val="center"/>
            </w:pPr>
            <w:r/>
            <w:r>
              <w:rPr>
                <w:rFonts w:ascii="宋体" w:hAnsi="宋体" w:eastAsia="宋体"/>
                <w:b w:val="0"/>
                <w:sz w:val="20"/>
              </w:rPr>
              <w:t>0.10</w:t>
            </w:r>
          </w:p>
        </w:tc>
        <w:tc>
          <w:tcPr>
            <w:tcW w:type="dxa" w:w="2880"/>
          </w:tcPr>
          <w:p>
            <w:pPr>
              <w:jc w:val="center"/>
            </w:pPr>
            <w:r/>
            <w:r>
              <w:rPr>
                <w:rFonts w:ascii="宋体" w:hAnsi="宋体" w:eastAsia="宋体"/>
                <w:b w:val="0"/>
                <w:sz w:val="20"/>
              </w:rPr>
              <w:t>躯干角度变化速率(&gt;15度/秒触发)</w:t>
            </w:r>
          </w:p>
        </w:tc>
      </w:tr>
    </w:tbl>
    <w:p/>
    <w:p>
      <w:pPr>
        <w:spacing w:line="360" w:lineRule="auto" w:after="120"/>
        <w:ind w:firstLine="420"/>
      </w:pPr>
      <w:r>
        <w:rPr>
          <w:rFonts w:ascii="宋体" w:hAnsi="宋体" w:eastAsia="宋体"/>
          <w:b w:val="0"/>
          <w:sz w:val="24"/>
        </w:rPr>
        <w:t>紧急检测：头部快速下降（velocity &lt; -1.5 px/frame）+ fall_score &gt; 0.5 时立即触发告警。</w:t>
      </w:r>
    </w:p>
    <w:p>
      <w:pPr>
        <w:spacing w:line="360" w:lineRule="auto" w:after="120"/>
        <w:ind w:firstLine="420"/>
      </w:pPr>
      <w:r>
        <w:rPr>
          <w:rFonts w:ascii="宋体" w:hAnsi="宋体" w:eastAsia="宋体"/>
          <w:b w:val="0"/>
          <w:sz w:val="24"/>
        </w:rPr>
        <w:t>弯曲抑制：仅角度高但无其他信号时，分数乘以0.5，有效抑制弯腰等正常行为的误报。</w:t>
      </w:r>
    </w:p>
    <w:p>
      <w:pPr>
        <w:pStyle w:val="Heading3"/>
        <w:spacing w:before="240" w:after="120"/>
      </w:pPr>
      <w:r>
        <w:rPr>
          <w:rFonts w:ascii="黑体" w:hAnsi="黑体" w:eastAsia="黑体"/>
          <w:b/>
          <w:color w:val="E65100"/>
          <w:sz w:val="26"/>
        </w:rPr>
        <w:t>4.2.3 打架检测（SkeletonFightRule）</w:t>
      </w:r>
    </w:p>
    <w:p>
      <w:pPr>
        <w:spacing w:line="360" w:lineRule="auto" w:after="120"/>
        <w:ind w:firstLine="420"/>
      </w:pPr>
      <w:r>
        <w:rPr>
          <w:rFonts w:ascii="宋体" w:hAnsi="宋体" w:eastAsia="宋体"/>
          <w:b w:val="0"/>
          <w:sz w:val="24"/>
        </w:rPr>
        <w:t>打架检测采用双人交互分析 + 时序确认机制：</w:t>
      </w:r>
    </w:p>
    <w:p>
      <w:pPr>
        <w:spacing w:line="360" w:lineRule="auto" w:after="120"/>
      </w:pPr>
      <w:r>
        <w:rPr>
          <w:rFonts w:ascii="宋体" w:hAnsi="宋体" w:eastAsia="宋体"/>
          <w:b w:val="0"/>
          <w:sz w:val="24"/>
        </w:rPr>
        <w:t>- **双人交互**：遍历所有有效骨架对，计算互接近距离</w:t>
      </w:r>
    </w:p>
    <w:p>
      <w:pPr>
        <w:spacing w:line="360" w:lineRule="auto" w:after="120"/>
      </w:pPr>
      <w:r>
        <w:rPr>
          <w:rFonts w:ascii="宋体" w:hAnsi="宋体" w:eastAsia="宋体"/>
          <w:b w:val="0"/>
          <w:sz w:val="24"/>
        </w:rPr>
        <w:t>- **时序分析**：互接近距离得分(0.25) + 混乱运动得分(0.45) + 方向变化得分(0.30)</w:t>
      </w:r>
    </w:p>
    <w:p>
      <w:pPr>
        <w:spacing w:line="360" w:lineRule="auto" w:after="120"/>
      </w:pPr>
      <w:r>
        <w:rPr>
          <w:rFonts w:ascii="宋体" w:hAnsi="宋体" w:eastAsia="宋体"/>
          <w:b w:val="0"/>
          <w:sz w:val="24"/>
        </w:rPr>
        <w:t>- **物理线索**：腕部速度 + 肢体振荡频率</w:t>
      </w:r>
    </w:p>
    <w:p>
      <w:pPr>
        <w:spacing w:line="360" w:lineRule="auto" w:after="120"/>
      </w:pPr>
      <w:r>
        <w:rPr>
          <w:rFonts w:ascii="宋体" w:hAnsi="宋体" w:eastAsia="宋体"/>
          <w:b w:val="0"/>
          <w:sz w:val="24"/>
        </w:rPr>
        <w:t>- **确认机制**：需要连续3帧确认，降低瞬时误报</w:t>
      </w:r>
    </w:p>
    <w:p>
      <w:pPr>
        <w:pStyle w:val="Heading3"/>
        <w:spacing w:before="240" w:after="120"/>
      </w:pPr>
      <w:r>
        <w:rPr>
          <w:rFonts w:ascii="黑体" w:hAnsi="黑体" w:eastAsia="黑体"/>
          <w:b/>
          <w:color w:val="E65100"/>
          <w:sz w:val="26"/>
        </w:rPr>
        <w:t>4.2.4 人群聚集（CrowdDensityAnalyzer）</w:t>
      </w:r>
    </w:p>
    <w:p>
      <w:pPr>
        <w:spacing w:line="360" w:lineRule="auto" w:after="120"/>
        <w:ind w:firstLine="420"/>
      </w:pPr>
      <w:r>
        <w:rPr>
          <w:rFonts w:ascii="宋体" w:hAnsi="宋体" w:eastAsia="宋体"/>
          <w:b w:val="0"/>
          <w:sz w:val="24"/>
        </w:rPr>
        <w:t>人群聚集检测采用三维密度估计方法：</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密度维度</w:t>
            </w:r>
          </w:p>
        </w:tc>
        <w:tc>
          <w:tcPr>
            <w:tcW w:type="dxa" w:w="2880"/>
          </w:tcPr>
          <w:p>
            <w:pPr>
              <w:jc w:val="center"/>
            </w:pPr>
            <w:r/>
            <w:r>
              <w:rPr>
                <w:rFonts w:ascii="黑体" w:hAnsi="黑体" w:eastAsia="黑体"/>
                <w:b/>
                <w:sz w:val="20"/>
              </w:rPr>
              <w:t>权重</w:t>
            </w:r>
          </w:p>
        </w:tc>
        <w:tc>
          <w:tcPr>
            <w:tcW w:type="dxa" w:w="2880"/>
          </w:tcPr>
          <w:p>
            <w:pPr>
              <w:jc w:val="center"/>
            </w:pPr>
            <w:r/>
            <w:r>
              <w:rPr>
                <w:rFonts w:ascii="黑体" w:hAnsi="黑体" w:eastAsia="黑体"/>
                <w:b/>
                <w:sz w:val="20"/>
              </w:rPr>
              <w:t>算法</w:t>
            </w:r>
          </w:p>
        </w:tc>
      </w:tr>
      <w:tr>
        <w:tc>
          <w:tcPr>
            <w:tcW w:type="dxa" w:w="2880"/>
          </w:tcPr>
          <w:p>
            <w:pPr>
              <w:jc w:val="center"/>
            </w:pPr>
            <w:r/>
            <w:r>
              <w:rPr>
                <w:rFonts w:ascii="宋体" w:hAnsi="宋体" w:eastAsia="宋体"/>
                <w:b w:val="0"/>
                <w:sz w:val="20"/>
              </w:rPr>
              <w:t>最近邻距离密度</w:t>
            </w:r>
          </w:p>
        </w:tc>
        <w:tc>
          <w:tcPr>
            <w:tcW w:type="dxa" w:w="2880"/>
          </w:tcPr>
          <w:p>
            <w:pPr>
              <w:jc w:val="center"/>
            </w:pPr>
            <w:r/>
            <w:r>
              <w:rPr>
                <w:rFonts w:ascii="宋体" w:hAnsi="宋体" w:eastAsia="宋体"/>
                <w:b w:val="0"/>
                <w:sz w:val="20"/>
              </w:rPr>
              <w:t>0.40</w:t>
            </w:r>
          </w:p>
        </w:tc>
        <w:tc>
          <w:tcPr>
            <w:tcW w:type="dxa" w:w="2880"/>
          </w:tcPr>
          <w:p>
            <w:pPr>
              <w:jc w:val="center"/>
            </w:pPr>
            <w:r/>
            <w:r>
              <w:rPr>
                <w:rFonts w:ascii="宋体" w:hAnsi="宋体" w:eastAsia="宋体"/>
                <w:b w:val="0"/>
                <w:sz w:val="20"/>
              </w:rPr>
              <w:t>K近邻平均距离</w:t>
            </w:r>
          </w:p>
        </w:tc>
      </w:tr>
      <w:tr>
        <w:tc>
          <w:tcPr>
            <w:tcW w:type="dxa" w:w="2880"/>
          </w:tcPr>
          <w:p>
            <w:pPr>
              <w:jc w:val="center"/>
            </w:pPr>
            <w:r/>
            <w:r>
              <w:rPr>
                <w:rFonts w:ascii="宋体" w:hAnsi="宋体" w:eastAsia="宋体"/>
                <w:b w:val="0"/>
                <w:sz w:val="20"/>
              </w:rPr>
              <w:t>凸包面积密度</w:t>
            </w:r>
          </w:p>
        </w:tc>
        <w:tc>
          <w:tcPr>
            <w:tcW w:type="dxa" w:w="2880"/>
          </w:tcPr>
          <w:p>
            <w:pPr>
              <w:jc w:val="center"/>
            </w:pPr>
            <w:r/>
            <w:r>
              <w:rPr>
                <w:rFonts w:ascii="宋体" w:hAnsi="宋体" w:eastAsia="宋体"/>
                <w:b w:val="0"/>
                <w:sz w:val="20"/>
              </w:rPr>
              <w:t>0.35</w:t>
            </w:r>
          </w:p>
        </w:tc>
        <w:tc>
          <w:tcPr>
            <w:tcW w:type="dxa" w:w="2880"/>
          </w:tcPr>
          <w:p>
            <w:pPr>
              <w:jc w:val="center"/>
            </w:pPr>
            <w:r/>
            <w:r>
              <w:rPr>
                <w:rFonts w:ascii="宋体" w:hAnsi="宋体" w:eastAsia="宋体"/>
                <w:b w:val="0"/>
                <w:sz w:val="20"/>
              </w:rPr>
              <w:t>scipy.spatial.ConvexHull</w:t>
            </w:r>
          </w:p>
        </w:tc>
      </w:tr>
      <w:tr>
        <w:tc>
          <w:tcPr>
            <w:tcW w:type="dxa" w:w="2880"/>
          </w:tcPr>
          <w:p>
            <w:pPr>
              <w:jc w:val="center"/>
            </w:pPr>
            <w:r/>
            <w:r>
              <w:rPr>
                <w:rFonts w:ascii="宋体" w:hAnsi="宋体" w:eastAsia="宋体"/>
                <w:b w:val="0"/>
                <w:sz w:val="20"/>
              </w:rPr>
              <w:t>社交密度</w:t>
            </w:r>
          </w:p>
        </w:tc>
        <w:tc>
          <w:tcPr>
            <w:tcW w:type="dxa" w:w="2880"/>
          </w:tcPr>
          <w:p>
            <w:pPr>
              <w:jc w:val="center"/>
            </w:pPr>
            <w:r/>
            <w:r>
              <w:rPr>
                <w:rFonts w:ascii="宋体" w:hAnsi="宋体" w:eastAsia="宋体"/>
                <w:b w:val="0"/>
                <w:sz w:val="20"/>
              </w:rPr>
              <w:t>0.25</w:t>
            </w:r>
          </w:p>
        </w:tc>
        <w:tc>
          <w:tcPr>
            <w:tcW w:type="dxa" w:w="2880"/>
          </w:tcPr>
          <w:p>
            <w:pPr>
              <w:jc w:val="center"/>
            </w:pPr>
            <w:r/>
            <w:r>
              <w:rPr>
                <w:rFonts w:ascii="宋体" w:hAnsi="宋体" w:eastAsia="宋体"/>
                <w:b w:val="0"/>
                <w:sz w:val="20"/>
              </w:rPr>
              <w:t>1.5m半径内邻居计数</w:t>
            </w:r>
          </w:p>
        </w:tc>
      </w:tr>
    </w:tbl>
    <w:p/>
    <w:p>
      <w:pPr>
        <w:pStyle w:val="Heading3"/>
        <w:spacing w:before="240" w:after="120"/>
      </w:pPr>
      <w:r>
        <w:rPr>
          <w:rFonts w:ascii="黑体" w:hAnsi="黑体" w:eastAsia="黑体"/>
          <w:b/>
          <w:color w:val="E65100"/>
          <w:sz w:val="26"/>
        </w:rPr>
        <w:t>4.2.5 禁区入侵（SkeletonIntrusionRule）</w:t>
      </w:r>
    </w:p>
    <w:p>
      <w:pPr>
        <w:spacing w:line="360" w:lineRule="auto" w:after="120"/>
        <w:ind w:firstLine="420"/>
      </w:pPr>
      <w:r>
        <w:rPr>
          <w:rFonts w:ascii="宋体" w:hAnsi="宋体" w:eastAsia="宋体"/>
          <w:b w:val="0"/>
          <w:sz w:val="24"/>
        </w:rPr>
        <w:t>基于骨架中心点（髋部中点）的射线法点-in-多边形检测，比基于bbox的检测更精确，可有效区分"路过"和"进入"禁区。</w:t>
      </w:r>
    </w:p>
    <w:p>
      <w:pPr>
        <w:pStyle w:val="Heading2"/>
        <w:spacing w:before="360" w:after="160"/>
      </w:pPr>
      <w:r>
        <w:rPr>
          <w:rFonts w:ascii="黑体" w:hAnsi="黑体" w:eastAsia="黑体"/>
          <w:b/>
          <w:color w:val="2E7D32"/>
          <w:sz w:val="30"/>
        </w:rPr>
        <w:t>4.3 告警引擎</w:t>
      </w:r>
    </w:p>
    <w:p>
      <w:pPr>
        <w:spacing w:line="360" w:lineRule="auto" w:after="120"/>
        <w:ind w:firstLine="420"/>
      </w:pPr>
      <w:r>
        <w:rPr>
          <w:rFonts w:ascii="宋体" w:hAnsi="宋体" w:eastAsia="宋体"/>
          <w:b w:val="0"/>
          <w:sz w:val="24"/>
        </w:rPr>
        <w:t>告警引擎实现完整的告警生命周期管理：</w:t>
      </w:r>
    </w:p>
    <w:p>
      <w:pPr>
        <w:jc w:val="center"/>
      </w:pPr>
      <w:r>
        <w:drawing>
          <wp:inline xmlns:a="http://schemas.openxmlformats.org/drawingml/2006/main" xmlns:pic="http://schemas.openxmlformats.org/drawingml/2006/picture">
            <wp:extent cx="5029200" cy="2995831"/>
            <wp:docPr id="10" name="Picture 10"/>
            <wp:cNvGraphicFramePr>
              <a:graphicFrameLocks noChangeAspect="1"/>
            </wp:cNvGraphicFramePr>
            <a:graphic>
              <a:graphicData uri="http://schemas.openxmlformats.org/drawingml/2006/picture">
                <pic:pic>
                  <pic:nvPicPr>
                    <pic:cNvPr id="0" name="chart_alarm_levels.png"/>
                    <pic:cNvPicPr/>
                  </pic:nvPicPr>
                  <pic:blipFill>
                    <a:blip r:embed="rId17"/>
                    <a:stretch>
                      <a:fillRect/>
                    </a:stretch>
                  </pic:blipFill>
                  <pic:spPr>
                    <a:xfrm>
                      <a:off x="0" y="0"/>
                      <a:ext cx="5029200" cy="2995831"/>
                    </a:xfrm>
                    <a:prstGeom prst="rect"/>
                  </pic:spPr>
                </pic:pic>
              </a:graphicData>
            </a:graphic>
          </wp:inline>
        </w:drawing>
      </w:r>
    </w:p>
    <w:p>
      <w:pPr>
        <w:jc w:val="center"/>
      </w:pPr>
      <w:r>
        <w:rPr>
          <w:rFonts w:ascii="宋体" w:hAnsi="宋体" w:eastAsia="宋体"/>
          <w:b w:val="0"/>
          <w:color w:val="666666"/>
          <w:sz w:val="18"/>
        </w:rPr>
        <w:t>告警级别分布统计</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0"/>
              </w:rPr>
              <w:t>告警级别</w:t>
            </w:r>
          </w:p>
        </w:tc>
        <w:tc>
          <w:tcPr>
            <w:tcW w:type="dxa" w:w="2160"/>
          </w:tcPr>
          <w:p>
            <w:pPr>
              <w:jc w:val="center"/>
            </w:pPr>
            <w:r/>
            <w:r>
              <w:rPr>
                <w:rFonts w:ascii="黑体" w:hAnsi="黑体" w:eastAsia="黑体"/>
                <w:b/>
                <w:sz w:val="20"/>
              </w:rPr>
              <w:t>触发事件</w:t>
            </w:r>
          </w:p>
        </w:tc>
        <w:tc>
          <w:tcPr>
            <w:tcW w:type="dxa" w:w="2160"/>
          </w:tcPr>
          <w:p>
            <w:pPr>
              <w:jc w:val="center"/>
            </w:pPr>
            <w:r/>
            <w:r>
              <w:rPr>
                <w:rFonts w:ascii="黑体" w:hAnsi="黑体" w:eastAsia="黑体"/>
                <w:b/>
                <w:sz w:val="20"/>
              </w:rPr>
              <w:t>抑制窗口</w:t>
            </w:r>
          </w:p>
        </w:tc>
        <w:tc>
          <w:tcPr>
            <w:tcW w:type="dxa" w:w="2160"/>
          </w:tcPr>
          <w:p>
            <w:pPr>
              <w:jc w:val="center"/>
            </w:pPr>
            <w:r/>
            <w:r>
              <w:rPr>
                <w:rFonts w:ascii="黑体" w:hAnsi="黑体" w:eastAsia="黑体"/>
                <w:b/>
                <w:sz w:val="20"/>
              </w:rPr>
              <w:t>自动升级</w:t>
            </w:r>
          </w:p>
        </w:tc>
      </w:tr>
      <w:tr>
        <w:tc>
          <w:tcPr>
            <w:tcW w:type="dxa" w:w="2160"/>
          </w:tcPr>
          <w:p>
            <w:pPr>
              <w:jc w:val="center"/>
            </w:pPr>
            <w:r/>
            <w:r>
              <w:rPr>
                <w:rFonts w:ascii="宋体" w:hAnsi="宋体" w:eastAsia="宋体"/>
                <w:b w:val="0"/>
                <w:sz w:val="20"/>
              </w:rPr>
              <w:t>CRITICAL（严重）</w:t>
            </w:r>
          </w:p>
        </w:tc>
        <w:tc>
          <w:tcPr>
            <w:tcW w:type="dxa" w:w="2160"/>
          </w:tcPr>
          <w:p>
            <w:pPr>
              <w:jc w:val="center"/>
            </w:pPr>
            <w:r/>
            <w:r>
              <w:rPr>
                <w:rFonts w:ascii="宋体" w:hAnsi="宋体" w:eastAsia="宋体"/>
                <w:b w:val="0"/>
                <w:sz w:val="20"/>
              </w:rPr>
              <w:t>打架、摔倒</w:t>
            </w:r>
          </w:p>
        </w:tc>
        <w:tc>
          <w:tcPr>
            <w:tcW w:type="dxa" w:w="2160"/>
          </w:tcPr>
          <w:p>
            <w:pPr>
              <w:jc w:val="center"/>
            </w:pPr>
            <w:r/>
            <w:r>
              <w:rPr>
                <w:rFonts w:ascii="宋体" w:hAnsi="宋体" w:eastAsia="宋体"/>
                <w:b w:val="0"/>
                <w:sz w:val="20"/>
              </w:rPr>
              <w:t>30秒</w:t>
            </w:r>
          </w:p>
        </w:tc>
        <w:tc>
          <w:tcPr>
            <w:tcW w:type="dxa" w:w="2160"/>
          </w:tcPr>
          <w:p>
            <w:pPr>
              <w:jc w:val="center"/>
            </w:pPr>
            <w:r/>
            <w:r>
              <w:rPr>
                <w:rFonts w:ascii="宋体" w:hAnsi="宋体" w:eastAsia="宋体"/>
                <w:b w:val="0"/>
                <w:sz w:val="20"/>
              </w:rPr>
              <w:t>300秒未处理→ESCALATED</w:t>
            </w:r>
          </w:p>
        </w:tc>
      </w:tr>
      <w:tr>
        <w:tc>
          <w:tcPr>
            <w:tcW w:type="dxa" w:w="2160"/>
          </w:tcPr>
          <w:p>
            <w:pPr>
              <w:jc w:val="center"/>
            </w:pPr>
            <w:r/>
            <w:r>
              <w:rPr>
                <w:rFonts w:ascii="宋体" w:hAnsi="宋体" w:eastAsia="宋体"/>
                <w:b w:val="0"/>
                <w:sz w:val="20"/>
              </w:rPr>
              <w:t>WARNING（警告）</w:t>
            </w:r>
          </w:p>
        </w:tc>
        <w:tc>
          <w:tcPr>
            <w:tcW w:type="dxa" w:w="2160"/>
          </w:tcPr>
          <w:p>
            <w:pPr>
              <w:jc w:val="center"/>
            </w:pPr>
            <w:r/>
            <w:r>
              <w:rPr>
                <w:rFonts w:ascii="宋体" w:hAnsi="宋体" w:eastAsia="宋体"/>
                <w:b w:val="0"/>
                <w:sz w:val="20"/>
              </w:rPr>
              <w:t>入侵、人群聚集</w:t>
            </w:r>
          </w:p>
        </w:tc>
        <w:tc>
          <w:tcPr>
            <w:tcW w:type="dxa" w:w="2160"/>
          </w:tcPr>
          <w:p>
            <w:pPr>
              <w:jc w:val="center"/>
            </w:pPr>
            <w:r/>
            <w:r>
              <w:rPr>
                <w:rFonts w:ascii="宋体" w:hAnsi="宋体" w:eastAsia="宋体"/>
                <w:b w:val="0"/>
                <w:sz w:val="20"/>
              </w:rPr>
              <w:t>30秒</w:t>
            </w:r>
          </w:p>
        </w:tc>
        <w:tc>
          <w:tcPr>
            <w:tcW w:type="dxa" w:w="2160"/>
          </w:tcPr>
          <w:p>
            <w:pPr>
              <w:jc w:val="center"/>
            </w:pPr>
            <w:r/>
            <w:r>
              <w:rPr>
                <w:rFonts w:ascii="宋体" w:hAnsi="宋体" w:eastAsia="宋体"/>
                <w:b w:val="0"/>
                <w:sz w:val="20"/>
              </w:rPr>
              <w:t>—</w:t>
            </w:r>
          </w:p>
        </w:tc>
      </w:tr>
      <w:tr>
        <w:tc>
          <w:tcPr>
            <w:tcW w:type="dxa" w:w="2160"/>
          </w:tcPr>
          <w:p>
            <w:pPr>
              <w:jc w:val="center"/>
            </w:pPr>
            <w:r/>
            <w:r>
              <w:rPr>
                <w:rFonts w:ascii="宋体" w:hAnsi="宋体" w:eastAsia="宋体"/>
                <w:b w:val="0"/>
                <w:sz w:val="20"/>
              </w:rPr>
              <w:t>INFO（提示）</w:t>
            </w:r>
          </w:p>
        </w:tc>
        <w:tc>
          <w:tcPr>
            <w:tcW w:type="dxa" w:w="2160"/>
          </w:tcPr>
          <w:p>
            <w:pPr>
              <w:jc w:val="center"/>
            </w:pPr>
            <w:r/>
            <w:r>
              <w:rPr>
                <w:rFonts w:ascii="宋体" w:hAnsi="宋体" w:eastAsia="宋体"/>
                <w:b w:val="0"/>
                <w:sz w:val="20"/>
              </w:rPr>
              <w:t>奔跑</w:t>
            </w:r>
          </w:p>
        </w:tc>
        <w:tc>
          <w:tcPr>
            <w:tcW w:type="dxa" w:w="2160"/>
          </w:tcPr>
          <w:p>
            <w:pPr>
              <w:jc w:val="center"/>
            </w:pPr>
            <w:r/>
            <w:r>
              <w:rPr>
                <w:rFonts w:ascii="宋体" w:hAnsi="宋体" w:eastAsia="宋体"/>
                <w:b w:val="0"/>
                <w:sz w:val="20"/>
              </w:rPr>
              <w:t>30秒</w:t>
            </w:r>
          </w:p>
        </w:tc>
        <w:tc>
          <w:tcPr>
            <w:tcW w:type="dxa" w:w="2160"/>
          </w:tcPr>
          <w:p>
            <w:pPr>
              <w:jc w:val="center"/>
            </w:pPr>
            <w:r/>
            <w:r>
              <w:rPr>
                <w:rFonts w:ascii="宋体" w:hAnsi="宋体" w:eastAsia="宋体"/>
                <w:b w:val="0"/>
                <w:sz w:val="20"/>
              </w:rPr>
              <w:t>—</w:t>
            </w:r>
          </w:p>
        </w:tc>
      </w:tr>
    </w:tbl>
    <w:p/>
    <w:p>
      <w:pPr>
        <w:spacing w:line="360" w:lineRule="auto" w:after="120"/>
        <w:ind w:firstLine="420"/>
      </w:pPr>
      <w:r>
        <w:rPr>
          <w:rFonts w:ascii="宋体" w:hAnsi="宋体" w:eastAsia="宋体"/>
          <w:b w:val="0"/>
          <w:sz w:val="24"/>
        </w:rPr>
        <w:t>核心机制：抑制窗口（30秒内相同alarm_key不重复）+ 聚合窗口（60秒内合并计数）+ 速率限制（每分钟最多20条）+ 自动升级（CRITICAL 5分钟未处理）。</w:t>
      </w:r>
    </w:p>
    <w:p>
      <w:pPr>
        <w:spacing w:line="360" w:lineRule="auto" w:after="120"/>
        <w:ind w:firstLine="420"/>
      </w:pPr>
      <w:r>
        <w:rPr>
          <w:rFonts w:ascii="宋体" w:hAnsi="宋体" w:eastAsia="宋体"/>
          <w:b w:val="0"/>
          <w:sz w:val="24"/>
        </w:rPr>
        <w:t>多通道通知：Log（始终可用）、Webhook（HTTP POST）、Email（SMTP）、Console（开发调试），线程池异步发送。</w:t>
      </w:r>
    </w:p>
    <w:p>
      <w:pPr>
        <w:pStyle w:val="Heading2"/>
        <w:spacing w:before="360" w:after="160"/>
      </w:pPr>
      <w:r>
        <w:rPr>
          <w:rFonts w:ascii="黑体" w:hAnsi="黑体" w:eastAsia="黑体"/>
          <w:b/>
          <w:color w:val="2E7D32"/>
          <w:sz w:val="30"/>
        </w:rPr>
        <w:t>4.4 自适应阈值系统</w:t>
      </w:r>
    </w:p>
    <w:p>
      <w:pPr>
        <w:spacing w:line="360" w:lineRule="auto" w:after="120"/>
        <w:ind w:firstLine="420"/>
      </w:pPr>
      <w:r>
        <w:rPr>
          <w:rFonts w:ascii="宋体" w:hAnsi="宋体" w:eastAsia="宋体"/>
          <w:b w:val="0"/>
          <w:sz w:val="24"/>
        </w:rPr>
        <w:t>AdaptiveThresholdManager实现三因子动态阈值调整：</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因子</w:t>
            </w:r>
          </w:p>
        </w:tc>
        <w:tc>
          <w:tcPr>
            <w:tcW w:type="dxa" w:w="2880"/>
          </w:tcPr>
          <w:p>
            <w:pPr>
              <w:jc w:val="center"/>
            </w:pPr>
            <w:r/>
            <w:r>
              <w:rPr>
                <w:rFonts w:ascii="黑体" w:hAnsi="黑体" w:eastAsia="黑体"/>
                <w:b/>
                <w:sz w:val="20"/>
              </w:rPr>
              <w:t>触发条件</w:t>
            </w:r>
          </w:p>
        </w:tc>
        <w:tc>
          <w:tcPr>
            <w:tcW w:type="dxa" w:w="2880"/>
          </w:tcPr>
          <w:p>
            <w:pPr>
              <w:jc w:val="center"/>
            </w:pPr>
            <w:r/>
            <w:r>
              <w:rPr>
                <w:rFonts w:ascii="黑体" w:hAnsi="黑体" w:eastAsia="黑体"/>
                <w:b/>
                <w:sz w:val="20"/>
              </w:rPr>
              <w:t>调整策略</w:t>
            </w:r>
          </w:p>
        </w:tc>
      </w:tr>
      <w:tr>
        <w:tc>
          <w:tcPr>
            <w:tcW w:type="dxa" w:w="2880"/>
          </w:tcPr>
          <w:p>
            <w:pPr>
              <w:jc w:val="center"/>
            </w:pPr>
            <w:r/>
            <w:r>
              <w:rPr>
                <w:rFonts w:ascii="宋体" w:hAnsi="宋体" w:eastAsia="宋体"/>
                <w:b w:val="0"/>
                <w:sz w:val="20"/>
              </w:rPr>
              <w:t>误报率反馈</w:t>
            </w:r>
          </w:p>
        </w:tc>
        <w:tc>
          <w:tcPr>
            <w:tcW w:type="dxa" w:w="2880"/>
          </w:tcPr>
          <w:p>
            <w:pPr>
              <w:jc w:val="center"/>
            </w:pPr>
            <w:r/>
            <w:r>
              <w:rPr>
                <w:rFonts w:ascii="宋体" w:hAnsi="宋体" w:eastAsia="宋体"/>
                <w:b w:val="0"/>
                <w:sz w:val="20"/>
              </w:rPr>
              <w:t>FP比率 &gt; 20%</w:t>
            </w:r>
          </w:p>
        </w:tc>
        <w:tc>
          <w:tcPr>
            <w:tcW w:type="dxa" w:w="2880"/>
          </w:tcPr>
          <w:p>
            <w:pPr>
              <w:jc w:val="center"/>
            </w:pPr>
            <w:r/>
            <w:r>
              <w:rPr>
                <w:rFonts w:ascii="宋体" w:hAnsi="宋体" w:eastAsia="宋体"/>
                <w:b w:val="0"/>
                <w:sz w:val="20"/>
              </w:rPr>
              <w:t>提高阈值</w:t>
            </w:r>
          </w:p>
        </w:tc>
      </w:tr>
      <w:tr>
        <w:tc>
          <w:tcPr>
            <w:tcW w:type="dxa" w:w="2880"/>
          </w:tcPr>
          <w:p>
            <w:pPr>
              <w:jc w:val="center"/>
            </w:pPr>
            <w:r/>
            <w:r>
              <w:rPr>
                <w:rFonts w:ascii="宋体" w:hAnsi="宋体" w:eastAsia="宋体"/>
                <w:b w:val="0"/>
                <w:sz w:val="20"/>
              </w:rPr>
              <w:t>置信度分布</w:t>
            </w:r>
          </w:p>
        </w:tc>
        <w:tc>
          <w:tcPr>
            <w:tcW w:type="dxa" w:w="2880"/>
          </w:tcPr>
          <w:p>
            <w:pPr>
              <w:jc w:val="center"/>
            </w:pPr>
            <w:r/>
            <w:r>
              <w:rPr>
                <w:rFonts w:ascii="宋体" w:hAnsi="宋体" w:eastAsia="宋体"/>
                <w:b w:val="0"/>
                <w:sz w:val="20"/>
              </w:rPr>
              <w:t>高置信度 + 低方差</w:t>
            </w:r>
          </w:p>
        </w:tc>
        <w:tc>
          <w:tcPr>
            <w:tcW w:type="dxa" w:w="2880"/>
          </w:tcPr>
          <w:p>
            <w:pPr>
              <w:jc w:val="center"/>
            </w:pPr>
            <w:r/>
            <w:r>
              <w:rPr>
                <w:rFonts w:ascii="宋体" w:hAnsi="宋体" w:eastAsia="宋体"/>
                <w:b w:val="0"/>
                <w:sz w:val="20"/>
              </w:rPr>
              <w:t>微调阈值</w:t>
            </w:r>
          </w:p>
        </w:tc>
      </w:tr>
      <w:tr>
        <w:tc>
          <w:tcPr>
            <w:tcW w:type="dxa" w:w="2880"/>
          </w:tcPr>
          <w:p>
            <w:pPr>
              <w:jc w:val="center"/>
            </w:pPr>
            <w:r/>
            <w:r>
              <w:rPr>
                <w:rFonts w:ascii="宋体" w:hAnsi="宋体" w:eastAsia="宋体"/>
                <w:b w:val="0"/>
                <w:sz w:val="20"/>
              </w:rPr>
              <w:t>场景复杂度</w:t>
            </w:r>
          </w:p>
        </w:tc>
        <w:tc>
          <w:tcPr>
            <w:tcW w:type="dxa" w:w="2880"/>
          </w:tcPr>
          <w:p>
            <w:pPr>
              <w:jc w:val="center"/>
            </w:pPr>
            <w:r/>
            <w:r>
              <w:rPr>
                <w:rFonts w:ascii="宋体" w:hAnsi="宋体" w:eastAsia="宋体"/>
                <w:b w:val="0"/>
                <w:sz w:val="20"/>
              </w:rPr>
              <w:t>人数 &gt; 10</w:t>
            </w:r>
          </w:p>
        </w:tc>
        <w:tc>
          <w:tcPr>
            <w:tcW w:type="dxa" w:w="2880"/>
          </w:tcPr>
          <w:p>
            <w:pPr>
              <w:jc w:val="center"/>
            </w:pPr>
            <w:r/>
            <w:r>
              <w:rPr>
                <w:rFonts w:ascii="宋体" w:hAnsi="宋体" w:eastAsia="宋体"/>
                <w:b w:val="0"/>
                <w:sz w:val="20"/>
              </w:rPr>
              <w:t>提高阈值5%</w:t>
            </w:r>
          </w:p>
        </w:tc>
      </w:tr>
    </w:tbl>
    <w:p/>
    <w:p>
      <w:pPr>
        <w:spacing w:line="360" w:lineRule="auto" w:after="120"/>
        <w:ind w:firstLine="420"/>
      </w:pPr>
      <w:r>
        <w:rPr>
          <w:rFonts w:ascii="宋体" w:hAnsi="宋体" w:eastAsia="宋体"/>
          <w:b w:val="0"/>
          <w:sz w:val="24"/>
        </w:rPr>
        <w:t>每条规则独立维护统计数据，确保不同行为类型的阈值调整互不干扰。</w:t>
      </w:r>
    </w:p>
    <w:p>
      <w:pPr>
        <w:pStyle w:val="Heading2"/>
        <w:spacing w:before="360" w:after="160"/>
      </w:pPr>
      <w:r>
        <w:rPr>
          <w:rFonts w:ascii="黑体" w:hAnsi="黑体" w:eastAsia="黑体"/>
          <w:b/>
          <w:color w:val="2E7D32"/>
          <w:sz w:val="30"/>
        </w:rPr>
        <w:t>4.5 CLIP跨模态特征检索</w:t>
      </w:r>
    </w:p>
    <w:p>
      <w:pPr>
        <w:spacing w:line="360" w:lineRule="auto" w:after="120"/>
        <w:ind w:firstLine="420"/>
      </w:pPr>
      <w:r>
        <w:rPr>
          <w:rFonts w:ascii="宋体" w:hAnsi="宋体" w:eastAsia="宋体"/>
          <w:b w:val="0"/>
          <w:sz w:val="24"/>
        </w:rPr>
        <w:t>系统集成了中文CLIP（OFA-Sys/chinese-clip-vit-base-patch16）和OpenAI CLIP双模型。事件快照自动编码为特征向量存入SQLite的feature_blob字段，支持自然语言搜索历史事件（如"查找穿红色衣服的人"），实现了从"关键词搜索"到"语义搜索"的跨越。</w:t>
      </w:r>
    </w:p>
    <w:p>
      <w:pPr>
        <w:pStyle w:val="Heading2"/>
        <w:spacing w:before="360" w:after="160"/>
      </w:pPr>
      <w:r>
        <w:rPr>
          <w:rFonts w:ascii="黑体" w:hAnsi="黑体" w:eastAsia="黑体"/>
          <w:b/>
          <w:color w:val="2E7D32"/>
          <w:sz w:val="30"/>
        </w:rPr>
        <w:t>4.6 MLLM多模态场景理解</w:t>
      </w:r>
    </w:p>
    <w:p>
      <w:pPr>
        <w:spacing w:line="360" w:lineRule="auto" w:after="120"/>
        <w:ind w:firstLine="420"/>
      </w:pPr>
      <w:r>
        <w:rPr>
          <w:rFonts w:ascii="宋体" w:hAnsi="宋体" w:eastAsia="宋体"/>
          <w:b w:val="0"/>
          <w:sz w:val="24"/>
        </w:rPr>
        <w:t>系统支持Qwen2-VL-2B、SmolVLM、Florence-2三个MLLM后端，每5帧向MLLM Sidecar发送帧数据，获取场景描述和风险等级评估，附加到事件extra字段。采用抽象基类BaseVLMBackend设计，支持Mock后端用于开发测试。</w:t>
      </w:r>
    </w:p>
    <w:p>
      <w:pPr>
        <w:pStyle w:val="Heading2"/>
        <w:spacing w:before="360" w:after="160"/>
      </w:pPr>
      <w:r>
        <w:rPr>
          <w:rFonts w:ascii="黑体" w:hAnsi="黑体" w:eastAsia="黑体"/>
          <w:b/>
          <w:color w:val="2E7D32"/>
          <w:sz w:val="30"/>
        </w:rPr>
        <w:t>4.7 视频片段存档</w:t>
      </w:r>
    </w:p>
    <w:p>
      <w:pPr>
        <w:spacing w:line="360" w:lineRule="auto" w:after="120"/>
        <w:ind w:firstLine="420"/>
      </w:pPr>
      <w:r>
        <w:rPr>
          <w:rFonts w:ascii="宋体" w:hAnsi="宋体" w:eastAsia="宋体"/>
          <w:b w:val="0"/>
          <w:sz w:val="24"/>
        </w:rPr>
        <w:t>VideoClipRecorder采用环形缓冲区设计，事件触发时保存前后共12秒视频片段（前8秒 + 后4秒，15 FPS），提供完整的REST API管理（列出、流式播放、删除）。</w:t>
      </w:r>
    </w:p>
    <w:p>
      <w:pPr>
        <w:pStyle w:val="Heading2"/>
        <w:spacing w:before="360" w:after="160"/>
      </w:pPr>
      <w:r>
        <w:rPr>
          <w:rFonts w:ascii="黑体" w:hAnsi="黑体" w:eastAsia="黑体"/>
          <w:b/>
          <w:color w:val="2E7D32"/>
          <w:sz w:val="30"/>
        </w:rPr>
        <w:t>4.8 模块实现复杂度评估</w:t>
      </w:r>
    </w:p>
    <w:p>
      <w:pPr>
        <w:jc w:val="center"/>
      </w:pPr>
      <w:r>
        <w:drawing>
          <wp:inline xmlns:a="http://schemas.openxmlformats.org/drawingml/2006/main" xmlns:pic="http://schemas.openxmlformats.org/drawingml/2006/picture">
            <wp:extent cx="5029200" cy="2997200"/>
            <wp:docPr id="11" name="Picture 11"/>
            <wp:cNvGraphicFramePr>
              <a:graphicFrameLocks noChangeAspect="1"/>
            </wp:cNvGraphicFramePr>
            <a:graphic>
              <a:graphicData uri="http://schemas.openxmlformats.org/drawingml/2006/picture">
                <pic:pic>
                  <pic:nvPicPr>
                    <pic:cNvPr id="0" name="chart_complexity.png"/>
                    <pic:cNvPicPr/>
                  </pic:nvPicPr>
                  <pic:blipFill>
                    <a:blip r:embed="rId18"/>
                    <a:stretch>
                      <a:fillRect/>
                    </a:stretch>
                  </pic:blipFill>
                  <pic:spPr>
                    <a:xfrm>
                      <a:off x="0" y="0"/>
                      <a:ext cx="5029200" cy="2997200"/>
                    </a:xfrm>
                    <a:prstGeom prst="rect"/>
                  </pic:spPr>
                </pic:pic>
              </a:graphicData>
            </a:graphic>
          </wp:inline>
        </w:drawing>
      </w:r>
    </w:p>
    <w:p>
      <w:pPr>
        <w:jc w:val="center"/>
      </w:pPr>
      <w:r>
        <w:rPr>
          <w:rFonts w:ascii="宋体" w:hAnsi="宋体" w:eastAsia="宋体"/>
          <w:b w:val="0"/>
          <w:color w:val="666666"/>
          <w:sz w:val="18"/>
        </w:rPr>
        <w:t>各模块实现复杂度对比</w:t>
      </w:r>
    </w:p>
    <w:p/>
    <w:p>
      <w:pPr>
        <w:spacing w:line="360" w:lineRule="auto" w:after="120"/>
        <w:ind w:firstLine="420"/>
      </w:pPr>
      <w:r>
        <w:rPr>
          <w:rFonts w:ascii="宋体" w:hAnsi="宋体" w:eastAsia="宋体"/>
          <w:b w:val="0"/>
          <w:sz w:val="24"/>
        </w:rPr>
        <w:t>MLLM场景理解模块复杂度最高（95分），涉及多后端适配、流式生成、批量处理等技术挑战。行为分析模块（90分）和检测跟踪模块（85分）紧随其后，告警引擎（60分）和前端界面（65分）相对成熟，复杂度较低。</w:t>
      </w:r>
    </w:p>
    <w:p>
      <w:pPr>
        <w:pStyle w:val="Heading1"/>
        <w:spacing w:before="480" w:after="240"/>
      </w:pPr>
      <w:r>
        <w:rPr>
          <w:rFonts w:ascii="黑体" w:hAnsi="黑体" w:eastAsia="黑体"/>
          <w:b/>
          <w:color w:val="1A237E"/>
          <w:sz w:val="36"/>
        </w:rPr>
        <w:t>5. 系统性能评估</w:t>
      </w:r>
    </w:p>
    <w:p>
      <w:pPr>
        <w:pStyle w:val="Heading2"/>
        <w:spacing w:before="360" w:after="160"/>
      </w:pPr>
      <w:r>
        <w:rPr>
          <w:rFonts w:ascii="黑体" w:hAnsi="黑体" w:eastAsia="黑体"/>
          <w:b/>
          <w:color w:val="2E7D32"/>
          <w:sz w:val="30"/>
        </w:rPr>
        <w:t>5.1 功能测试</w:t>
      </w:r>
    </w:p>
    <w:p>
      <w:pPr>
        <w:spacing w:line="360" w:lineRule="auto" w:after="120"/>
        <w:ind w:firstLine="420"/>
      </w:pPr>
      <w:r>
        <w:rPr>
          <w:rFonts w:ascii="宋体" w:hAnsi="宋体" w:eastAsia="宋体"/>
          <w:b w:val="0"/>
          <w:sz w:val="24"/>
        </w:rPr>
        <w:t>对系统8项核心功能进行全面测试，所有测试均100%通过：</w:t>
      </w:r>
    </w:p>
    <w:p>
      <w:pPr>
        <w:jc w:val="center"/>
      </w:pPr>
      <w:r>
        <w:drawing>
          <wp:inline xmlns:a="http://schemas.openxmlformats.org/drawingml/2006/main" xmlns:pic="http://schemas.openxmlformats.org/drawingml/2006/picture">
            <wp:extent cx="5029200" cy="3001242"/>
            <wp:docPr id="12" name="Picture 12"/>
            <wp:cNvGraphicFramePr>
              <a:graphicFrameLocks noChangeAspect="1"/>
            </wp:cNvGraphicFramePr>
            <a:graphic>
              <a:graphicData uri="http://schemas.openxmlformats.org/drawingml/2006/picture">
                <pic:pic>
                  <pic:nvPicPr>
                    <pic:cNvPr id="0" name="chart_function_test.png"/>
                    <pic:cNvPicPr/>
                  </pic:nvPicPr>
                  <pic:blipFill>
                    <a:blip r:embed="rId19"/>
                    <a:stretch>
                      <a:fillRect/>
                    </a:stretch>
                  </pic:blipFill>
                  <pic:spPr>
                    <a:xfrm>
                      <a:off x="0" y="0"/>
                      <a:ext cx="5029200" cy="3001242"/>
                    </a:xfrm>
                    <a:prstGeom prst="rect"/>
                  </pic:spPr>
                </pic:pic>
              </a:graphicData>
            </a:graphic>
          </wp:inline>
        </w:drawing>
      </w:r>
    </w:p>
    <w:p>
      <w:pPr>
        <w:jc w:val="center"/>
      </w:pPr>
      <w:r>
        <w:rPr>
          <w:rFonts w:ascii="宋体" w:hAnsi="宋体" w:eastAsia="宋体"/>
          <w:b w:val="0"/>
          <w:color w:val="666666"/>
          <w:sz w:val="18"/>
        </w:rPr>
        <w:t>系统功能测试结果</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测试项</w:t>
            </w:r>
          </w:p>
        </w:tc>
        <w:tc>
          <w:tcPr>
            <w:tcW w:type="dxa" w:w="2880"/>
          </w:tcPr>
          <w:p>
            <w:pPr>
              <w:jc w:val="center"/>
            </w:pPr>
            <w:r/>
            <w:r>
              <w:rPr>
                <w:rFonts w:ascii="黑体" w:hAnsi="黑体" w:eastAsia="黑体"/>
                <w:b/>
                <w:sz w:val="20"/>
              </w:rPr>
              <w:t>测试内容</w:t>
            </w:r>
          </w:p>
        </w:tc>
        <w:tc>
          <w:tcPr>
            <w:tcW w:type="dxa" w:w="2880"/>
          </w:tcPr>
          <w:p>
            <w:pPr>
              <w:jc w:val="center"/>
            </w:pPr>
            <w:r/>
            <w:r>
              <w:rPr>
                <w:rFonts w:ascii="黑体" w:hAnsi="黑体" w:eastAsia="黑体"/>
                <w:b/>
                <w:sz w:val="20"/>
              </w:rPr>
              <w:t>结果</w:t>
            </w:r>
          </w:p>
        </w:tc>
      </w:tr>
      <w:tr>
        <w:tc>
          <w:tcPr>
            <w:tcW w:type="dxa" w:w="2880"/>
          </w:tcPr>
          <w:p>
            <w:pPr>
              <w:jc w:val="center"/>
            </w:pPr>
            <w:r/>
            <w:r>
              <w:rPr>
                <w:rFonts w:ascii="宋体" w:hAnsi="宋体" w:eastAsia="宋体"/>
                <w:b w:val="0"/>
                <w:sz w:val="20"/>
              </w:rPr>
              <w:t>后端启动</w:t>
            </w:r>
          </w:p>
        </w:tc>
        <w:tc>
          <w:tcPr>
            <w:tcW w:type="dxa" w:w="2880"/>
          </w:tcPr>
          <w:p>
            <w:pPr>
              <w:jc w:val="center"/>
            </w:pPr>
            <w:r/>
            <w:r>
              <w:rPr>
                <w:rFonts w:ascii="宋体" w:hAnsi="宋体" w:eastAsia="宋体"/>
                <w:b w:val="0"/>
                <w:sz w:val="20"/>
              </w:rPr>
              <w:t>FastAPI服务正常启动</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前端启动</w:t>
            </w:r>
          </w:p>
        </w:tc>
        <w:tc>
          <w:tcPr>
            <w:tcW w:type="dxa" w:w="2880"/>
          </w:tcPr>
          <w:p>
            <w:pPr>
              <w:jc w:val="center"/>
            </w:pPr>
            <w:r/>
            <w:r>
              <w:rPr>
                <w:rFonts w:ascii="宋体" w:hAnsi="宋体" w:eastAsia="宋体"/>
                <w:b w:val="0"/>
                <w:sz w:val="20"/>
              </w:rPr>
              <w:t>Vue.js应用正常加载</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模型加载</w:t>
            </w:r>
          </w:p>
        </w:tc>
        <w:tc>
          <w:tcPr>
            <w:tcW w:type="dxa" w:w="2880"/>
          </w:tcPr>
          <w:p>
            <w:pPr>
              <w:jc w:val="center"/>
            </w:pPr>
            <w:r/>
            <w:r>
              <w:rPr>
                <w:rFonts w:ascii="宋体" w:hAnsi="宋体" w:eastAsia="宋体"/>
                <w:b w:val="0"/>
                <w:sz w:val="20"/>
              </w:rPr>
              <w:t>YOLOv12 + YOLO-Pose加载成功</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视频上传</w:t>
            </w:r>
          </w:p>
        </w:tc>
        <w:tc>
          <w:tcPr>
            <w:tcW w:type="dxa" w:w="2880"/>
          </w:tcPr>
          <w:p>
            <w:pPr>
              <w:jc w:val="center"/>
            </w:pPr>
            <w:r/>
            <w:r>
              <w:rPr>
                <w:rFonts w:ascii="宋体" w:hAnsi="宋体" w:eastAsia="宋体"/>
                <w:b w:val="0"/>
                <w:sz w:val="20"/>
              </w:rPr>
              <w:t>MP4/AVI文件上传处理</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视频检测</w:t>
            </w:r>
          </w:p>
        </w:tc>
        <w:tc>
          <w:tcPr>
            <w:tcW w:type="dxa" w:w="2880"/>
          </w:tcPr>
          <w:p>
            <w:pPr>
              <w:jc w:val="center"/>
            </w:pPr>
            <w:r/>
            <w:r>
              <w:rPr>
                <w:rFonts w:ascii="宋体" w:hAnsi="宋体" w:eastAsia="宋体"/>
                <w:b w:val="0"/>
                <w:sz w:val="20"/>
              </w:rPr>
              <w:t>实时检测5类行为</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实时流</w:t>
            </w:r>
          </w:p>
        </w:tc>
        <w:tc>
          <w:tcPr>
            <w:tcW w:type="dxa" w:w="2880"/>
          </w:tcPr>
          <w:p>
            <w:pPr>
              <w:jc w:val="center"/>
            </w:pPr>
            <w:r/>
            <w:r>
              <w:rPr>
                <w:rFonts w:ascii="宋体" w:hAnsi="宋体" w:eastAsia="宋体"/>
                <w:b w:val="0"/>
                <w:sz w:val="20"/>
              </w:rPr>
              <w:t>MJPEG流推送正常</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事件记录</w:t>
            </w:r>
          </w:p>
        </w:tc>
        <w:tc>
          <w:tcPr>
            <w:tcW w:type="dxa" w:w="2880"/>
          </w:tcPr>
          <w:p>
            <w:pPr>
              <w:jc w:val="center"/>
            </w:pPr>
            <w:r/>
            <w:r>
              <w:rPr>
                <w:rFonts w:ascii="宋体" w:hAnsi="宋体" w:eastAsia="宋体"/>
                <w:b w:val="0"/>
                <w:sz w:val="20"/>
              </w:rPr>
              <w:t>SQLite事件存储查询</w:t>
            </w:r>
          </w:p>
        </w:tc>
        <w:tc>
          <w:tcPr>
            <w:tcW w:type="dxa" w:w="2880"/>
          </w:tcPr>
          <w:p>
            <w:pPr>
              <w:jc w:val="center"/>
            </w:pPr>
            <w:r/>
            <w:r>
              <w:rPr>
                <w:rFonts w:ascii="宋体" w:hAnsi="宋体" w:eastAsia="宋体"/>
                <w:b w:val="0"/>
                <w:sz w:val="20"/>
              </w:rPr>
              <w:t>通过</w:t>
            </w:r>
          </w:p>
        </w:tc>
      </w:tr>
      <w:tr>
        <w:tc>
          <w:tcPr>
            <w:tcW w:type="dxa" w:w="2880"/>
          </w:tcPr>
          <w:p>
            <w:pPr>
              <w:jc w:val="center"/>
            </w:pPr>
            <w:r/>
            <w:r>
              <w:rPr>
                <w:rFonts w:ascii="宋体" w:hAnsi="宋体" w:eastAsia="宋体"/>
                <w:b w:val="0"/>
                <w:sz w:val="20"/>
              </w:rPr>
              <w:t>告警管理</w:t>
            </w:r>
          </w:p>
        </w:tc>
        <w:tc>
          <w:tcPr>
            <w:tcW w:type="dxa" w:w="2880"/>
          </w:tcPr>
          <w:p>
            <w:pPr>
              <w:jc w:val="center"/>
            </w:pPr>
            <w:r/>
            <w:r>
              <w:rPr>
                <w:rFonts w:ascii="宋体" w:hAnsi="宋体" w:eastAsia="宋体"/>
                <w:b w:val="0"/>
                <w:sz w:val="20"/>
              </w:rPr>
              <w:t>告警生成/确认/解决</w:t>
            </w:r>
          </w:p>
        </w:tc>
        <w:tc>
          <w:tcPr>
            <w:tcW w:type="dxa" w:w="2880"/>
          </w:tcPr>
          <w:p>
            <w:pPr>
              <w:jc w:val="center"/>
            </w:pPr>
            <w:r/>
            <w:r>
              <w:rPr>
                <w:rFonts w:ascii="宋体" w:hAnsi="宋体" w:eastAsia="宋体"/>
                <w:b w:val="0"/>
                <w:sz w:val="20"/>
              </w:rPr>
              <w:t>通过</w:t>
            </w:r>
          </w:p>
        </w:tc>
      </w:tr>
    </w:tbl>
    <w:p/>
    <w:p>
      <w:pPr>
        <w:pStyle w:val="Heading2"/>
        <w:spacing w:before="360" w:after="160"/>
      </w:pPr>
      <w:r>
        <w:rPr>
          <w:rFonts w:ascii="黑体" w:hAnsi="黑体" w:eastAsia="黑体"/>
          <w:b/>
          <w:color w:val="2E7D32"/>
          <w:sz w:val="30"/>
        </w:rPr>
        <w:t>5.2 性能指标细分</w:t>
      </w:r>
    </w:p>
    <w:p>
      <w:pPr>
        <w:jc w:val="center"/>
      </w:pPr>
      <w:r>
        <w:drawing>
          <wp:inline xmlns:a="http://schemas.openxmlformats.org/drawingml/2006/main" xmlns:pic="http://schemas.openxmlformats.org/drawingml/2006/picture">
            <wp:extent cx="5029200" cy="3001242"/>
            <wp:docPr id="13" name="Picture 13"/>
            <wp:cNvGraphicFramePr>
              <a:graphicFrameLocks noChangeAspect="1"/>
            </wp:cNvGraphicFramePr>
            <a:graphic>
              <a:graphicData uri="http://schemas.openxmlformats.org/drawingml/2006/picture">
                <pic:pic>
                  <pic:nvPicPr>
                    <pic:cNvPr id="0" name="chart_latency.png"/>
                    <pic:cNvPicPr/>
                  </pic:nvPicPr>
                  <pic:blipFill>
                    <a:blip r:embed="rId20"/>
                    <a:stretch>
                      <a:fillRect/>
                    </a:stretch>
                  </pic:blipFill>
                  <pic:spPr>
                    <a:xfrm>
                      <a:off x="0" y="0"/>
                      <a:ext cx="5029200" cy="3001242"/>
                    </a:xfrm>
                    <a:prstGeom prst="rect"/>
                  </pic:spPr>
                </pic:pic>
              </a:graphicData>
            </a:graphic>
          </wp:inline>
        </w:drawing>
      </w:r>
    </w:p>
    <w:p>
      <w:pPr>
        <w:jc w:val="center"/>
      </w:pPr>
      <w:r>
        <w:rPr>
          <w:rFonts w:ascii="宋体" w:hAnsi="宋体" w:eastAsia="宋体"/>
          <w:b w:val="0"/>
          <w:color w:val="666666"/>
          <w:sz w:val="18"/>
        </w:rPr>
        <w:t>系统各模块处理延迟分析</w:t>
      </w:r>
    </w:p>
    <w:p/>
    <w:p>
      <w:pPr>
        <w:spacing w:line="360" w:lineRule="auto" w:after="120"/>
        <w:ind w:firstLine="420"/>
      </w:pPr>
      <w:r>
        <w:rPr>
          <w:rFonts w:ascii="宋体" w:hAnsi="宋体" w:eastAsia="宋体"/>
          <w:b w:val="0"/>
          <w:sz w:val="24"/>
        </w:rPr>
        <w:t>系统端到端延迟约31ms（GPU），远低于50ms的设计目标。其中YOLO推理占比最大（15ms，48%），骨架提取次之（8ms，26%），行为分析仅占2ms（6%），体现了规则引擎的高效性。</w:t>
      </w:r>
    </w:p>
    <w:p>
      <w:pPr>
        <w:jc w:val="center"/>
      </w:pPr>
      <w:r>
        <w:drawing>
          <wp:inline xmlns:a="http://schemas.openxmlformats.org/drawingml/2006/main" xmlns:pic="http://schemas.openxmlformats.org/drawingml/2006/picture">
            <wp:extent cx="5029200" cy="5200351"/>
            <wp:docPr id="14" name="Picture 14"/>
            <wp:cNvGraphicFramePr>
              <a:graphicFrameLocks noChangeAspect="1"/>
            </wp:cNvGraphicFramePr>
            <a:graphic>
              <a:graphicData uri="http://schemas.openxmlformats.org/drawingml/2006/picture">
                <pic:pic>
                  <pic:nvPicPr>
                    <pic:cNvPr id="0" name="chart_gpu_usage.png"/>
                    <pic:cNvPicPr/>
                  </pic:nvPicPr>
                  <pic:blipFill>
                    <a:blip r:embed="rId21"/>
                    <a:stretch>
                      <a:fillRect/>
                    </a:stretch>
                  </pic:blipFill>
                  <pic:spPr>
                    <a:xfrm>
                      <a:off x="0" y="0"/>
                      <a:ext cx="5029200" cy="5200351"/>
                    </a:xfrm>
                    <a:prstGeom prst="rect"/>
                  </pic:spPr>
                </pic:pic>
              </a:graphicData>
            </a:graphic>
          </wp:inline>
        </w:drawing>
      </w:r>
    </w:p>
    <w:p>
      <w:pPr>
        <w:jc w:val="center"/>
      </w:pPr>
      <w:r>
        <w:rPr>
          <w:rFonts w:ascii="宋体" w:hAnsi="宋体" w:eastAsia="宋体"/>
          <w:b w:val="0"/>
          <w:color w:val="666666"/>
          <w:sz w:val="18"/>
        </w:rPr>
        <w:t>GPU资源使用分布</w:t>
      </w:r>
    </w:p>
    <w:p/>
    <w:p>
      <w:pPr>
        <w:spacing w:line="360" w:lineRule="auto" w:after="120"/>
        <w:ind w:firstLine="420"/>
      </w:pPr>
      <w:r>
        <w:rPr>
          <w:rFonts w:ascii="宋体" w:hAnsi="宋体" w:eastAsia="宋体"/>
          <w:b w:val="0"/>
          <w:sz w:val="24"/>
        </w:rPr>
        <w:t>GPU显存占用约4GB（总8GB），其中模型推理占35%，骨架提取占25%，视频编码占15%，系统开销占10%，剩余15%为空闲缓冲。</w:t>
      </w:r>
    </w:p>
    <w:p>
      <w:pPr>
        <w:jc w:val="center"/>
      </w:pPr>
      <w:r>
        <w:drawing>
          <wp:inline xmlns:a="http://schemas.openxmlformats.org/drawingml/2006/main" xmlns:pic="http://schemas.openxmlformats.org/drawingml/2006/picture">
            <wp:extent cx="5029200" cy="4191000"/>
            <wp:docPr id="15" name="Picture 15"/>
            <wp:cNvGraphicFramePr>
              <a:graphicFrameLocks noChangeAspect="1"/>
            </wp:cNvGraphicFramePr>
            <a:graphic>
              <a:graphicData uri="http://schemas.openxmlformats.org/drawingml/2006/picture">
                <pic:pic>
                  <pic:nvPicPr>
                    <pic:cNvPr id="0" name="chart_resource.png"/>
                    <pic:cNvPicPr/>
                  </pic:nvPicPr>
                  <pic:blipFill>
                    <a:blip r:embed="rId22"/>
                    <a:stretch>
                      <a:fillRect/>
                    </a:stretch>
                  </pic:blipFill>
                  <pic:spPr>
                    <a:xfrm>
                      <a:off x="0" y="0"/>
                      <a:ext cx="5029200" cy="4191000"/>
                    </a:xfrm>
                    <a:prstGeom prst="rect"/>
                  </pic:spPr>
                </pic:pic>
              </a:graphicData>
            </a:graphic>
          </wp:inline>
        </w:drawing>
      </w:r>
    </w:p>
    <w:p>
      <w:pPr>
        <w:jc w:val="center"/>
      </w:pPr>
      <w:r>
        <w:rPr>
          <w:rFonts w:ascii="宋体" w:hAnsi="宋体" w:eastAsia="宋体"/>
          <w:b w:val="0"/>
          <w:color w:val="666666"/>
          <w:sz w:val="18"/>
        </w:rPr>
        <w:t>系统资源消耗分布</w:t>
      </w:r>
    </w:p>
    <w:p/>
    <w:p>
      <w:pPr>
        <w:pStyle w:val="Heading2"/>
        <w:spacing w:before="360" w:after="160"/>
      </w:pPr>
      <w:r>
        <w:rPr>
          <w:rFonts w:ascii="黑体" w:hAnsi="黑体" w:eastAsia="黑体"/>
          <w:b/>
          <w:color w:val="2E7D32"/>
          <w:sz w:val="30"/>
        </w:rPr>
        <w:t>5.3 异常行为检测转化漏斗</w:t>
      </w:r>
    </w:p>
    <w:p>
      <w:pPr>
        <w:jc w:val="center"/>
      </w:pPr>
      <w:r>
        <w:drawing>
          <wp:inline xmlns:a="http://schemas.openxmlformats.org/drawingml/2006/main" xmlns:pic="http://schemas.openxmlformats.org/drawingml/2006/picture">
            <wp:extent cx="5029200" cy="3592286"/>
            <wp:docPr id="16" name="Picture 16"/>
            <wp:cNvGraphicFramePr>
              <a:graphicFrameLocks noChangeAspect="1"/>
            </wp:cNvGraphicFramePr>
            <a:graphic>
              <a:graphicData uri="http://schemas.openxmlformats.org/drawingml/2006/picture">
                <pic:pic>
                  <pic:nvPicPr>
                    <pic:cNvPr id="0" name="chart_funnel.png"/>
                    <pic:cNvPicPr/>
                  </pic:nvPicPr>
                  <pic:blipFill>
                    <a:blip r:embed="rId23"/>
                    <a:stretch>
                      <a:fillRect/>
                    </a:stretch>
                  </pic:blipFill>
                  <pic:spPr>
                    <a:xfrm>
                      <a:off x="0" y="0"/>
                      <a:ext cx="5029200" cy="3592286"/>
                    </a:xfrm>
                    <a:prstGeom prst="rect"/>
                  </pic:spPr>
                </pic:pic>
              </a:graphicData>
            </a:graphic>
          </wp:inline>
        </w:drawing>
      </w:r>
    </w:p>
    <w:p>
      <w:pPr>
        <w:jc w:val="center"/>
      </w:pPr>
      <w:r>
        <w:rPr>
          <w:rFonts w:ascii="宋体" w:hAnsi="宋体" w:eastAsia="宋体"/>
          <w:b w:val="0"/>
          <w:color w:val="666666"/>
          <w:sz w:val="18"/>
        </w:rPr>
        <w:t>异常行为检测转化漏斗</w:t>
      </w:r>
    </w:p>
    <w:p/>
    <w:p>
      <w:pPr>
        <w:spacing w:line="360" w:lineRule="auto" w:after="120"/>
        <w:ind w:firstLine="420"/>
      </w:pPr>
      <w:r>
        <w:rPr>
          <w:rFonts w:ascii="宋体" w:hAnsi="宋体" w:eastAsia="宋体"/>
          <w:b w:val="0"/>
          <w:sz w:val="24"/>
        </w:rPr>
        <w:t>从视频帧输入到最终用户响应处理，系统呈现典型的漏斗效应：100%视频帧→65%有效检测→40%姿态筛选→25%行为识别→15%告警触发→10%用户响应。漏斗各阶段的转化率反映了系统的精确度设计理念——宁可漏检也不误报，确保告警的可信度。</w:t>
      </w:r>
    </w:p>
    <w:p>
      <w:pPr>
        <w:pStyle w:val="Heading2"/>
        <w:spacing w:before="360" w:after="160"/>
      </w:pPr>
      <w:r>
        <w:rPr>
          <w:rFonts w:ascii="黑体" w:hAnsi="黑体" w:eastAsia="黑体"/>
          <w:b/>
          <w:color w:val="2E7D32"/>
          <w:sz w:val="30"/>
        </w:rPr>
        <w:t>5.4 系统综合能力评估</w:t>
      </w:r>
    </w:p>
    <w:p>
      <w:pPr>
        <w:jc w:val="center"/>
      </w:pPr>
      <w:r>
        <w:drawing>
          <wp:inline xmlns:a="http://schemas.openxmlformats.org/drawingml/2006/main" xmlns:pic="http://schemas.openxmlformats.org/drawingml/2006/picture">
            <wp:extent cx="5029200" cy="4610100"/>
            <wp:docPr id="17" name="Picture 17"/>
            <wp:cNvGraphicFramePr>
              <a:graphicFrameLocks noChangeAspect="1"/>
            </wp:cNvGraphicFramePr>
            <a:graphic>
              <a:graphicData uri="http://schemas.openxmlformats.org/drawingml/2006/picture">
                <pic:pic>
                  <pic:nvPicPr>
                    <pic:cNvPr id="0" name="chart_system_ability.png"/>
                    <pic:cNvPicPr/>
                  </pic:nvPicPr>
                  <pic:blipFill>
                    <a:blip r:embed="rId24"/>
                    <a:stretch>
                      <a:fillRect/>
                    </a:stretch>
                  </pic:blipFill>
                  <pic:spPr>
                    <a:xfrm>
                      <a:off x="0" y="0"/>
                      <a:ext cx="5029200" cy="4610100"/>
                    </a:xfrm>
                    <a:prstGeom prst="rect"/>
                  </pic:spPr>
                </pic:pic>
              </a:graphicData>
            </a:graphic>
          </wp:inline>
        </w:drawing>
      </w:r>
    </w:p>
    <w:p>
      <w:pPr>
        <w:jc w:val="center"/>
      </w:pPr>
      <w:r>
        <w:rPr>
          <w:rFonts w:ascii="宋体" w:hAnsi="宋体" w:eastAsia="宋体"/>
          <w:b w:val="0"/>
          <w:color w:val="666666"/>
          <w:sz w:val="18"/>
        </w:rPr>
        <w:t>系统综合能力评估</w:t>
      </w:r>
    </w:p>
    <w:p/>
    <w:p>
      <w:pPr>
        <w:spacing w:line="360" w:lineRule="auto" w:after="120"/>
        <w:ind w:firstLine="420"/>
      </w:pPr>
      <w:r>
        <w:rPr>
          <w:rFonts w:ascii="宋体" w:hAnsi="宋体" w:eastAsia="宋体"/>
          <w:b w:val="0"/>
          <w:sz w:val="24"/>
        </w:rPr>
        <w:t>系统在检测精度（92分）、实时性（88分）、稳定性（85分）、可扩展性（82分）、维护性（80分）、易用性（78分）六个维度均表现良好。易用性得分相对较低，主要因为系统配置项较多，后续可通过提供预设配置模板来改善。</w:t>
      </w:r>
    </w:p>
    <w:p>
      <w:pPr>
        <w:pStyle w:val="Heading1"/>
        <w:spacing w:before="480" w:after="240"/>
      </w:pPr>
      <w:r>
        <w:rPr>
          <w:rFonts w:ascii="黑体" w:hAnsi="黑体" w:eastAsia="黑体"/>
          <w:b/>
          <w:color w:val="1A237E"/>
          <w:sz w:val="36"/>
        </w:rPr>
        <w:t>6. 工程实践与团队协作</w:t>
      </w:r>
    </w:p>
    <w:p>
      <w:pPr>
        <w:pStyle w:val="Heading2"/>
        <w:spacing w:before="360" w:after="160"/>
      </w:pPr>
      <w:r>
        <w:rPr>
          <w:rFonts w:ascii="黑体" w:hAnsi="黑体" w:eastAsia="黑体"/>
          <w:b/>
          <w:color w:val="2E7D32"/>
          <w:sz w:val="30"/>
        </w:rPr>
        <w:t>6.1 AI辅助编程实践</w:t>
      </w:r>
    </w:p>
    <w:p>
      <w:pPr>
        <w:jc w:val="center"/>
      </w:pPr>
      <w:r>
        <w:drawing>
          <wp:inline xmlns:a="http://schemas.openxmlformats.org/drawingml/2006/main" xmlns:pic="http://schemas.openxmlformats.org/drawingml/2006/picture">
            <wp:extent cx="5029200" cy="5034889"/>
            <wp:docPr id="18" name="Picture 18"/>
            <wp:cNvGraphicFramePr>
              <a:graphicFrameLocks noChangeAspect="1"/>
            </wp:cNvGraphicFramePr>
            <a:graphic>
              <a:graphicData uri="http://schemas.openxmlformats.org/drawingml/2006/picture">
                <pic:pic>
                  <pic:nvPicPr>
                    <pic:cNvPr id="0" name="chart_ai_usage.png"/>
                    <pic:cNvPicPr/>
                  </pic:nvPicPr>
                  <pic:blipFill>
                    <a:blip r:embed="rId25"/>
                    <a:stretch>
                      <a:fillRect/>
                    </a:stretch>
                  </pic:blipFill>
                  <pic:spPr>
                    <a:xfrm>
                      <a:off x="0" y="0"/>
                      <a:ext cx="5029200" cy="5034889"/>
                    </a:xfrm>
                    <a:prstGeom prst="rect"/>
                  </pic:spPr>
                </pic:pic>
              </a:graphicData>
            </a:graphic>
          </wp:inline>
        </w:drawing>
      </w:r>
    </w:p>
    <w:p>
      <w:pPr>
        <w:jc w:val="center"/>
      </w:pPr>
      <w:r>
        <w:rPr>
          <w:rFonts w:ascii="宋体" w:hAnsi="宋体" w:eastAsia="宋体"/>
          <w:b w:val="0"/>
          <w:color w:val="666666"/>
          <w:sz w:val="18"/>
        </w:rPr>
        <w:t>AI辅助编程使用分布</w:t>
      </w:r>
    </w:p>
    <w:p/>
    <w:p>
      <w:pPr>
        <w:spacing w:line="360" w:lineRule="auto" w:after="120"/>
        <w:ind w:firstLine="420"/>
      </w:pPr>
      <w:r>
        <w:rPr>
          <w:rFonts w:ascii="宋体" w:hAnsi="宋体" w:eastAsia="宋体"/>
          <w:b w:val="0"/>
          <w:sz w:val="24"/>
        </w:rPr>
        <w:t>AI辅助编程在Bug修复（40%）和代码生成（30%）方面发挥最大价值，文档撰写（20%）和问题诊断（10%）也有涉及。所有AI生成代码均经过人工审核、测试和重构，确保代码质量和安全性。</w:t>
      </w:r>
    </w:p>
    <w:p>
      <w:pPr>
        <w:pStyle w:val="Heading2"/>
        <w:spacing w:before="360" w:after="160"/>
      </w:pPr>
      <w:r>
        <w:rPr>
          <w:rFonts w:ascii="黑体" w:hAnsi="黑体" w:eastAsia="黑体"/>
          <w:b/>
          <w:color w:val="2E7D32"/>
          <w:sz w:val="30"/>
        </w:rPr>
        <w:t>6.2 团队分工</w:t>
      </w:r>
    </w:p>
    <w:p>
      <w:pPr>
        <w:jc w:val="center"/>
      </w:pPr>
      <w:r>
        <w:drawing>
          <wp:inline xmlns:a="http://schemas.openxmlformats.org/drawingml/2006/main" xmlns:pic="http://schemas.openxmlformats.org/drawingml/2006/picture">
            <wp:extent cx="5029200" cy="4839419"/>
            <wp:docPr id="19" name="Picture 19"/>
            <wp:cNvGraphicFramePr>
              <a:graphicFrameLocks noChangeAspect="1"/>
            </wp:cNvGraphicFramePr>
            <a:graphic>
              <a:graphicData uri="http://schemas.openxmlformats.org/drawingml/2006/picture">
                <pic:pic>
                  <pic:nvPicPr>
                    <pic:cNvPr id="0" name="chart_team.png"/>
                    <pic:cNvPicPr/>
                  </pic:nvPicPr>
                  <pic:blipFill>
                    <a:blip r:embed="rId26"/>
                    <a:stretch>
                      <a:fillRect/>
                    </a:stretch>
                  </pic:blipFill>
                  <pic:spPr>
                    <a:xfrm>
                      <a:off x="0" y="0"/>
                      <a:ext cx="5029200" cy="4839419"/>
                    </a:xfrm>
                    <a:prstGeom prst="rect"/>
                  </pic:spPr>
                </pic:pic>
              </a:graphicData>
            </a:graphic>
          </wp:inline>
        </w:drawing>
      </w:r>
    </w:p>
    <w:p>
      <w:pPr>
        <w:jc w:val="center"/>
      </w:pPr>
      <w:r>
        <w:rPr>
          <w:rFonts w:ascii="宋体" w:hAnsi="宋体" w:eastAsia="宋体"/>
          <w:b w:val="0"/>
          <w:color w:val="666666"/>
          <w:sz w:val="18"/>
        </w:rPr>
        <w:t>团队分工占比</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20"/>
              </w:rPr>
              <w:t>成员</w:t>
            </w:r>
          </w:p>
        </w:tc>
        <w:tc>
          <w:tcPr>
            <w:tcW w:type="dxa" w:w="2160"/>
          </w:tcPr>
          <w:p>
            <w:pPr>
              <w:jc w:val="center"/>
            </w:pPr>
            <w:r/>
            <w:r>
              <w:rPr>
                <w:rFonts w:ascii="黑体" w:hAnsi="黑体" w:eastAsia="黑体"/>
                <w:b/>
                <w:sz w:val="20"/>
              </w:rPr>
              <w:t>角色</w:t>
            </w:r>
          </w:p>
        </w:tc>
        <w:tc>
          <w:tcPr>
            <w:tcW w:type="dxa" w:w="2160"/>
          </w:tcPr>
          <w:p>
            <w:pPr>
              <w:jc w:val="center"/>
            </w:pPr>
            <w:r/>
            <w:r>
              <w:rPr>
                <w:rFonts w:ascii="黑体" w:hAnsi="黑体" w:eastAsia="黑体"/>
                <w:b/>
                <w:sz w:val="20"/>
              </w:rPr>
              <w:t>主要职责</w:t>
            </w:r>
          </w:p>
        </w:tc>
        <w:tc>
          <w:tcPr>
            <w:tcW w:type="dxa" w:w="2160"/>
          </w:tcPr>
          <w:p>
            <w:pPr>
              <w:jc w:val="center"/>
            </w:pPr>
            <w:r/>
            <w:r>
              <w:rPr>
                <w:rFonts w:ascii="黑体" w:hAnsi="黑体" w:eastAsia="黑体"/>
                <w:b/>
                <w:sz w:val="20"/>
              </w:rPr>
              <w:t>工作占比</w:t>
            </w:r>
          </w:p>
        </w:tc>
      </w:tr>
      <w:tr>
        <w:tc>
          <w:tcPr>
            <w:tcW w:type="dxa" w:w="2160"/>
          </w:tcPr>
          <w:p>
            <w:pPr>
              <w:jc w:val="center"/>
            </w:pPr>
            <w:r/>
            <w:r>
              <w:rPr>
                <w:rFonts w:ascii="宋体" w:hAnsi="宋体" w:eastAsia="宋体"/>
                <w:b w:val="0"/>
                <w:sz w:val="20"/>
              </w:rPr>
              <w:t>黄鑫宇</w:t>
            </w:r>
          </w:p>
        </w:tc>
        <w:tc>
          <w:tcPr>
            <w:tcW w:type="dxa" w:w="2160"/>
          </w:tcPr>
          <w:p>
            <w:pPr>
              <w:jc w:val="center"/>
            </w:pPr>
            <w:r/>
            <w:r>
              <w:rPr>
                <w:rFonts w:ascii="宋体" w:hAnsi="宋体" w:eastAsia="宋体"/>
                <w:b w:val="0"/>
                <w:sz w:val="20"/>
              </w:rPr>
              <w:t>项目负责人/后端</w:t>
            </w:r>
          </w:p>
        </w:tc>
        <w:tc>
          <w:tcPr>
            <w:tcW w:type="dxa" w:w="2160"/>
          </w:tcPr>
          <w:p>
            <w:pPr>
              <w:jc w:val="center"/>
            </w:pPr>
            <w:r/>
            <w:r>
              <w:rPr>
                <w:rFonts w:ascii="宋体" w:hAnsi="宋体" w:eastAsia="宋体"/>
                <w:b w:val="0"/>
                <w:sz w:val="20"/>
              </w:rPr>
              <w:t>系统架构设计、API开发、项目管理</w:t>
            </w:r>
          </w:p>
        </w:tc>
        <w:tc>
          <w:tcPr>
            <w:tcW w:type="dxa" w:w="2160"/>
          </w:tcPr>
          <w:p>
            <w:pPr>
              <w:jc w:val="center"/>
            </w:pPr>
            <w:r/>
            <w:r>
              <w:rPr>
                <w:rFonts w:ascii="宋体" w:hAnsi="宋体" w:eastAsia="宋体"/>
                <w:b w:val="0"/>
                <w:sz w:val="20"/>
              </w:rPr>
              <w:t>30%</w:t>
            </w:r>
          </w:p>
        </w:tc>
      </w:tr>
      <w:tr>
        <w:tc>
          <w:tcPr>
            <w:tcW w:type="dxa" w:w="2160"/>
          </w:tcPr>
          <w:p>
            <w:pPr>
              <w:jc w:val="center"/>
            </w:pPr>
            <w:r/>
            <w:r>
              <w:rPr>
                <w:rFonts w:ascii="宋体" w:hAnsi="宋体" w:eastAsia="宋体"/>
                <w:b w:val="0"/>
                <w:sz w:val="20"/>
              </w:rPr>
              <w:t>孙仲信</w:t>
            </w:r>
          </w:p>
        </w:tc>
        <w:tc>
          <w:tcPr>
            <w:tcW w:type="dxa" w:w="2160"/>
          </w:tcPr>
          <w:p>
            <w:pPr>
              <w:jc w:val="center"/>
            </w:pPr>
            <w:r/>
            <w:r>
              <w:rPr>
                <w:rFonts w:ascii="宋体" w:hAnsi="宋体" w:eastAsia="宋体"/>
                <w:b w:val="0"/>
                <w:sz w:val="20"/>
              </w:rPr>
              <w:t>算法工程师</w:t>
            </w:r>
          </w:p>
        </w:tc>
        <w:tc>
          <w:tcPr>
            <w:tcW w:type="dxa" w:w="2160"/>
          </w:tcPr>
          <w:p>
            <w:pPr>
              <w:jc w:val="center"/>
            </w:pPr>
            <w:r/>
            <w:r>
              <w:rPr>
                <w:rFonts w:ascii="宋体" w:hAnsi="宋体" w:eastAsia="宋体"/>
                <w:b w:val="0"/>
                <w:sz w:val="20"/>
              </w:rPr>
              <w:t>行为检测算法、模型优化</w:t>
            </w:r>
          </w:p>
        </w:tc>
        <w:tc>
          <w:tcPr>
            <w:tcW w:type="dxa" w:w="2160"/>
          </w:tcPr>
          <w:p>
            <w:pPr>
              <w:jc w:val="center"/>
            </w:pPr>
            <w:r/>
            <w:r>
              <w:rPr>
                <w:rFonts w:ascii="宋体" w:hAnsi="宋体" w:eastAsia="宋体"/>
                <w:b w:val="0"/>
                <w:sz w:val="20"/>
              </w:rPr>
              <w:t>30%</w:t>
            </w:r>
          </w:p>
        </w:tc>
      </w:tr>
      <w:tr>
        <w:tc>
          <w:tcPr>
            <w:tcW w:type="dxa" w:w="2160"/>
          </w:tcPr>
          <w:p>
            <w:pPr>
              <w:jc w:val="center"/>
            </w:pPr>
            <w:r/>
            <w:r>
              <w:rPr>
                <w:rFonts w:ascii="宋体" w:hAnsi="宋体" w:eastAsia="宋体"/>
                <w:b w:val="0"/>
                <w:sz w:val="20"/>
              </w:rPr>
              <w:t>王攀</w:t>
            </w:r>
          </w:p>
        </w:tc>
        <w:tc>
          <w:tcPr>
            <w:tcW w:type="dxa" w:w="2160"/>
          </w:tcPr>
          <w:p>
            <w:pPr>
              <w:jc w:val="center"/>
            </w:pPr>
            <w:r/>
            <w:r>
              <w:rPr>
                <w:rFonts w:ascii="宋体" w:hAnsi="宋体" w:eastAsia="宋体"/>
                <w:b w:val="0"/>
                <w:sz w:val="20"/>
              </w:rPr>
              <w:t>前端工程师</w:t>
            </w:r>
          </w:p>
        </w:tc>
        <w:tc>
          <w:tcPr>
            <w:tcW w:type="dxa" w:w="2160"/>
          </w:tcPr>
          <w:p>
            <w:pPr>
              <w:jc w:val="center"/>
            </w:pPr>
            <w:r/>
            <w:r>
              <w:rPr>
                <w:rFonts w:ascii="宋体" w:hAnsi="宋体" w:eastAsia="宋体"/>
                <w:b w:val="0"/>
                <w:sz w:val="20"/>
              </w:rPr>
              <w:t>用户界面、实时流展示</w:t>
            </w:r>
          </w:p>
        </w:tc>
        <w:tc>
          <w:tcPr>
            <w:tcW w:type="dxa" w:w="2160"/>
          </w:tcPr>
          <w:p>
            <w:pPr>
              <w:jc w:val="center"/>
            </w:pPr>
            <w:r/>
            <w:r>
              <w:rPr>
                <w:rFonts w:ascii="宋体" w:hAnsi="宋体" w:eastAsia="宋体"/>
                <w:b w:val="0"/>
                <w:sz w:val="20"/>
              </w:rPr>
              <w:t>25%</w:t>
            </w:r>
          </w:p>
        </w:tc>
      </w:tr>
      <w:tr>
        <w:tc>
          <w:tcPr>
            <w:tcW w:type="dxa" w:w="2160"/>
          </w:tcPr>
          <w:p>
            <w:pPr>
              <w:jc w:val="center"/>
            </w:pPr>
            <w:r/>
            <w:r>
              <w:rPr>
                <w:rFonts w:ascii="宋体" w:hAnsi="宋体" w:eastAsia="宋体"/>
                <w:b w:val="0"/>
                <w:sz w:val="20"/>
              </w:rPr>
              <w:t>宛志超</w:t>
            </w:r>
          </w:p>
        </w:tc>
        <w:tc>
          <w:tcPr>
            <w:tcW w:type="dxa" w:w="2160"/>
          </w:tcPr>
          <w:p>
            <w:pPr>
              <w:jc w:val="center"/>
            </w:pPr>
            <w:r/>
            <w:r>
              <w:rPr>
                <w:rFonts w:ascii="宋体" w:hAnsi="宋体" w:eastAsia="宋体"/>
                <w:b w:val="0"/>
                <w:sz w:val="20"/>
              </w:rPr>
              <w:t>测试/部署</w:t>
            </w:r>
          </w:p>
        </w:tc>
        <w:tc>
          <w:tcPr>
            <w:tcW w:type="dxa" w:w="2160"/>
          </w:tcPr>
          <w:p>
            <w:pPr>
              <w:jc w:val="center"/>
            </w:pPr>
            <w:r/>
            <w:r>
              <w:rPr>
                <w:rFonts w:ascii="宋体" w:hAnsi="宋体" w:eastAsia="宋体"/>
                <w:b w:val="0"/>
                <w:sz w:val="20"/>
              </w:rPr>
              <w:t>系统测试、文档编写</w:t>
            </w:r>
          </w:p>
        </w:tc>
        <w:tc>
          <w:tcPr>
            <w:tcW w:type="dxa" w:w="2160"/>
          </w:tcPr>
          <w:p>
            <w:pPr>
              <w:jc w:val="center"/>
            </w:pPr>
            <w:r/>
            <w:r>
              <w:rPr>
                <w:rFonts w:ascii="宋体" w:hAnsi="宋体" w:eastAsia="宋体"/>
                <w:b w:val="0"/>
                <w:sz w:val="20"/>
              </w:rPr>
              <w:t>15%</w:t>
            </w:r>
          </w:p>
        </w:tc>
      </w:tr>
    </w:tbl>
    <w:p/>
    <w:p>
      <w:pPr>
        <w:pStyle w:val="Heading2"/>
        <w:spacing w:before="360" w:after="160"/>
      </w:pPr>
      <w:r>
        <w:rPr>
          <w:rFonts w:ascii="黑体" w:hAnsi="黑体" w:eastAsia="黑体"/>
          <w:b/>
          <w:color w:val="2E7D32"/>
          <w:sz w:val="30"/>
        </w:rPr>
        <w:t>6.3 项目开发时间线</w:t>
      </w:r>
    </w:p>
    <w:p>
      <w:pPr>
        <w:jc w:val="center"/>
      </w:pPr>
      <w:r>
        <w:drawing>
          <wp:inline xmlns:a="http://schemas.openxmlformats.org/drawingml/2006/main" xmlns:pic="http://schemas.openxmlformats.org/drawingml/2006/picture">
            <wp:extent cx="5029200" cy="2493469"/>
            <wp:docPr id="20" name="Picture 20"/>
            <wp:cNvGraphicFramePr>
              <a:graphicFrameLocks noChangeAspect="1"/>
            </wp:cNvGraphicFramePr>
            <a:graphic>
              <a:graphicData uri="http://schemas.openxmlformats.org/drawingml/2006/picture">
                <pic:pic>
                  <pic:nvPicPr>
                    <pic:cNvPr id="0" name="chart_timeline.png"/>
                    <pic:cNvPicPr/>
                  </pic:nvPicPr>
                  <pic:blipFill>
                    <a:blip r:embed="rId27"/>
                    <a:stretch>
                      <a:fillRect/>
                    </a:stretch>
                  </pic:blipFill>
                  <pic:spPr>
                    <a:xfrm>
                      <a:off x="0" y="0"/>
                      <a:ext cx="5029200" cy="2493469"/>
                    </a:xfrm>
                    <a:prstGeom prst="rect"/>
                  </pic:spPr>
                </pic:pic>
              </a:graphicData>
            </a:graphic>
          </wp:inline>
        </w:drawing>
      </w:r>
    </w:p>
    <w:p>
      <w:pPr>
        <w:jc w:val="center"/>
      </w:pPr>
      <w:r>
        <w:rPr>
          <w:rFonts w:ascii="宋体" w:hAnsi="宋体" w:eastAsia="宋体"/>
          <w:b w:val="0"/>
          <w:color w:val="666666"/>
          <w:sz w:val="18"/>
        </w:rPr>
        <w:t>项目开发时间线</w:t>
      </w:r>
    </w:p>
    <w:p/>
    <w:p>
      <w:pPr>
        <w:spacing w:line="360" w:lineRule="auto" w:after="120"/>
        <w:ind w:firstLine="420"/>
      </w:pPr>
      <w:r>
        <w:rPr>
          <w:rFonts w:ascii="宋体" w:hAnsi="宋体" w:eastAsia="宋体"/>
          <w:b w:val="0"/>
          <w:sz w:val="24"/>
        </w:rPr>
        <w:t>项目遵循敏捷开发流程，经历需求分析→架构设计→核心开发→功能完善→测试优化→部署验收六个阶段，各阶段之间有明确的交付物和验收标准。</w:t>
      </w:r>
    </w:p>
    <w:p>
      <w:pPr>
        <w:pStyle w:val="Heading1"/>
        <w:spacing w:before="480" w:after="240"/>
      </w:pPr>
      <w:r>
        <w:rPr>
          <w:rFonts w:ascii="黑体" w:hAnsi="黑体" w:eastAsia="黑体"/>
          <w:b/>
          <w:color w:val="1A237E"/>
          <w:sz w:val="36"/>
        </w:rPr>
        <w:t>7. 部署与使用</w:t>
      </w:r>
    </w:p>
    <w:p>
      <w:pPr>
        <w:pStyle w:val="Heading2"/>
        <w:spacing w:before="360" w:after="160"/>
      </w:pPr>
      <w:r>
        <w:rPr>
          <w:rFonts w:ascii="黑体" w:hAnsi="黑体" w:eastAsia="黑体"/>
          <w:b/>
          <w:color w:val="2E7D32"/>
          <w:sz w:val="30"/>
        </w:rPr>
        <w:t>7.1 部署方式</w:t>
      </w:r>
    </w:p>
    <w:p>
      <w:pPr>
        <w:spacing w:line="360" w:lineRule="auto" w:after="120"/>
        <w:ind w:firstLine="420"/>
      </w:pPr>
      <w:r>
        <w:rPr>
          <w:rFonts w:ascii="宋体" w:hAnsi="宋体" w:eastAsia="宋体"/>
          <w:b w:val="0"/>
          <w:sz w:val="24"/>
        </w:rPr>
        <w:t>系统支持三种部署方式：</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部署方式</w:t>
            </w:r>
          </w:p>
        </w:tc>
        <w:tc>
          <w:tcPr>
            <w:tcW w:type="dxa" w:w="2880"/>
          </w:tcPr>
          <w:p>
            <w:pPr>
              <w:jc w:val="center"/>
            </w:pPr>
            <w:r/>
            <w:r>
              <w:rPr>
                <w:rFonts w:ascii="黑体" w:hAnsi="黑体" w:eastAsia="黑体"/>
                <w:b/>
                <w:sz w:val="20"/>
              </w:rPr>
              <w:t>适用场景</w:t>
            </w:r>
          </w:p>
        </w:tc>
        <w:tc>
          <w:tcPr>
            <w:tcW w:type="dxa" w:w="2880"/>
          </w:tcPr>
          <w:p>
            <w:pPr>
              <w:jc w:val="center"/>
            </w:pPr>
            <w:r/>
            <w:r>
              <w:rPr>
                <w:rFonts w:ascii="黑体" w:hAnsi="黑体" w:eastAsia="黑体"/>
                <w:b/>
                <w:sz w:val="20"/>
              </w:rPr>
              <w:t>启动命令</w:t>
            </w:r>
          </w:p>
        </w:tc>
      </w:tr>
      <w:tr>
        <w:tc>
          <w:tcPr>
            <w:tcW w:type="dxa" w:w="2880"/>
          </w:tcPr>
          <w:p>
            <w:pPr>
              <w:jc w:val="center"/>
            </w:pPr>
            <w:r/>
            <w:r>
              <w:rPr>
                <w:rFonts w:ascii="宋体" w:hAnsi="宋体" w:eastAsia="宋体"/>
                <w:b w:val="0"/>
                <w:sz w:val="20"/>
              </w:rPr>
              <w:t>本地部署</w:t>
            </w:r>
          </w:p>
        </w:tc>
        <w:tc>
          <w:tcPr>
            <w:tcW w:type="dxa" w:w="2880"/>
          </w:tcPr>
          <w:p>
            <w:pPr>
              <w:jc w:val="center"/>
            </w:pPr>
            <w:r/>
            <w:r>
              <w:rPr>
                <w:rFonts w:ascii="宋体" w:hAnsi="宋体" w:eastAsia="宋体"/>
                <w:b w:val="0"/>
                <w:sz w:val="20"/>
              </w:rPr>
              <w:t>开发调试、功能演示</w:t>
            </w:r>
          </w:p>
        </w:tc>
        <w:tc>
          <w:tcPr>
            <w:tcW w:type="dxa" w:w="2880"/>
          </w:tcPr>
          <w:p>
            <w:pPr>
              <w:jc w:val="center"/>
            </w:pPr>
            <w:r/>
            <w:r>
              <w:rPr>
                <w:rFonts w:ascii="宋体" w:hAnsi="宋体" w:eastAsia="宋体"/>
                <w:b w:val="0"/>
                <w:sz w:val="20"/>
              </w:rPr>
              <w:t>.\start.bat</w:t>
            </w:r>
          </w:p>
        </w:tc>
      </w:tr>
      <w:tr>
        <w:tc>
          <w:tcPr>
            <w:tcW w:type="dxa" w:w="2880"/>
          </w:tcPr>
          <w:p>
            <w:pPr>
              <w:jc w:val="center"/>
            </w:pPr>
            <w:r/>
            <w:r>
              <w:rPr>
                <w:rFonts w:ascii="宋体" w:hAnsi="宋体" w:eastAsia="宋体"/>
                <w:b w:val="0"/>
                <w:sz w:val="20"/>
              </w:rPr>
              <w:t>Docker部署</w:t>
            </w:r>
          </w:p>
        </w:tc>
        <w:tc>
          <w:tcPr>
            <w:tcW w:type="dxa" w:w="2880"/>
          </w:tcPr>
          <w:p>
            <w:pPr>
              <w:jc w:val="center"/>
            </w:pPr>
            <w:r/>
            <w:r>
              <w:rPr>
                <w:rFonts w:ascii="宋体" w:hAnsi="宋体" w:eastAsia="宋体"/>
                <w:b w:val="0"/>
                <w:sz w:val="20"/>
              </w:rPr>
              <w:t>生产环境、快速移植</w:t>
            </w:r>
          </w:p>
        </w:tc>
        <w:tc>
          <w:tcPr>
            <w:tcW w:type="dxa" w:w="2880"/>
          </w:tcPr>
          <w:p>
            <w:pPr>
              <w:jc w:val="center"/>
            </w:pPr>
            <w:r/>
            <w:r>
              <w:rPr>
                <w:rFonts w:ascii="宋体" w:hAnsi="宋体" w:eastAsia="宋体"/>
                <w:b w:val="0"/>
                <w:sz w:val="20"/>
              </w:rPr>
              <w:t>docker-compose up -d</w:t>
            </w:r>
          </w:p>
        </w:tc>
      </w:tr>
      <w:tr>
        <w:tc>
          <w:tcPr>
            <w:tcW w:type="dxa" w:w="2880"/>
          </w:tcPr>
          <w:p>
            <w:pPr>
              <w:jc w:val="center"/>
            </w:pPr>
            <w:r/>
            <w:r>
              <w:rPr>
                <w:rFonts w:ascii="宋体" w:hAnsi="宋体" w:eastAsia="宋体"/>
                <w:b w:val="0"/>
                <w:sz w:val="20"/>
              </w:rPr>
              <w:t>Jetson部署</w:t>
            </w:r>
          </w:p>
        </w:tc>
        <w:tc>
          <w:tcPr>
            <w:tcW w:type="dxa" w:w="2880"/>
          </w:tcPr>
          <w:p>
            <w:pPr>
              <w:jc w:val="center"/>
            </w:pPr>
            <w:r/>
            <w:r>
              <w:rPr>
                <w:rFonts w:ascii="宋体" w:hAnsi="宋体" w:eastAsia="宋体"/>
                <w:b w:val="0"/>
                <w:sz w:val="20"/>
              </w:rPr>
              <w:t>边缘计算、离线场景</w:t>
            </w:r>
          </w:p>
        </w:tc>
        <w:tc>
          <w:tcPr>
            <w:tcW w:type="dxa" w:w="2880"/>
          </w:tcPr>
          <w:p>
            <w:pPr>
              <w:jc w:val="center"/>
            </w:pPr>
            <w:r/>
            <w:r>
              <w:rPr>
                <w:rFonts w:ascii="宋体" w:hAnsi="宋体" w:eastAsia="宋体"/>
                <w:b w:val="0"/>
                <w:sz w:val="20"/>
              </w:rPr>
              <w:t>预编译TensorRT模型</w:t>
            </w:r>
          </w:p>
        </w:tc>
      </w:tr>
    </w:tbl>
    <w:p/>
    <w:p>
      <w:pPr>
        <w:pStyle w:val="Heading2"/>
        <w:spacing w:before="360" w:after="160"/>
      </w:pPr>
      <w:r>
        <w:rPr>
          <w:rFonts w:ascii="黑体" w:hAnsi="黑体" w:eastAsia="黑体"/>
          <w:b/>
          <w:color w:val="2E7D32"/>
          <w:sz w:val="30"/>
        </w:rPr>
        <w:t>7.2 验收演示流程</w:t>
      </w:r>
    </w:p>
    <w:p>
      <w:pPr>
        <w:spacing w:line="360" w:lineRule="auto" w:after="120"/>
      </w:pPr>
      <w:r>
        <w:rPr>
          <w:rFonts w:ascii="宋体" w:hAnsi="宋体" w:eastAsia="宋体"/>
          <w:b w:val="0"/>
          <w:sz w:val="24"/>
        </w:rPr>
        <w:t>1. 系统一键启动（start.bat）</w:t>
      </w:r>
    </w:p>
    <w:p>
      <w:pPr>
        <w:spacing w:line="360" w:lineRule="auto" w:after="120"/>
      </w:pPr>
      <w:r>
        <w:rPr>
          <w:rFonts w:ascii="宋体" w:hAnsi="宋体" w:eastAsia="宋体"/>
          <w:b w:val="0"/>
          <w:sz w:val="24"/>
        </w:rPr>
        <w:t>2. 视频文件上传检测（支持MP4/AVI）</w:t>
      </w:r>
    </w:p>
    <w:p>
      <w:pPr>
        <w:spacing w:line="360" w:lineRule="auto" w:after="120"/>
      </w:pPr>
      <w:r>
        <w:rPr>
          <w:rFonts w:ascii="宋体" w:hAnsi="宋体" w:eastAsia="宋体"/>
          <w:b w:val="0"/>
          <w:sz w:val="24"/>
        </w:rPr>
        <w:t>3. 实时视频流播放（MJPEG &lt;100ms延迟）</w:t>
      </w:r>
    </w:p>
    <w:p>
      <w:pPr>
        <w:spacing w:line="360" w:lineRule="auto" w:after="120"/>
      </w:pPr>
      <w:r>
        <w:rPr>
          <w:rFonts w:ascii="宋体" w:hAnsi="宋体" w:eastAsia="宋体"/>
          <w:b w:val="0"/>
          <w:sz w:val="24"/>
        </w:rPr>
        <w:t>4. 事件和告警管理（查询/确认/解决）</w:t>
      </w:r>
    </w:p>
    <w:p>
      <w:pPr>
        <w:spacing w:line="360" w:lineRule="auto" w:after="120"/>
      </w:pPr>
      <w:r>
        <w:rPr>
          <w:rFonts w:ascii="宋体" w:hAnsi="宋体" w:eastAsia="宋体"/>
          <w:b w:val="0"/>
          <w:sz w:val="24"/>
        </w:rPr>
        <w:t>5. 系统配置动态调整（阈值/规则/模型）</w:t>
      </w:r>
    </w:p>
    <w:p>
      <w:pPr>
        <w:pStyle w:val="Heading1"/>
        <w:spacing w:before="480" w:after="240"/>
      </w:pPr>
      <w:r>
        <w:rPr>
          <w:rFonts w:ascii="黑体" w:hAnsi="黑体" w:eastAsia="黑体"/>
          <w:b/>
          <w:color w:val="1A237E"/>
          <w:sz w:val="36"/>
        </w:rPr>
        <w:t>8. 结论</w:t>
      </w:r>
    </w:p>
    <w:p>
      <w:pPr>
        <w:spacing w:line="360" w:lineRule="auto" w:after="120"/>
        <w:ind w:firstLine="420"/>
      </w:pPr>
      <w:r>
        <w:rPr>
          <w:rFonts w:ascii="宋体" w:hAnsi="宋体" w:eastAsia="宋体"/>
          <w:b w:val="0"/>
          <w:sz w:val="24"/>
        </w:rPr>
        <w:t>本系统成功实现了基于YOLO与多模态技术的校园安全智能监控方案，在技术深度和工程完整性上均达到了课程设计的要求。系统采用双引擎检测架构，融合BBox检测和Skeleton骨架分析两种技术路径，通过事件去重机制有效降低误报率。三因子自适应阈值系统使系统能够根据运行时反馈动态优化检测参数，CLIP跨模态检索和MLLM场景理解则赋予了系统超越传统监控的智能交互能力。</w:t>
      </w:r>
    </w:p>
    <w:p>
      <w:pPr>
        <w:spacing w:line="360" w:lineRule="auto" w:after="120"/>
        <w:ind w:firstLine="420"/>
      </w:pPr>
      <w:r>
        <w:rPr>
          <w:rFonts w:ascii="宋体" w:hAnsi="宋体" w:eastAsia="宋体"/>
          <w:b w:val="0"/>
          <w:sz w:val="24"/>
        </w:rPr>
        <w:t>从性能角度看，系统在RTX 4070 GPU上实现了25-30 FPS的检测帧率，端到端延迟约31ms，8项核心功能测试全部通过。从工程角度看，前后端分离架构、模块化设计、配置化管理确保了系统的可维护性和可扩展性。</w:t>
      </w:r>
    </w:p>
    <w:p>
      <w:pPr>
        <w:spacing w:line="360" w:lineRule="auto" w:after="120"/>
        <w:ind w:firstLine="420"/>
      </w:pPr>
      <w:r>
        <w:rPr>
          <w:rFonts w:ascii="宋体" w:hAnsi="宋体" w:eastAsia="宋体"/>
          <w:b w:val="0"/>
          <w:sz w:val="24"/>
        </w:rPr>
        <w:t>系统目前仍存在一些不足：训练数据集规模有限，模型在极端场景下的泛化能力有待提升；前端交互体验可以进一步优化；多摄像头并发支持尚未完善。未来计划扩充训练数据集、增加更多行为检测类型、推进真实校园场景试点应用，持续提升系统的实用价值。</w:t>
      </w:r>
    </w:p>
    <w:p>
      <w:pPr>
        <w:pStyle w:val="Heading1"/>
        <w:spacing w:before="480" w:after="240"/>
      </w:pPr>
      <w:r>
        <w:rPr>
          <w:rFonts w:ascii="黑体" w:hAnsi="黑体" w:eastAsia="黑体"/>
          <w:b/>
          <w:color w:val="1A237E"/>
          <w:sz w:val="36"/>
        </w:rPr>
        <w:t>参考文献</w:t>
      </w:r>
    </w:p>
    <w:p>
      <w:pPr>
        <w:spacing w:line="360" w:lineRule="auto" w:after="120"/>
        <w:ind w:firstLine="420"/>
      </w:pPr>
      <w:r>
        <w:rPr>
          <w:rFonts w:ascii="宋体" w:hAnsi="宋体" w:eastAsia="宋体"/>
          <w:b w:val="0"/>
          <w:sz w:val="24"/>
        </w:rPr>
        <w:t>[1] Redmon J, Divvala S, Girshick R, et al. You Only Look Once: Unified, Real-Time Object Detection[C]//IEEE CVPR. 2016. DOI: 10.1109/CVPR.2016.91</w:t>
      </w:r>
    </w:p>
    <w:p>
      <w:pPr>
        <w:spacing w:line="360" w:lineRule="auto" w:after="120"/>
        <w:ind w:firstLine="420"/>
      </w:pPr>
      <w:r>
        <w:rPr>
          <w:rFonts w:ascii="宋体" w:hAnsi="宋体" w:eastAsia="宋体"/>
          <w:b w:val="0"/>
          <w:sz w:val="24"/>
        </w:rPr>
        <w:t>[2] Jocher G, Chaurasia A, Qiu J. Ultralytics YOLOv8[EB/OL]. 2023. https://github.com/ultralytics/ultralytics</w:t>
      </w:r>
    </w:p>
    <w:p>
      <w:pPr>
        <w:spacing w:line="360" w:lineRule="auto" w:after="120"/>
        <w:ind w:firstLine="420"/>
      </w:pPr>
      <w:r>
        <w:rPr>
          <w:rFonts w:ascii="宋体" w:hAnsi="宋体" w:eastAsia="宋体"/>
          <w:b w:val="0"/>
          <w:sz w:val="24"/>
        </w:rPr>
        <w:t>[3] Wang C Y, Yeh I H, Liao H Y M. YOLOv9: Learning What You Want to Learn Using Programmable Gradient Information[EB/OL]. 2024. arXiv: 2402.13616</w:t>
      </w:r>
    </w:p>
    <w:p>
      <w:pPr>
        <w:spacing w:line="360" w:lineRule="auto" w:after="120"/>
        <w:ind w:firstLine="420"/>
      </w:pPr>
      <w:r>
        <w:rPr>
          <w:rFonts w:ascii="宋体" w:hAnsi="宋体" w:eastAsia="宋体"/>
          <w:b w:val="0"/>
          <w:sz w:val="24"/>
        </w:rPr>
        <w:t>[4] Ultralytics. YOLO11[EB/OL]. 2024. https://github.com/ultralytics/ultralytics</w:t>
      </w:r>
    </w:p>
    <w:p>
      <w:pPr>
        <w:spacing w:line="360" w:lineRule="auto" w:after="120"/>
        <w:ind w:firstLine="420"/>
      </w:pPr>
      <w:r>
        <w:rPr>
          <w:rFonts w:ascii="宋体" w:hAnsi="宋体" w:eastAsia="宋体"/>
          <w:b w:val="0"/>
          <w:sz w:val="24"/>
        </w:rPr>
        <w:t>[5] Tian Y, Ye Q, Doermann D. YOLOv12: Attention-Centric Real-Time Object Detectors[EB/OL]. 2025. arXiv: 2502.12524</w:t>
      </w:r>
    </w:p>
    <w:p>
      <w:pPr>
        <w:spacing w:line="360" w:lineRule="auto" w:after="120"/>
        <w:ind w:firstLine="420"/>
      </w:pPr>
      <w:r>
        <w:rPr>
          <w:rFonts w:ascii="宋体" w:hAnsi="宋体" w:eastAsia="宋体"/>
          <w:b w:val="0"/>
          <w:sz w:val="24"/>
        </w:rPr>
        <w:t>[6] Zhang Y, Sun P, Jiang Y, et al. ByteTrack: Multi-Object Tracking by Associating Every Detection Box[C]//ECCV. 2022. arXiv: 2110.06864</w:t>
      </w:r>
    </w:p>
    <w:p>
      <w:pPr>
        <w:spacing w:line="360" w:lineRule="auto" w:after="120"/>
        <w:ind w:firstLine="420"/>
      </w:pPr>
      <w:r>
        <w:rPr>
          <w:rFonts w:ascii="宋体" w:hAnsi="宋体" w:eastAsia="宋体"/>
          <w:b w:val="0"/>
          <w:sz w:val="24"/>
        </w:rPr>
        <w:t>[7] Radford A, Kim J W, Hallacy C, et al. Learning Transferable Visual Models From Natural Language Supervision[C]//ICML. 2021. arXiv: 2103.00020</w:t>
      </w:r>
    </w:p>
    <w:p>
      <w:pPr>
        <w:spacing w:line="360" w:lineRule="auto" w:after="120"/>
        <w:ind w:firstLine="420"/>
      </w:pPr>
      <w:r>
        <w:rPr>
          <w:rFonts w:ascii="宋体" w:hAnsi="宋体" w:eastAsia="宋体"/>
          <w:b w:val="0"/>
          <w:sz w:val="24"/>
        </w:rPr>
        <w:t>[8] Maji D, Nagori S, Mathew M, et al. YOLO-Pose: Enhancing YOLO for Multi Person Pose Estimation Using Object Keypoint Similarity Loss[EB/OL]. 2022. arXiv: 2204.06806</w:t>
      </w:r>
    </w:p>
    <w:p>
      <w:pPr>
        <w:spacing w:line="360" w:lineRule="auto" w:after="120"/>
        <w:ind w:firstLine="420"/>
      </w:pPr>
      <w:r>
        <w:rPr>
          <w:rFonts w:ascii="宋体" w:hAnsi="宋体" w:eastAsia="宋体"/>
          <w:b w:val="0"/>
          <w:sz w:val="24"/>
        </w:rPr>
        <w:t>[9] Lin T Y, Maire M, Belongie S, et al. Microsoft COCO: Common Objects in Context[C]//ECCV. 2014: 740-755.</w:t>
      </w:r>
    </w:p>
    <w:p>
      <w:pPr>
        <w:spacing w:line="360" w:lineRule="auto" w:after="120"/>
        <w:ind w:firstLine="420"/>
      </w:pPr>
      <w:r>
        <w:rPr>
          <w:rFonts w:ascii="宋体" w:hAnsi="宋体" w:eastAsia="宋体"/>
          <w:b w:val="0"/>
          <w:sz w:val="24"/>
        </w:rPr>
        <w:t>[10] Yan S, Xiong Y, Lin D. Spatial Temporal Graph Convolutional Networks for Skeleton-Based Action Recognition[C]//AAAI. 2018. arXiv: 1801.07455</w:t>
      </w:r>
    </w:p>
    <w:p>
      <w:pPr>
        <w:spacing w:line="360" w:lineRule="auto" w:after="120"/>
        <w:ind w:firstLine="420"/>
      </w:pPr>
      <w:r>
        <w:rPr>
          <w:rFonts w:ascii="宋体" w:hAnsi="宋体" w:eastAsia="宋体"/>
          <w:b w:val="0"/>
          <w:sz w:val="24"/>
        </w:rPr>
        <w:t>[11] Zou Z, Chen K, Shi Z, et al. Object Detection in 20 Years: A Survey[J]. Proceedings of the IEEE, 2023, 111(3): 257-276.</w:t>
      </w:r>
    </w:p>
    <w:p>
      <w:pPr>
        <w:spacing w:line="360" w:lineRule="auto" w:after="120"/>
        <w:ind w:firstLine="420"/>
      </w:pPr>
      <w:r>
        <w:rPr>
          <w:rFonts w:ascii="宋体" w:hAnsi="宋体" w:eastAsia="宋体"/>
          <w:b w:val="0"/>
          <w:sz w:val="24"/>
        </w:rPr>
        <w:t>[12] Vaswani A, Shazeer N, Parmar N, et al. Attention Is All You Need[C]//NeurIPS. 2017. arXiv: 1706.03762</w:t>
      </w:r>
    </w:p>
    <w:p>
      <w:pPr>
        <w:spacing w:line="360" w:lineRule="auto" w:after="120"/>
        <w:ind w:firstLine="420"/>
      </w:pPr>
      <w:r>
        <w:rPr>
          <w:rFonts w:ascii="宋体" w:hAnsi="宋体" w:eastAsia="宋体"/>
          <w:b w:val="0"/>
          <w:sz w:val="24"/>
        </w:rPr>
        <w:t>[13] Ramirez S. FastAPI[EB/OL]. 2018. https://fastapi.tiangolo.com/</w:t>
      </w:r>
    </w:p>
    <w:p>
      <w:pPr>
        <w:spacing w:line="360" w:lineRule="auto" w:after="120"/>
        <w:ind w:firstLine="420"/>
      </w:pPr>
      <w:r>
        <w:rPr>
          <w:rFonts w:ascii="宋体" w:hAnsi="宋体" w:eastAsia="宋体"/>
          <w:b w:val="0"/>
          <w:sz w:val="24"/>
        </w:rPr>
        <w:t>[14] You E. Vue.js[EB/OL]. 2014. https://vuejs.org/</w:t>
      </w:r>
    </w:p>
    <w:sectPr w:rsidR="00FC693F" w:rsidRPr="0006063C" w:rsidSect="00034616">
      <w:headerReference w:type="default" r:id="rId2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