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360" w:firstLine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1"/>
        </w:rPr>
        <w:t xml:space="preserve">تذکرات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1"/>
        </w:rPr>
        <w:t xml:space="preserve">مهم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64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پروپوزال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تنها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صورتی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گروه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شورای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پژوهشی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قابل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طرح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طرح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سایت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ثبت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پروپوزال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آدرس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سایت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تایید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استاد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اساتید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راهنما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مشاور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رسیده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ترتیب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گروه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تخصصی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شورای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پژوهشی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دانشکده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64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تاریخ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تصویب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پروپوزال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شورای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گروه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تخصصی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تاریخ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تصویب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شورای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پژوهش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دانشکده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نباید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بیش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یکماه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64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3)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تاریخ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تصویب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پروپوزال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شورای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پژوهشی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دانشکده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پروپوزال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معاونت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پژوهش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فناوری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نباید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بیش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یکماه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نباشد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64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4)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دانشجو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ملزم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طریق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سیستم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ثبت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پروپوزال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تمامی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زمان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تایید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معاون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پژوهش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فناوری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پیگیری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نماید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پیگیری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مسئولیت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پروپوزال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ارزیابی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عهده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دانشجوست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تاخیر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زمان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تصویب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دفاع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متوجه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نخواهد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بود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64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لازم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دانشجو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پس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تصویب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نهایی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ابلاغیه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تصویب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پروپوزال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پژوهش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دانشکده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تحویل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گیرد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6)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توجه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اینکه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پرداخت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کمک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هزینه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رساله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پایان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نامه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مربوط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فعالیتهای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آزمایشگاهی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کارگاهی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منوط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تکمیل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بند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6-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امکانات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آزمایشگاهی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تجهیرات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نیاز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لازم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بخش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تکمیل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گردد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دانشگاه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آزاد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اسلامي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علوم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تحقيقات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تهران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-869313</wp:posOffset>
            </wp:positionH>
            <wp:positionV relativeFrom="paragraph">
              <wp:posOffset>-1207134</wp:posOffset>
            </wp:positionV>
            <wp:extent cx="850900" cy="1206500"/>
            <wp:effectExtent b="0" l="0" r="0" t="0"/>
            <wp:wrapSquare wrapText="bothSides" distB="0" distT="0" distL="114300" distR="114300"/>
            <wp:docPr id="1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20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Science and Research Branch, Islamic Azad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فرم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پيشنهاد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تحقيق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پايان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نامه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كارشناسي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ارشد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تحقيق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فارسي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دانشجو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  <w:tab/>
        <w:tab/>
        <w:tab/>
        <w:tab/>
        <w:tab/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دانشکده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خانوادگی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دانشجو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  <w:tab/>
        <w:tab/>
        <w:tab/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گروه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تخصصی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رشته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تحصيلي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  <w:tab/>
        <w:tab/>
        <w:tab/>
        <w:tab/>
        <w:tab/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گرايش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6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نيمسال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ورود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مقطع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جاري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  <w:tab/>
        <w:t xml:space="preserve">  </w:t>
        <w:tab/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نيمسال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شروع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تحصيل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-54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خانوادگی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استاد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اساتيد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راهنما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خانوادگی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استاد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اساتيد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مشاور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1-                                                                                          1-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177800</wp:posOffset>
                </wp:positionV>
                <wp:extent cx="3749040" cy="59944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476243" y="3485043"/>
                          <a:ext cx="3739515" cy="589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177800</wp:posOffset>
                </wp:positionV>
                <wp:extent cx="3749040" cy="59944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9040" cy="599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توجه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لطفا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فرم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مساعدت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هدايت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استاد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راهنما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تكميل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-334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اطلاعات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مربوط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دانشجو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.......................................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خانوادگي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............................................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شماره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دانشجويي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:...........................................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مقطع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:....................................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رشته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تحصيلي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..........................................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گروه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تخصصي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:..............................................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گرایش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:.................................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دانشكده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:...............................................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سال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ورود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مقطع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جاري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..............................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نيمسال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ورودي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:............................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آدرس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پستي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تهران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تلفن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ثابت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محل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سكونت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.............................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تلفن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همراه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:.......................................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پست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الكترونيك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:.........................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آدرس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پستي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شهرستان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تلفن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ثابت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محل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سكونت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..............................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تلفن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محل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..................................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دورنگار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:.................................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-334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اطلاعات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مربوط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استاد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راهنما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33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تذكرات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334" w:right="-334" w:hanging="360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دانشجويان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دوره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كارشناسی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ارشد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حداکثر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استاد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راهنما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استاد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مشاور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انتخاب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نمايند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334" w:right="-334" w:hanging="360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صورتي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اساتيد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راهنما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مشاور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مدعو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باشند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لازم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سوابق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تحصيلي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آموزشي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پژوهشي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كامل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ايشان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رزومه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كامل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شامل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فهرست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پایان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نامه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کارشناسی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ارشد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رساله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هاي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دكتري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دفاع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اساتيد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مدعو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راهنمايي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مشاوره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آنرا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عهده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داشته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همراه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مدارك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مربوطه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همچنين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آخرين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حكم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كارگزيني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حكم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هيأت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علمي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ضميمه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گردد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اساتيد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راهنما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مشاور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موظف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هستند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پذيرش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پروپوزال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سقف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ظرفيت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پذيرش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توجه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نموده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تكميل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بودن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ظرفيت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پذيرش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دانشكده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حوزه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پژوهشي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نوبت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قراردادن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ايجاد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وقفه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دانشجويان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پرهيز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نمايند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اطلاعات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مربوط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استاد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راهنماي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اول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2" w:right="-6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دانشگاهي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2" w:right="-6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خانوادگي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.................................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آخرين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مدرك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تحصيلي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ـــــــــــــــ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:..............................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دکتری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2" w:right="-6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حوزوي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عضو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هيأت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علمي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تخصص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اصلي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...........................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رتبه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دانشگاهي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مرتبه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علمي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):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تلفن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همراه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.......................................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2" w:right="-6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تلفن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منزل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محل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:......................................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خانوادگي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زبان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انگليسي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....................................................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2" w:right="-6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نحوه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همکاری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علوم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تحقیقات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141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تمام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نیمه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مدعو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63500</wp:posOffset>
                </wp:positionV>
                <wp:extent cx="123825" cy="1238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88850" y="372285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63500</wp:posOffset>
                </wp:positionV>
                <wp:extent cx="123825" cy="12382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76200</wp:posOffset>
                </wp:positionV>
                <wp:extent cx="123825" cy="1238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88850" y="372285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76200</wp:posOffset>
                </wp:positionV>
                <wp:extent cx="123825" cy="12382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2" w:right="-6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-694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اطلاعات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مربوط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اساتید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مشاور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اطلاعات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مربوط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استاد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راهنماي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دوم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2" w:right="-6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دانشگاهي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2" w:right="-6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خانوادگي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:........................................................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آخرين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مدرك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تحصيلي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ـــــــــــــــ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:.....................................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2" w:right="-6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حوزوي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عضو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هيأت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علمي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دانشگاه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........................................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تخصص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اصلي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:...........................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رتبه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دانشگاهي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مرتبه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علمي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): ........................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تلفن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همراه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.......................................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2" w:right="-6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تلفن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منزل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محل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:......................................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خانوادگي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زبان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انگليسي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....................................................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2" w:right="-6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نحوه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همکاری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علوم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تحقیقات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141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تمام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نیمه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مدعو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76200</wp:posOffset>
                </wp:positionV>
                <wp:extent cx="123825" cy="1238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88850" y="372285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76200</wp:posOffset>
                </wp:positionV>
                <wp:extent cx="123825" cy="12382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63500</wp:posOffset>
                </wp:positionV>
                <wp:extent cx="123825" cy="1238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88850" y="372285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63500</wp:posOffset>
                </wp:positionV>
                <wp:extent cx="123825" cy="1238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76200</wp:posOffset>
                </wp:positionV>
                <wp:extent cx="123825" cy="1238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88850" y="372285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76200</wp:posOffset>
                </wp:positionV>
                <wp:extent cx="123825" cy="1238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2" w:right="-6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اطلاعات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مربوط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استاد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مشاور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2" w:right="-6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دانشگاهي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2" w:right="-6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خانوادگي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:........................................................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آخرين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مدرك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تحصيلي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ـــــــــــــــ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:.....................................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2" w:right="-6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حوزوي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عضو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هيأت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علمي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دانشگاه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........................................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2" w:right="-6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تخصص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اصلي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:...........................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رتبه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دانشگاهي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مرتبه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علمي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): ........................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تلفن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همراه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.......................................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2" w:right="-6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تلفن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منزل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محل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:......................................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خانوادگي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زبان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انگليسي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....................................................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2" w:right="-6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نحوه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همکاری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علوم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تحقیقات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2" w:right="-6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141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تمام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نیمه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مدعو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76200</wp:posOffset>
                </wp:positionV>
                <wp:extent cx="123825" cy="1238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88850" y="372285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76200</wp:posOffset>
                </wp:positionV>
                <wp:extent cx="123825" cy="12382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63500</wp:posOffset>
                </wp:positionV>
                <wp:extent cx="123825" cy="1238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88850" y="372285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63500</wp:posOffset>
                </wp:positionV>
                <wp:extent cx="123825" cy="1238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76200</wp:posOffset>
                </wp:positionV>
                <wp:extent cx="123825" cy="1238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88850" y="372285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76200</wp:posOffset>
                </wp:positionV>
                <wp:extent cx="123825" cy="1238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2" w:right="-6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2" w:right="-6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2" w:right="-6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2" w:right="-6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2" w:right="-6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2" w:right="-6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2" w:right="-6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2" w:right="-6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2" w:right="-6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2" w:right="-6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2" w:right="-6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2" w:right="-6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2" w:right="-6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2" w:right="-6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2" w:right="-6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2" w:right="-6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-6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88" w:right="-33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4-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اطلاعات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مربوط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پايان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نامه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360" w:right="-33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تحقیق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زبان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فارسی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33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2"/>
          <w:szCs w:val="22"/>
          <w:u w:val="none"/>
          <w:shd w:fill="auto" w:val="clear"/>
          <w:vertAlign w:val="baseline"/>
          <w:rtl w:val="1"/>
        </w:rPr>
        <w:t xml:space="preserve">مقایسه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2"/>
          <w:szCs w:val="22"/>
          <w:rtl w:val="1"/>
        </w:rPr>
        <w:t xml:space="preserve">ی</w:t>
      </w:r>
      <w:r w:rsidDel="00000000" w:rsidR="00000000" w:rsidRPr="00000000">
        <w:rPr>
          <w:b w:val="1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2"/>
          <w:szCs w:val="22"/>
          <w:rtl w:val="1"/>
        </w:rPr>
        <w:t xml:space="preserve">روش</w:t>
      </w:r>
      <w:r w:rsidDel="00000000" w:rsidR="00000000" w:rsidRPr="00000000">
        <w:rPr>
          <w:b w:val="1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2"/>
          <w:szCs w:val="22"/>
          <w:rtl w:val="1"/>
        </w:rPr>
        <w:t xml:space="preserve">های</w:t>
      </w:r>
      <w:r w:rsidDel="00000000" w:rsidR="00000000" w:rsidRPr="00000000">
        <w:rPr>
          <w:b w:val="1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2"/>
          <w:szCs w:val="22"/>
          <w:rtl w:val="1"/>
        </w:rPr>
        <w:t xml:space="preserve">یادگیری</w:t>
      </w:r>
      <w:r w:rsidDel="00000000" w:rsidR="00000000" w:rsidRPr="00000000">
        <w:rPr>
          <w:b w:val="1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2"/>
          <w:szCs w:val="22"/>
          <w:rtl w:val="1"/>
        </w:rPr>
        <w:t xml:space="preserve">ماشین</w:t>
      </w:r>
      <w:r w:rsidDel="00000000" w:rsidR="00000000" w:rsidRPr="00000000">
        <w:rPr>
          <w:b w:val="1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2"/>
          <w:szCs w:val="22"/>
          <w:rtl w:val="1"/>
        </w:rPr>
        <w:t xml:space="preserve">در</w:t>
      </w:r>
      <w:r w:rsidDel="00000000" w:rsidR="00000000" w:rsidRPr="00000000">
        <w:rPr>
          <w:b w:val="1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2"/>
          <w:szCs w:val="22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2"/>
          <w:szCs w:val="22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2"/>
          <w:szCs w:val="22"/>
          <w:u w:val="none"/>
          <w:shd w:fill="auto" w:val="clear"/>
          <w:vertAlign w:val="baseline"/>
          <w:rtl w:val="1"/>
        </w:rPr>
        <w:t xml:space="preserve">بینی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2"/>
          <w:szCs w:val="22"/>
          <w:u w:val="none"/>
          <w:shd w:fill="auto" w:val="clear"/>
          <w:vertAlign w:val="baseline"/>
          <w:rtl w:val="1"/>
        </w:rPr>
        <w:t xml:space="preserve">نیاز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2"/>
          <w:szCs w:val="22"/>
          <w:u w:val="none"/>
          <w:shd w:fill="auto" w:val="clear"/>
          <w:vertAlign w:val="baseline"/>
          <w:rtl w:val="1"/>
        </w:rPr>
        <w:t xml:space="preserve">بستری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2"/>
          <w:szCs w:val="22"/>
          <w:u w:val="none"/>
          <w:shd w:fill="auto" w:val="clear"/>
          <w:vertAlign w:val="baseline"/>
          <w:rtl w:val="1"/>
        </w:rPr>
        <w:t xml:space="preserve">شدن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2"/>
          <w:szCs w:val="22"/>
          <w:u w:val="none"/>
          <w:shd w:fill="auto" w:val="clear"/>
          <w:vertAlign w:val="baseline"/>
          <w:rtl w:val="1"/>
        </w:rPr>
        <w:t xml:space="preserve">بخش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2"/>
          <w:szCs w:val="22"/>
          <w:u w:val="none"/>
          <w:shd w:fill="auto" w:val="clear"/>
          <w:vertAlign w:val="baseline"/>
          <w:rtl w:val="1"/>
        </w:rPr>
        <w:t xml:space="preserve">مراقبت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2"/>
          <w:szCs w:val="22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2"/>
          <w:szCs w:val="22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2"/>
          <w:szCs w:val="22"/>
          <w:u w:val="none"/>
          <w:shd w:fill="auto" w:val="clear"/>
          <w:vertAlign w:val="baseline"/>
          <w:rtl w:val="1"/>
        </w:rPr>
        <w:t xml:space="preserve">ویژه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2"/>
          <w:szCs w:val="22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2"/>
          <w:szCs w:val="22"/>
          <w:u w:val="none"/>
          <w:shd w:fill="auto" w:val="clear"/>
          <w:vertAlign w:val="baseline"/>
          <w:rtl w:val="1"/>
        </w:rPr>
        <w:t xml:space="preserve">بیماران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2"/>
          <w:szCs w:val="22"/>
          <w:u w:val="none"/>
          <w:shd w:fill="auto" w:val="clear"/>
          <w:vertAlign w:val="baseline"/>
          <w:rtl w:val="1"/>
        </w:rPr>
        <w:t xml:space="preserve">کووید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2"/>
          <w:szCs w:val="22"/>
          <w:u w:val="none"/>
          <w:shd w:fill="auto" w:val="clear"/>
          <w:vertAlign w:val="baseline"/>
          <w:rtl w:val="1"/>
        </w:rPr>
        <w:t xml:space="preserve"> ۱۹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88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زبان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انگليسي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آلماني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فرانسه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عربي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تذكر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صرفا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دانشجويان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رشته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هاي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زبان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آلماني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فرانسه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عربي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مجازند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پايان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نامه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زبان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مربوطه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بخش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درج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نمايند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براي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بقيه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دانشجويان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بايستي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زبان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انگليسي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ذكر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34" w:right="-33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Machine learning algorithms to predict ICU admission in Covid-19 patients: a comparative 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پايان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نامه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بيان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مسأله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اساسي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تحقيق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كلي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شامل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تشريح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مسأله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معرفي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بيان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جنبه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هاي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مجهول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مبهم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بيان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متغيرهاي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مربوطه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منظور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تحقيق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تحقیق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ابتدا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تکیه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دادگان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حاصل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بررسی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سوابق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پزشکی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بیمار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علائم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حیاتی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نتایج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آزمایش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خون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نیز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الگوریتم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جدید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ارائه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زمینه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هوش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مصنوعی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هایی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ارائه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نیاز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بیمار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بستری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شدن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بخش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مراقبت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ویژه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بیمارستان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متغیر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باینری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مقداری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سپس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،‌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این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مدل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ها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از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نظر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دقت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صحت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پیش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بینی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تعداد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پارامترها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سرعت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تعلیم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قابلیت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پیاده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سازی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در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سیستم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پردازش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دادگان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بیمارستانی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مقایسه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می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شوند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الگوریتم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براساس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آوری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توسط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بیمارستان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سیریولبانز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سائوپلو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برزیل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توسعه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خواهند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شامل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اطلاعات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۳۸۴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بیمار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بوده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به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صورت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رایگان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در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اختیار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عموم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قرار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گرفته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اهمیت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ضرورت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تحقيق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شامل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اختلاف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نظرها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خلاءهاي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تحقيقاتي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ميزان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نياز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موضوع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فوايد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احتمالي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نظري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عملي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همچنين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فرآيند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تحقيقي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احتمالا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جديدي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تحقيق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قرار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گيرد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-694" w:firstLine="0"/>
        <w:jc w:val="both"/>
        <w:rPr>
          <w:color w:val="0b539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توجه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اطلاعاتی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تاکنون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نحوه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انتشار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ویروس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SARS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CoV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-2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آوری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رسد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ریشه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جهانی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ویروس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دستیابی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ایمنی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جمعی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مقیاس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محلی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زودی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امکانپذیر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نخواهد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بود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شیوع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سریع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گسترده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ویروس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بسیاری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نیز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بدون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علامت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معمول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رخ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دهد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ریشه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دشوار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نموده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تحقق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ایده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ایمنی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جمعی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فرض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توسعه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واکسن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داروهای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مؤثر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حداقل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چندین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سال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خواهد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انجامید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بنابراین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جان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بسیاری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مردم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ویژه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سالمندان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همچنان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خطر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بوده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یافتن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راه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مؤثر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زودهنگام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بیماری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اولویت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تحقیقاتی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سال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اخیر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شمار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رود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منظر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هزینه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مراقبتی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برنامه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ریزی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کلان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بیمارستانی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نیاز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بستری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شدن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بخش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مراقبت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ویژه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بیمارستان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نیز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حائز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اهمیت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بوده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توجه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محققان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معطوف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نموده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تحقیق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پیشنهاد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میشود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که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برای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تشخیص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سریع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کدامیک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مبتلایان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ممکن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دچار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علایم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مراحل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حاد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بیماری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نیازمند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مراقبت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ویژه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روش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های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مبتنی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بر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یادگیری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ماشین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به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کار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گرفته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شوند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-694" w:firstLine="0"/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ادبیات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سوابق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مربوطه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بيان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مختصر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پیشینه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تحقيقات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خارج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کشور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پيرامون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موضوع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تحقیق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نتايج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آنها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ادبیات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چارچوب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نظري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تحقیق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تحقیقاتی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تاکنون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زمینه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دهند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دسترسی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مشخصات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بالینی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بیماران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کارگیری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الگوریتم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یادگیری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ماشین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توان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دقت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بالایی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آینده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وضعیت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بیمار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بهبودی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تشدید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علایم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بیماری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ویژه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ناهنجاری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شدید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ریوی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نمود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یکی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پژوهش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آوری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بیمارستان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چین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گزارش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استخراج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ویژگی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میزان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آنزیم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آلانین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آمینوترانسفراز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کبد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درصد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ماهیچه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میزان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هموگلوبین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خون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توان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دقتی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حدود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۷۰٪،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وقوع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حاد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نمود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[۱].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تحقیق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دیگری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هدف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وقوع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حالت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حاد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مبتلا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کووید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۱۹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الگوریتم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XGBoost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ویژگی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سن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آسیب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بیماری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کلیوی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LDH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تندنفسی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هیپرگلیسمی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ویژگی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کننده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معرفی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[۲].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نتایجی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تحقیق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 [۳]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منتشر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نیز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نشان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دهد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تعلیم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XGBoost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مجموعه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دادگان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مربوط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۳۷۵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بیمار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(۲۰۱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بهبود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یافته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بیمارستان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دانشگاه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تونگجی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ووهان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احتمال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مرگ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ناشی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بیماری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دقت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۹۳٪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پژوهش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نیز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ویژگی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LDH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لنفوسیت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،‌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پروتئین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واکنشی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سی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ویژگی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مهم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معرفی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تحقیقات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مشابهی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همین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الگوریتم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ویژگی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دیگری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نرخ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تنفس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ضربان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قلب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شاخص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توده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بدنی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میزان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نیتروژن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کراتینین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خون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روی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دادگان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آوری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بیمارستان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مختلف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تعلیم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احتمال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مرگ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دقت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بالاتر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۹۰٪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گزارش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[۴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۶].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علاوه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مبتنی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XGBoost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ماشین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بردار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پشتیبان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رگرسیون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لجستیک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نیز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حالت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حاد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نیز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احتمال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مرگ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مبتلایان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[۷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۱۰].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پژوهش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ویژگی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بیومارکرهای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سرمی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کلسیم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اسید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لاکتیک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آلبومین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گلوتاتیون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لنفوسیت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بالغ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پروتئین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تعلیم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تخمین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پارامترهای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تحقیقاتی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نیز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منظور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تعیین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احتمال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نیاز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بستری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شدن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بخش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مراقبت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ویژه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مبتنی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یادگیری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ماشین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گرفته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علاوه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الگوریتم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XGBoost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رگرسیون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لجستیک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Forest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شبکه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عصبی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نیز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ویژگی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بالینی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نتایج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آزمایش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خون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بیماران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تعلیم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[۱۱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۱۲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۱۳].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جنبه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جديد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بودن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نوآوري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تحقيق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زمان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همه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گیری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بیماری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کووید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۱۹،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اغلب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کشورهای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جهان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جمله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ایران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مشکل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بالای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مبتلایان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نیازمند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بستری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بخش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مراقبت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ویژه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بیمارستان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کمبود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بخش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امکانات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مواجه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بوده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جا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سایر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بیمارانی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نارسایی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مغزی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قلبی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کلیوی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کبدی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نیز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رنج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برند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نیز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بخش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بستری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مراقبت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خاص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قرار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گیرند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موضوع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مدیریت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بخش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چگونگی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تخصیص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اهمیت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ویژه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مدیریت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مراکز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بهداشتی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بیمارستانی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پیدا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کرده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توجه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سرعت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نحوه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انتشار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ویروس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همچنین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میزان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پیشرفت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توسعه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واکسن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درمان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دارویی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بیماری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پایان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همه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گیری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سال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آینده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چندان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تحقق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پذیر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نمی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رسد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توجه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امکان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مبتلا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سریع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کدامیک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مبتلایان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ممکن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دچار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علایم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حاد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بیماری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نیازمند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مراقبت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ویژه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شوند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دارای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اهمیت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تحقیقاتی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عملی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بالایی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اهداف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مشخص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تحقيق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شامل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اهداف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آرماني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کلی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اهداف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ويژه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كاربردي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):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توجه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پیشینه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تحقیقاتی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مطرح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بند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«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»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هدف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پژوهش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رو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مقایسه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چند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یادگیری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ماشین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تعیین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احتمال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نیاز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بستری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شدن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بخش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مراقبت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ویژه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الگوریتم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عبارتند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XGBoost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رگرسیون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لجستیک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Random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Forest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الگوریتم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مذکور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ویژگی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اطلاعات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جمعیتی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بیمار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سوابق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بیماری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قبلی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نتایج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آزمایش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خون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علائم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حیاتی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میزان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گازهای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خون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شریانی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۳۸۴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بیمار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بیمارستان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سیریولبانز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سائوپلو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برزیل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آوری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تعلیم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سپس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عملکرد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الگوریتم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مقایسه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شوند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داشتن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هدف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كاربردي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بهره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وران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سازمان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صنايع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گروه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ذينفعان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ذكر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عبارت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دیگر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محل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اجرای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مطالعه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موردی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×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سؤالات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تحقیق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-694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کدامیک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الگوریتم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یادگیری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ماشین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مطرح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شده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در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بالا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دقت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صحت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بالاتری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دارند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-694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کدامیک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مدل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ها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ابتدایی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بیماری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قادر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دقت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قابل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قبول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هستند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-694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کدام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روش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عملیاتی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است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،‌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معنی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نیازمند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زیرساخت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کمتری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پیاده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سازی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بوده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تعداد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پارامترهای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کمتری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دارد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سریع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تر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تعلیم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میبیند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-694" w:hanging="360"/>
        <w:jc w:val="both"/>
        <w:rPr>
          <w:color w:val="0b5394"/>
          <w:sz w:val="24"/>
          <w:szCs w:val="24"/>
          <w:u w:val="none"/>
        </w:rPr>
      </w:pPr>
      <w:r w:rsidDel="00000000" w:rsidR="00000000" w:rsidRPr="00000000">
        <w:rPr>
          <w:color w:val="0b5394"/>
          <w:sz w:val="24"/>
          <w:szCs w:val="24"/>
          <w:rtl w:val="1"/>
        </w:rPr>
        <w:t xml:space="preserve">کدامیک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از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اطلاعات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بالینی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آزمایشگاهی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مورد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در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این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تحقیق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،‌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اهمیت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بیشتری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در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پیش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بینی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دارند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فرضيه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هاي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تحقیق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-694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دسترسی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مشخصات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بالینی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بیماران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کارگیری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الگوریتم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یادگیری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ماشین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توان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دقت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بالایی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آینده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وضعیت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بیمار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بهبودی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تشدید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علایم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بیماری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ویژه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ناهنجاری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شدید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ریوی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نمود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تعريف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واژه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اصطلاحات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فني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تخصصی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مفهومی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عملیاتی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-334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یادگیری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نظارت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Supervised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learning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زیرمجموعه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یادگیری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ماشینی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ابتدا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کامپیوتر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مجموعه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شامل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ورودی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خروجی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درست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دریافت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تجزیه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تحلیل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کرده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اساس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تابع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استنباط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تولید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تابع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مرحله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بعدی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بینی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خروجی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جدید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خواهد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-334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آموزشی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Train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مجموعه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نمونه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فرایند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یادگیری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ساخت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پیشگو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-334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اعتبار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سنجی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Validation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مجموعه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فرآیند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یادگیری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تنظیم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ابرپارامترهای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hyper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parameters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الگوریتم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-334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آزمایشی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مجموعه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اندازه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گیری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دقت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الگوریتم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مجموعه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مستقل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آموزشی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بوده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نباید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فرآیند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یادگیری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-334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حساسیت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positive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rate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یکی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شاخص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دقت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آزمایش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حساسیت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حاصل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تقسیم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مثبت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واقعی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حاصل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مثبت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واقعی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منفی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کاذب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-334" w:hanging="360"/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negative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rate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یکی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شاخص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دقت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آزمایش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حاصل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تقسیم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منفی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واقعی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حاصل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منفی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واقعی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مثبت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کاذب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-334" w:hanging="360"/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امتیاز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۱(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score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یکی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شاخص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دقت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آزمایش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نوعی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میانگین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پارامترهای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دقت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بازیابی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پیشبینی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-33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88" w:right="-33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5-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تحقیق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2" w:right="-33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شرح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كامل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تحقیق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هدف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نحوه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اجراء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شامل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تجهيزات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استانداردهاي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قالب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اجرايي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تحقيق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تفكيك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تذكر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درخصوص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تفكيك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اجرايي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تحقيق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توضيح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بردن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عناوين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كلي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نظير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گردآوري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اطلاعات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اوليه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»،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تهيه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نمونه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هاي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آزمون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»،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آزمايش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غيره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خودداري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لازم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توضيحات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كامل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رابطه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منابع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مراكز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تهيه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ملزومات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فعاليت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استانداردها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تجهيزات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مشخصات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ارائه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گردد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پایگاه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داده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داده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های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مورد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از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این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تحقیق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اطلاعات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جمعیتی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بیمار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سوابق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بیماری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قبلی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نتایج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آزمایش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خون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علائم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حیاتی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میزان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گازهای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موجود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خون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شریانی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۳۸۴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بیمار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بیمارستان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سیریولبانز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سائوپلو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برزیل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جمع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آوری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به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صورت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رایگان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در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اختیار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عموم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قرار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گرفته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از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سایت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kaggle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قابل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دسترسی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است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مراحل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توسعه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ها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-694" w:hanging="360"/>
        <w:jc w:val="both"/>
        <w:rPr>
          <w:color w:val="0b5394"/>
          <w:sz w:val="24"/>
          <w:szCs w:val="24"/>
          <w:u w:val="none"/>
        </w:rPr>
      </w:pPr>
      <w:r w:rsidDel="00000000" w:rsidR="00000000" w:rsidRPr="00000000">
        <w:rPr>
          <w:color w:val="0b5394"/>
          <w:sz w:val="24"/>
          <w:szCs w:val="24"/>
          <w:rtl w:val="1"/>
        </w:rPr>
        <w:t xml:space="preserve">پیش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پردازش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دادگان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حذف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نویز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یکسان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سازی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طول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بردارهای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ویژگی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از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طریق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نمونه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برداری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یا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نمونه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افزایی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در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مواردی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که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اطلاعات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با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نرخ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های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نمونه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برداری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متفاوت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جمع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آوری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شده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اند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-694" w:hanging="360"/>
        <w:jc w:val="both"/>
        <w:rPr>
          <w:color w:val="0b5394"/>
          <w:sz w:val="24"/>
          <w:szCs w:val="24"/>
          <w:u w:val="none"/>
        </w:rPr>
      </w:pPr>
      <w:r w:rsidDel="00000000" w:rsidR="00000000" w:rsidRPr="00000000">
        <w:rPr>
          <w:color w:val="0b5394"/>
          <w:sz w:val="24"/>
          <w:szCs w:val="24"/>
          <w:rtl w:val="1"/>
        </w:rPr>
        <w:t xml:space="preserve">طراحی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مدل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از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نظر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ابعاد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تعداد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پارامترها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نیز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تنظیم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ابرپارامترهای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مدل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-694" w:hanging="360"/>
        <w:jc w:val="both"/>
        <w:rPr>
          <w:color w:val="0b5394"/>
          <w:sz w:val="24"/>
          <w:szCs w:val="24"/>
          <w:u w:val="none"/>
        </w:rPr>
      </w:pPr>
      <w:r w:rsidDel="00000000" w:rsidR="00000000" w:rsidRPr="00000000">
        <w:rPr>
          <w:color w:val="0b5394"/>
          <w:sz w:val="24"/>
          <w:szCs w:val="24"/>
          <w:rtl w:val="1"/>
        </w:rPr>
        <w:t xml:space="preserve">تعلیم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مدل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با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از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دادگان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تعلیم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-694" w:hanging="360"/>
        <w:jc w:val="both"/>
        <w:rPr>
          <w:color w:val="0b5394"/>
          <w:sz w:val="24"/>
          <w:szCs w:val="24"/>
          <w:u w:val="none"/>
        </w:rPr>
      </w:pPr>
      <w:r w:rsidDel="00000000" w:rsidR="00000000" w:rsidRPr="00000000">
        <w:rPr>
          <w:color w:val="0b5394"/>
          <w:sz w:val="24"/>
          <w:szCs w:val="24"/>
          <w:rtl w:val="1"/>
        </w:rPr>
        <w:t xml:space="preserve">محاسبه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های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شاخص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های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عملکرد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مدل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با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از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دادگان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تست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-694" w:hanging="360"/>
        <w:jc w:val="both"/>
        <w:rPr>
          <w:color w:val="0b5394"/>
          <w:sz w:val="24"/>
          <w:szCs w:val="24"/>
          <w:u w:val="none"/>
        </w:rPr>
      </w:pPr>
      <w:r w:rsidDel="00000000" w:rsidR="00000000" w:rsidRPr="00000000">
        <w:rPr>
          <w:color w:val="0b5394"/>
          <w:sz w:val="24"/>
          <w:szCs w:val="24"/>
          <w:rtl w:val="1"/>
        </w:rPr>
        <w:t xml:space="preserve">مقایسه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مدل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های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تعلیم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یافته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متغيرهاي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بررسي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قالب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مدل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مفهومی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شرح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چگونگی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بررسی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اندازه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گیری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متغیرها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color w:val="0b5394"/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1"/>
        </w:rPr>
        <w:t xml:space="preserve">پایگاه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داده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شامل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۴۳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متغیر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اندازه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گیری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شده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در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گروه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های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زیر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است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-694" w:hanging="360"/>
        <w:jc w:val="left"/>
        <w:rPr>
          <w:color w:val="0b5394"/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1"/>
        </w:rPr>
        <w:t xml:space="preserve">اطلاعات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جمعیت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شناسی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سن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جنس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محل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زندگی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، ...)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-694" w:hanging="360"/>
        <w:jc w:val="left"/>
        <w:rPr>
          <w:color w:val="0b5394"/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1"/>
        </w:rPr>
        <w:t xml:space="preserve">بیماری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های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قبلی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بیمار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-694" w:hanging="360"/>
        <w:jc w:val="left"/>
        <w:rPr>
          <w:color w:val="0b5394"/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1"/>
        </w:rPr>
        <w:t xml:space="preserve">نتایج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آزمایش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خون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-694" w:hanging="360"/>
        <w:jc w:val="left"/>
        <w:rPr>
          <w:color w:val="0b5394"/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1"/>
        </w:rPr>
        <w:t xml:space="preserve">علایم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حیاتی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فشار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خون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،‌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اکسیژن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،‌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ضربان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قلب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، … 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-694" w:hanging="360"/>
        <w:jc w:val="left"/>
        <w:rPr>
          <w:color w:val="0b5394"/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1"/>
        </w:rPr>
        <w:t xml:space="preserve">غلظت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گازهای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موجود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در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خون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شرح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کامل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ميداني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كتابخانه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ابزار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مشاهده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آزمون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پرسشنامه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مصاحبه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فيش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برداري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غيره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گردآوري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color w:val="0b5394"/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1"/>
        </w:rPr>
        <w:t xml:space="preserve">متغیرهای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حیاتی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نتایج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آزمایش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خون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غلظت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گازهای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موجود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در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خون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برای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۳۸۴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بیمار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مبتلا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به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covid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-19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در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پنجره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های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زمانی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۲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تا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۱۲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ساعته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اندازه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گیری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ثبت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شده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اند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جامعه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آماري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نمونه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گيري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نمونه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امکان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):</w:t>
      </w:r>
    </w:p>
    <w:p w:rsidR="00000000" w:rsidDel="00000000" w:rsidP="00000000" w:rsidRDefault="00000000" w:rsidRPr="00000000" w14:paraId="000000DF">
      <w:pPr>
        <w:bidi w:val="1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color w:val="0b5394"/>
          <w:sz w:val="24"/>
          <w:szCs w:val="24"/>
          <w:rtl w:val="1"/>
        </w:rPr>
        <w:t xml:space="preserve">متغیرهای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حیاتی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نتایج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آزمایش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خون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غلظت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گازهای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موجود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در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خون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برای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۳۸۴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بیمار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مبتلا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به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covid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-19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در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پنجره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های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زمانی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۲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تا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۱۲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ساعته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اندازه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گیری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ثبت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شده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اند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ابزار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تجزيه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تحليل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E1">
      <w:pPr>
        <w:bidi w:val="1"/>
        <w:ind w:right="-694"/>
        <w:jc w:val="both"/>
        <w:rPr>
          <w:color w:val="0b5394"/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های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مورد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عبارتند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از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XGBoost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رگرسیون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لجستیک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Random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Forest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این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ها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در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صورت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دسترسی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در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نرم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افزار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RapidMiner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پیاده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سازی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اجرا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میشوند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در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غیر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اینصورت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این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مدل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ها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به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زبان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برنامه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نویسی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پایتون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با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از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های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Pandas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 ،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Scikit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-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learn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 ،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Numpy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highlight w:val="white"/>
          <w:rtl w:val="0"/>
        </w:rPr>
        <w:t xml:space="preserve">SciPy</w:t>
      </w:r>
      <w:r w:rsidDel="00000000" w:rsidR="00000000" w:rsidRPr="00000000">
        <w:rPr>
          <w:color w:val="0b539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highlight w:val="white"/>
          <w:rtl w:val="1"/>
        </w:rPr>
        <w:t xml:space="preserve">طراحی</w:t>
      </w:r>
      <w:r w:rsidDel="00000000" w:rsidR="00000000" w:rsidRPr="00000000">
        <w:rPr>
          <w:color w:val="0b5394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color w:val="0b5394"/>
          <w:sz w:val="24"/>
          <w:szCs w:val="24"/>
          <w:highlight w:val="white"/>
          <w:rtl w:val="1"/>
        </w:rPr>
        <w:t xml:space="preserve">پیاده</w:t>
      </w:r>
      <w:r w:rsidDel="00000000" w:rsidR="00000000" w:rsidRPr="00000000">
        <w:rPr>
          <w:color w:val="0b539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highlight w:val="white"/>
          <w:rtl w:val="1"/>
        </w:rPr>
        <w:t xml:space="preserve">سازی</w:t>
      </w:r>
      <w:r w:rsidDel="00000000" w:rsidR="00000000" w:rsidRPr="00000000">
        <w:rPr>
          <w:color w:val="0b539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color w:val="0b539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highlight w:val="white"/>
          <w:rtl w:val="1"/>
        </w:rPr>
        <w:t xml:space="preserve">ارزیابی</w:t>
      </w:r>
      <w:r w:rsidDel="00000000" w:rsidR="00000000" w:rsidRPr="00000000">
        <w:rPr>
          <w:color w:val="0b539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0b5394"/>
          <w:sz w:val="24"/>
          <w:szCs w:val="24"/>
          <w:highlight w:val="white"/>
          <w:rtl w:val="1"/>
        </w:rPr>
        <w:t xml:space="preserve">میشوند</w:t>
      </w:r>
      <w:r w:rsidDel="00000000" w:rsidR="00000000" w:rsidRPr="00000000">
        <w:rPr>
          <w:color w:val="0b5394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334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6-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امكانات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آزمايشگاهي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-334" w:hanging="36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آيا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براي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تحقيقات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نياز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امكانات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آزمايشگاهي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علوم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تحقيقات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بلي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☐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خير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33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نياز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امكانات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آزمايشگاهي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لازم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آزمايشگاه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تجهيزات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وسايل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نياز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قسمت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مشخص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گردد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334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7559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2"/>
        <w:gridCol w:w="2222"/>
        <w:gridCol w:w="1481"/>
        <w:gridCol w:w="1634"/>
        <w:tblGridChange w:id="0">
          <w:tblGrid>
            <w:gridCol w:w="2222"/>
            <w:gridCol w:w="2222"/>
            <w:gridCol w:w="1481"/>
            <w:gridCol w:w="1634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نوع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آزمايشگاه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تجهيزات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مورد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نياز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مواد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وسايل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مقدار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مورد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نياز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-694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-694" w:hanging="36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آیا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تحقیقات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نیاز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حمایت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سایر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مراکز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خارج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علوم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تحقیقات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باشید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؟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-694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بلي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☐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خير</w:t>
      </w:r>
      <w:bookmarkStart w:colFirst="0" w:colLast="0" w:name="bookmark=id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☐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-694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نیاز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مراکز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نحوه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حمایت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مالی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امکانات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تجهیزات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...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مشخص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گردد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-694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-694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-694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-694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امضاء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استاد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راهنما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امضاء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مدیر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گروه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تخصصی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-694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-694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7-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زمان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بندي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تحقيق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360" w:right="-33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360" w:right="-33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تاريخ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شروع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:.................................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مدت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زمان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تحقيق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:..........................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تاريخ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اتمام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:.......................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144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17" w:type="default"/>
          <w:footerReference r:id="rId18" w:type="even"/>
          <w:pgSz w:h="16838" w:w="11906" w:orient="portrait"/>
          <w:pgMar w:bottom="1440" w:top="1440" w:left="1797" w:right="1797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تذكر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لازم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كليه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فعاليت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اجرايي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تحقيق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شامل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زمان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ارائه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گزارشات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دوره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مدت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زمان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نياز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براي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تفكيك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پيش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بيني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مربوطه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درج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گرديده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هنگام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عملي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تحقيق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حتي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الامكان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رعايت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گردد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پيش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بيني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زمانبندي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فعاليت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اجرايي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تحقيق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ارائه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گزارش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پيشرفت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كار</w:t>
      </w: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14038.999999999996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6"/>
        <w:gridCol w:w="6182"/>
        <w:gridCol w:w="1603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300"/>
        <w:gridCol w:w="458"/>
        <w:gridCol w:w="458"/>
        <w:tblGridChange w:id="0">
          <w:tblGrid>
            <w:gridCol w:w="916"/>
            <w:gridCol w:w="6182"/>
            <w:gridCol w:w="1603"/>
            <w:gridCol w:w="458"/>
            <w:gridCol w:w="458"/>
            <w:gridCol w:w="458"/>
            <w:gridCol w:w="458"/>
            <w:gridCol w:w="458"/>
            <w:gridCol w:w="458"/>
            <w:gridCol w:w="458"/>
            <w:gridCol w:w="458"/>
            <w:gridCol w:w="458"/>
            <w:gridCol w:w="300"/>
            <w:gridCol w:w="458"/>
            <w:gridCol w:w="458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رديف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511" w:right="-51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شرح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فعاليت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زمان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كل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ماه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زمان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اجرا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به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ماه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10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23"/>
              </w:tabs>
              <w:bidi w:val="1"/>
              <w:spacing w:after="0" w:before="0" w:line="240" w:lineRule="auto"/>
              <w:ind w:left="-692" w:right="-6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جمع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آوری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پیشینه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نظری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ادبیات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حققیق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2081"/>
              </w:tabs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2" w:right="-6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جمع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آوری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داده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های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تحقیق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2081"/>
              </w:tabs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38"/>
              </w:tabs>
              <w:bidi w:val="1"/>
              <w:spacing w:after="0" w:before="0" w:line="240" w:lineRule="auto"/>
              <w:ind w:left="-692" w:right="-6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تحلیل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یافته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ها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بحث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نتیجه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گیری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2081"/>
              </w:tabs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4"/>
              </w:tabs>
              <w:bidi w:val="1"/>
              <w:spacing w:after="0" w:before="0" w:line="240" w:lineRule="auto"/>
              <w:ind w:left="-692" w:right="-6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تجزیه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تهیه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گزارش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تحقیق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2081"/>
              </w:tabs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2" w:right="-6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694" w:right="-6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توجه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1-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زمان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فعاليت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هاي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اجرايي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پايان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نامه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حتي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الامكان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بايد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مندرجات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منطبق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2-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حداقل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زمان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قابل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قبول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براي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پيش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بيني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مطالعاتي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اجرايي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پايان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نامه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كارشناسي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ارشد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6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ماه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حداكثر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ماه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مي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4" w:right="-694" w:firstLine="3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19" w:type="default"/>
          <w:footerReference r:id="rId20" w:type="even"/>
          <w:type w:val="nextPage"/>
          <w:pgSz w:h="11906" w:w="16838" w:orient="landscape"/>
          <w:pgMar w:bottom="1438" w:top="1797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2" w:right="-692" w:firstLine="692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1"/>
        </w:rPr>
        <w:t xml:space="preserve">اين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1"/>
        </w:rPr>
        <w:t xml:space="preserve">فرم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1"/>
        </w:rPr>
        <w:t xml:space="preserve">بايد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1"/>
        </w:rPr>
        <w:t xml:space="preserve">توسط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1"/>
        </w:rPr>
        <w:t xml:space="preserve">دانشجو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1"/>
        </w:rPr>
        <w:t xml:space="preserve">تكميل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1"/>
        </w:rPr>
        <w:t xml:space="preserve">شود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1" w:right="-69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1" w:right="-69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1" w:right="-69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فرم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سازمان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مركزي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دانشگاه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آزاد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اسلامي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ab/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1" w:right="-69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1" w:right="-69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1" w:right="-69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فرم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فرم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اطلاعات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پايان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نامه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كارشناسي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ارشد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1" w:right="-69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852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2"/>
        <w:tblGridChange w:id="0">
          <w:tblGrid>
            <w:gridCol w:w="852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نام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واحد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دانشگاهي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واحد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علوم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تحقيقات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عنوان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پايان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نامه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كارشناسي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ارشد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: 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نام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نام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خانوادگي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دانشجو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:                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نيمسال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تحصيلي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شماره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دانشجويي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:                               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تعداد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واحد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پايان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نامه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رشته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تحصيلي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: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گرايش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: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كد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رشته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:</w:t>
            </w:r>
          </w:p>
          <w:bookmarkStart w:colFirst="0" w:colLast="0" w:name="bookmark=id.30j0zll" w:id="1"/>
          <w:bookmarkEnd w:id="1"/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فني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مهندسي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☐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علوم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انساني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☐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علوم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پايه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☐  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كشاورزي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☐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هنر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☐            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نام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نام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خانوادگي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استاد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راهنما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1:              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رشته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تحصيلي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مرتبه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علمي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استاديار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☐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دانشيار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☐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استاد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☐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كد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شناسايي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استاد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راهنما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نام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نام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خانوادگي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استاد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مشاور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1:                        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رشته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تحصيلي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مرتبه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علمي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استاديار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☐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دانشيار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☐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استاد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☐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مربي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☐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كد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شناسايي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استاد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راهنما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:</w:t>
            </w:r>
          </w:p>
        </w:tc>
      </w:tr>
    </w:tbl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-691" w:right="-69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36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توجه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اینکه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پژوهش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حیطه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زیست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پزشکی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منظور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رعایت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بکارگیری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اصول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موازین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اخلاقی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پژوهش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انسانی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حیوانی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حقوق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پژوهشگران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آزمودنی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بررسی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انتشار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نتایج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چاپ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مقالات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تعدادی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مجلات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داخلی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خارجی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همچنین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اخذ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حمایت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تشویقی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برخی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نهادها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نیاز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اخذ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کد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اخلاق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دارند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برخی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موضوعات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نیازمند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اخذ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کد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اخلاق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عبارتند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874"/>
          <w:tab w:val="right" w:pos="2866"/>
        </w:tabs>
        <w:bidi w:val="1"/>
        <w:spacing w:after="0" w:before="0" w:line="22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1-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موضوعات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مشتمل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آزمودنی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انسان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874"/>
          <w:tab w:val="right" w:pos="2866"/>
        </w:tabs>
        <w:bidi w:val="1"/>
        <w:spacing w:after="0" w:before="0" w:line="22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موضوعات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مرتبط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بررسی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مستقیم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غیر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مستقیم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فیزیولوژیکی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روی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انسان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بررسی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اثرات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داروهای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مختلف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کارآزمایی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بالینی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مکمل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غذایی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فعالیت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ورزشی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روی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انسان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874"/>
          <w:tab w:val="right" w:pos="2866"/>
        </w:tabs>
        <w:bidi w:val="1"/>
        <w:spacing w:after="0" w:before="0" w:line="22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موضوعات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مرتبط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بررسی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اعضا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نمونه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انسان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پژوهش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گامت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رویان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ژنتیک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پزشکی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سلول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بنیادی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اخذ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نمونه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خون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سلول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مایع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مغزی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نخاعی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اسپرم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874"/>
          <w:tab w:val="right" w:pos="2866"/>
        </w:tabs>
        <w:bidi w:val="1"/>
        <w:spacing w:after="0" w:before="0" w:line="22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موضوعات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مرتبط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بررسی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مستقیم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غیر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مستقیم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روانی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ذهنی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روی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انسان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مداخلات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آموزشی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مطالعات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رفتاری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سبک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زندگی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عملکردی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مدیریتی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874"/>
          <w:tab w:val="right" w:pos="2866"/>
        </w:tabs>
        <w:bidi w:val="1"/>
        <w:spacing w:after="0" w:before="0" w:line="22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موضوعات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مرتبط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معرض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خطر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قرار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گرفتن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انسان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محیط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زیست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آنها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کار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روی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بیماری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عفونی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سرطان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ترکیبات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زیان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آور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874"/>
          <w:tab w:val="right" w:pos="2866"/>
        </w:tabs>
        <w:bidi w:val="1"/>
        <w:spacing w:after="0" w:before="0" w:line="22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موضوعات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مرتبط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مطالعه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روی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گروه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آسیب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پذیر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بررسی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روی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بیماران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اسکیزوفرنی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سندرم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داون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...)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874"/>
          <w:tab w:val="right" w:pos="2866"/>
        </w:tabs>
        <w:bidi w:val="1"/>
        <w:spacing w:after="0" w:before="0" w:line="22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موضوعات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مشتمل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آزمودنی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حیوان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874"/>
          <w:tab w:val="right" w:pos="2866"/>
        </w:tabs>
        <w:bidi w:val="1"/>
        <w:spacing w:after="0" w:before="0" w:line="22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موضوعات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شامل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حیوان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آزمایشگاهی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تمامی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بررسی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مستقیم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غیر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مستقیم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اخذ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نمونه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مختلف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زیان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آور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پژوهشگر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آسیب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محیط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زیستی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ناشی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پژوهش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874"/>
          <w:tab w:val="right" w:pos="2866"/>
        </w:tabs>
        <w:bidi w:val="1"/>
        <w:spacing w:after="0" w:before="0" w:line="22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خواهشمند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گرفتن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مطالب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مجریان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محترم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روند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اخذ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کد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اخلاق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قرار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گیرند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لطفا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داشته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باشید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874"/>
          <w:tab w:val="right" w:pos="2866"/>
        </w:tabs>
        <w:bidi w:val="1"/>
        <w:spacing w:after="0" w:before="0" w:line="22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نیاز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اخذ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کد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اخلاق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بلافاصله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تصویب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پروپوزال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شروع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کار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عملی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مدارک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نیاز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یکی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کمیته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اخلاق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تابعه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وزارت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بهداشت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درمان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آموزش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پزشکی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ارجاع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874"/>
          <w:tab w:val="right" w:pos="2866"/>
        </w:tabs>
        <w:bidi w:val="1"/>
        <w:spacing w:after="0" w:before="0" w:line="22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عطف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نامه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شماره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5014/700/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مورخ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23/11/1397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دبیرخانه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کمیته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ملی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اخلاق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پژوهش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زیست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پزشکی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کداخلاق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پژوهش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پایان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یافته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مقالات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آماده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چاپ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هیچ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صادر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نمی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874"/>
          <w:tab w:val="right" w:pos="2866"/>
        </w:tabs>
        <w:bidi w:val="1"/>
        <w:spacing w:after="0" w:before="0" w:line="22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کد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اخلاق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علوم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تحقیقات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طریق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کمیته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اخلاق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پزشکی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مستقر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دانشکده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پزشکی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صادر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گردد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874"/>
          <w:tab w:val="right" w:pos="2866"/>
        </w:tabs>
        <w:bidi w:val="1"/>
        <w:spacing w:after="0" w:before="0" w:line="22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874"/>
          <w:tab w:val="right" w:pos="2866"/>
        </w:tabs>
        <w:bidi w:val="1"/>
        <w:spacing w:after="0" w:before="0" w:line="22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امضای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اساتید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راهنما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امضای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مدیر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پژوهش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10346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6"/>
        <w:tblGridChange w:id="0">
          <w:tblGrid>
            <w:gridCol w:w="1034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1"/>
              </w:rPr>
              <w:t xml:space="preserve">توجه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امضاء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استاد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راهنما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مدیر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گروه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این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بخش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به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منزله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تایید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علمی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حقوقی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پروپوزال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باشد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لذا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پس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بررسی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کامل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علمی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این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بخش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امضاء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تایید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گردد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نام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نام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خانوادگی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استاد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راهنما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: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نام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نام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خانوادگی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مدیر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گروه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تخصصی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امضاء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                          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امضاء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تاریخ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                           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تاریخ</w:t>
            </w:r>
          </w:p>
        </w:tc>
      </w:tr>
    </w:tbl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797" w:right="179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-"/>
      <w:lvlJc w:val="left"/>
      <w:pPr>
        <w:ind w:left="360" w:hanging="360"/>
      </w:pPr>
      <w:rPr>
        <w:vertAlign w:val="baseline"/>
      </w:rPr>
    </w:lvl>
    <w:lvl w:ilvl="1">
      <w:start w:val="11"/>
      <w:numFmt w:val="bullet"/>
      <w:lvlText w:val="-"/>
      <w:lvlJc w:val="left"/>
      <w:pPr>
        <w:ind w:left="360" w:hanging="360"/>
      </w:pPr>
      <w:rPr>
        <w:rFonts w:ascii="Times New Roman" w:cs="Times New Roman" w:eastAsia="Times New Roman" w:hAnsi="Times New Roman"/>
        <w:vertAlign w:val="baseline"/>
      </w:rPr>
    </w:lvl>
    <w:lvl w:ilvl="2">
      <w:start w:val="23"/>
      <w:numFmt w:val="decimal"/>
      <w:lvlText w:val="%3-"/>
      <w:lvlJc w:val="left"/>
      <w:pPr>
        <w:ind w:left="1301" w:hanging="375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2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54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26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98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70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426" w:hanging="18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>
    <w:name w:val="Standard"/>
    <w:next w:val="Standar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Überschrift1">
    <w:name w:val="Überschrift 1"/>
    <w:basedOn w:val="Standard"/>
    <w:next w:val="Standard"/>
    <w:autoRedefine w:val="0"/>
    <w:hidden w:val="0"/>
    <w:qFormat w:val="0"/>
    <w:pPr>
      <w:keepNext w:val="1"/>
      <w:suppressAutoHyphens w:val="1"/>
      <w:bidi w:val="1"/>
      <w:spacing w:line="1" w:lineRule="atLeast"/>
      <w:ind w:left="0" w:right="0"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Überschrift2">
    <w:name w:val="Überschrift 2"/>
    <w:basedOn w:val="Standard"/>
    <w:next w:val="Standard"/>
    <w:autoRedefine w:val="0"/>
    <w:hidden w:val="0"/>
    <w:qFormat w:val="0"/>
    <w:pPr>
      <w:keepNext w:val="1"/>
      <w:suppressAutoHyphens w:val="1"/>
      <w:bidi w:val="1"/>
      <w:spacing w:line="1" w:lineRule="atLeast"/>
      <w:ind w:left="0" w:right="0" w:leftChars="-1" w:rightChars="0" w:firstLineChars="-1"/>
      <w:jc w:val="both"/>
      <w:textDirection w:val="btLr"/>
      <w:textAlignment w:val="top"/>
      <w:outlineLvl w:val="1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NormaleTabelle">
    <w:name w:val="Normale Tabelle"/>
    <w:next w:val="NormaleTabel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NormaleTabelle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>
    <w:name w:val="Keine Liste"/>
    <w:next w:val="KeineLis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tel">
    <w:name w:val="Titel"/>
    <w:basedOn w:val="Standard"/>
    <w:next w:val="Titel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n-US" w:val="en-US"/>
    </w:rPr>
  </w:style>
  <w:style w:type="paragraph" w:styleId="Untertitel">
    <w:name w:val="Untertitel"/>
    <w:basedOn w:val="Standard"/>
    <w:next w:val="Untertitel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Fußzeile">
    <w:name w:val="Fußzeile"/>
    <w:basedOn w:val="Standard"/>
    <w:next w:val="Fußzeile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Seitenzahl">
    <w:name w:val="Seitenzahl"/>
    <w:basedOn w:val="Absatz-Standardschriftart"/>
    <w:next w:val="Seitenzah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Kopfzeile">
    <w:name w:val="Kopfzeile"/>
    <w:basedOn w:val="Standard"/>
    <w:next w:val="Kopfzeile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Überschrift1Zchn">
    <w:name w:val="Überschrift 1 Zchn"/>
    <w:next w:val="Überschrift1Zchn"/>
    <w:autoRedefine w:val="0"/>
    <w:hidden w:val="0"/>
    <w:qFormat w:val="0"/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CharChar2">
    <w:name w:val="Char Char2"/>
    <w:next w:val="CharChar2"/>
    <w:autoRedefine w:val="0"/>
    <w:hidden w:val="0"/>
    <w:qFormat w:val="0"/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Dokumentstruktur">
    <w:name w:val="Dokumentstruktur"/>
    <w:basedOn w:val="Standard"/>
    <w:next w:val="Dokumentstruktur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prechblasentext">
    <w:name w:val="Sprechblasentext"/>
    <w:basedOn w:val="Standard"/>
    <w:next w:val="Sprechblase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SprechblasentextZchn">
    <w:name w:val="Sprechblasentext Zchn"/>
    <w:next w:val="SprechblasentextZchn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table" w:styleId="Tabellenraster">
    <w:name w:val="Tabellenraster"/>
    <w:basedOn w:val="NormaleTabelle"/>
    <w:next w:val="Tabellenraster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enraster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4.xml"/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footer" Target="footer1.xm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10.jp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cz0MqGvDf8+FTCQXNyurodRTSQ==">AMUW2mXBG+b3Q0yhSDTY5fyk6mI0vJC0zw5ZTCKA+0dkF5h39UOrIAXs30h9GEXpYQ4ZhIDumyK66uu6PWqdpA5stAMzEfxuZuTHpoxEKg6uLFwUc38D4HVrZipuhTQvcHyZdnUzyLhRQwvpvOKDfZKODGR0hytSZg==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2021-10-31T21:03:00Z</dcterms:created>
  <dc:creator>jg</dc:creator>
</cp:coreProperties>
</file>