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روشهای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اترخراج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ژنتیک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color w:val="1155cc"/>
        </w:rPr>
      </w:pP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اصلاخات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بنویسم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ارایه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ضرورت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کووید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۱۹</w:t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تکنیک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ترکیبی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0"/>
          <w:szCs w:val="20"/>
          <w:rtl w:val="1"/>
        </w:rPr>
        <w:t xml:space="preserve">کاوی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The proposed model uses three well-known diverse classifiers, extra trees, random forest and logistic regression, which have different architectures and learning characteristics at the first level, and then combines their predictions by using a second level extreme gradient boosting (XGBoost) classifier to achieve a better performance. For data preparation, the proposed methodology employs a KNNImputer algorithm to handle null values in the dataset, isolation forest (iForest) to remove outlier data, and a synthetic minority oversampling technique (SMOTE) to balance data distribution.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e2e2e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Untertitel">
    <w:name w:val="Subtitle"/>
    <w:basedOn w:val="Standard"/>
    <w:next w:val="Standar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0cc4bOUH1sil9HhM2dVnZmJBw==">AMUW2mVoqQDmCBH5lq3rurZzYSNYRTdkpgI9bilBngrvaoyMbVZ3YuScSVqon9g21QWlIp8j4z9a3tHjeFn2rx0V3LWoqF8IKt3bjdPJTaLvXpcuLOVobOQ7JqL4MIpnx75kmzSVQ3Vb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2022-01-08T11:19:00Z</dcterms:created>
  <dc:creator>RePack by Diakov</dc:creator>
</cp:coreProperties>
</file>