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9F0" w:rsidRPr="00E439F0" w:rsidRDefault="00E439F0" w:rsidP="00E439F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439F0">
        <w:rPr>
          <w:rFonts w:ascii="Times New Roman" w:eastAsia="Times New Roman" w:hAnsi="Times New Roman" w:cs="Times New Roman"/>
          <w:b/>
          <w:bCs/>
          <w:sz w:val="32"/>
          <w:szCs w:val="32"/>
        </w:rPr>
        <w:t>The 12 BAETE Program Outcomes (POs)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PO1: Engineering Knowledge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Apply math, science, and engineering fundamentals to solve complex problems.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PO2: Problem Analysis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Research and analyze complex engineering problems using first principles.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PO3: Design/Development of Solutions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Design systems or processes meeting specified needs with safety and environmental considerations.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PO4: Investigation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Conduct investigations of complex problems using research methods and data analysis.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PO5: Modern Tool Usage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Apply appropriate modern engineering and IT tools with an understanding of limitations.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PO6: The Engineer and Society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Assess societal, health, safety, legal, and cultural issues and professional responsibilities.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PO7: Environment and Sustainability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Understand the environmental impact of engineering solutions and sustainable development.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PO8: Ethics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Apply ethical principles and commit to professional ethics and norms.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PO9: Individual Work and Teamwork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Function effectively as an individual or team leader in multidisciplinary settings.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PO10: Communication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Communicate effectively through reports, presentations, and clear instructions.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PO11: Project Management and Finance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Apply engineering management and economic decision-making in projects.</w:t>
      </w:r>
    </w:p>
    <w:p w:rsidR="00E439F0" w:rsidRPr="00E439F0" w:rsidRDefault="00E439F0" w:rsidP="00E439F0">
      <w:pPr>
        <w:numPr>
          <w:ilvl w:val="0"/>
          <w:numId w:val="1"/>
        </w:numPr>
        <w:spacing w:before="240" w:after="24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PO12: Life-long Learning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– Engage in independent, life-long learning amidst technological changes.</w:t>
      </w:r>
    </w:p>
    <w:p w:rsidR="00946990" w:rsidRPr="00467E2A" w:rsidRDefault="00946990" w:rsidP="00E439F0">
      <w:pPr>
        <w:spacing w:before="240" w:after="240" w:line="240" w:lineRule="auto"/>
        <w:rPr>
          <w:rFonts w:ascii="Times New Roman" w:hAnsi="Times New Roman" w:cs="Times New Roman"/>
        </w:rPr>
      </w:pPr>
    </w:p>
    <w:p w:rsidR="00E439F0" w:rsidRPr="00467E2A" w:rsidRDefault="00E439F0" w:rsidP="00E439F0">
      <w:pPr>
        <w:spacing w:before="240" w:after="240" w:line="240" w:lineRule="auto"/>
        <w:rPr>
          <w:rFonts w:ascii="Times New Roman" w:hAnsi="Times New Roman" w:cs="Times New Roman"/>
        </w:rPr>
      </w:pPr>
    </w:p>
    <w:p w:rsidR="00E439F0" w:rsidRDefault="00E439F0" w:rsidP="00E439F0">
      <w:pPr>
        <w:spacing w:before="240" w:after="240" w:line="240" w:lineRule="auto"/>
        <w:rPr>
          <w:rFonts w:ascii="Times New Roman" w:hAnsi="Times New Roman" w:cs="Times New Roman"/>
        </w:rPr>
      </w:pPr>
    </w:p>
    <w:p w:rsidR="00924009" w:rsidRPr="00924009" w:rsidRDefault="00924009" w:rsidP="00924009">
      <w:pPr>
        <w:spacing w:before="240" w:after="240" w:line="240" w:lineRule="auto"/>
        <w:jc w:val="center"/>
        <w:rPr>
          <w:rFonts w:ascii="Times New Roman" w:hAnsi="Times New Roman" w:cs="Times New Roman"/>
          <w:sz w:val="36"/>
          <w:szCs w:val="28"/>
        </w:rPr>
      </w:pPr>
      <w:bookmarkStart w:id="0" w:name="_GoBack"/>
      <w:bookmarkEnd w:id="0"/>
      <w:r w:rsidRPr="00924009">
        <w:rPr>
          <w:rFonts w:ascii="Times New Roman" w:hAnsi="Times New Roman" w:cs="Times New Roman"/>
          <w:b/>
          <w:color w:val="000000" w:themeColor="text1"/>
          <w:sz w:val="40"/>
          <w:szCs w:val="32"/>
          <w:shd w:val="clear" w:color="auto" w:fill="FFFFFF"/>
        </w:rPr>
        <w:lastRenderedPageBreak/>
        <w:t>C</w:t>
      </w:r>
      <w:r w:rsidRPr="00924009">
        <w:rPr>
          <w:rFonts w:ascii="Times New Roman" w:hAnsi="Times New Roman" w:cs="Times New Roman"/>
          <w:b/>
          <w:color w:val="000000" w:themeColor="text1"/>
          <w:sz w:val="40"/>
          <w:szCs w:val="32"/>
          <w:shd w:val="clear" w:color="auto" w:fill="FFFFFF"/>
        </w:rPr>
        <w:t xml:space="preserve">ognitive </w:t>
      </w:r>
      <w:r w:rsidRPr="00924009">
        <w:rPr>
          <w:rFonts w:ascii="Times New Roman" w:hAnsi="Times New Roman" w:cs="Times New Roman"/>
          <w:b/>
          <w:color w:val="000000" w:themeColor="text1"/>
          <w:sz w:val="40"/>
          <w:szCs w:val="32"/>
          <w:shd w:val="clear" w:color="auto" w:fill="FFFFFF"/>
        </w:rPr>
        <w:t>D</w:t>
      </w:r>
      <w:r w:rsidRPr="00924009">
        <w:rPr>
          <w:rFonts w:ascii="Times New Roman" w:hAnsi="Times New Roman" w:cs="Times New Roman"/>
          <w:b/>
          <w:color w:val="000000" w:themeColor="text1"/>
          <w:sz w:val="40"/>
          <w:szCs w:val="32"/>
          <w:shd w:val="clear" w:color="auto" w:fill="FFFFFF"/>
        </w:rPr>
        <w:t>omain</w:t>
      </w:r>
    </w:p>
    <w:p w:rsidR="00924009" w:rsidRPr="00467E2A" w:rsidRDefault="00924009" w:rsidP="00E439F0">
      <w:pPr>
        <w:spacing w:before="240" w:after="240" w:line="240" w:lineRule="auto"/>
        <w:rPr>
          <w:rFonts w:ascii="Times New Roman" w:hAnsi="Times New Roman" w:cs="Times New Roman"/>
        </w:rPr>
      </w:pPr>
    </w:p>
    <w:p w:rsidR="00E439F0" w:rsidRPr="00467E2A" w:rsidRDefault="00E439F0" w:rsidP="00E439F0">
      <w:pPr>
        <w:spacing w:before="240" w:after="240" w:line="240" w:lineRule="auto"/>
        <w:rPr>
          <w:rFonts w:ascii="Times New Roman" w:hAnsi="Times New Roman" w:cs="Times New Roman"/>
        </w:rPr>
      </w:pPr>
      <w:r w:rsidRPr="00467E2A">
        <w:rPr>
          <w:rFonts w:ascii="Times New Roman" w:hAnsi="Times New Roman" w:cs="Times New Roman"/>
          <w:noProof/>
        </w:rPr>
        <w:drawing>
          <wp:inline distT="0" distB="0" distL="0" distR="0" wp14:anchorId="5B624175" wp14:editId="79D37B8E">
            <wp:extent cx="6101080" cy="5705475"/>
            <wp:effectExtent l="0" t="0" r="0" b="9525"/>
            <wp:docPr id="1" name="Picture 1" descr="blooms taxonom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ooms taxonomy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981" cy="572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E2A" w:rsidRDefault="00467E2A" w:rsidP="00467E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467E2A" w:rsidRPr="00924009" w:rsidRDefault="00467E2A" w:rsidP="00467E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30"/>
        </w:rPr>
      </w:pPr>
      <w:r w:rsidRPr="00924009">
        <w:rPr>
          <w:rFonts w:ascii="Times New Roman" w:eastAsia="Times New Roman" w:hAnsi="Times New Roman" w:cs="Times New Roman"/>
          <w:b/>
          <w:bCs/>
          <w:sz w:val="40"/>
          <w:szCs w:val="30"/>
        </w:rPr>
        <w:lastRenderedPageBreak/>
        <w:t>Psychomotor Domain</w:t>
      </w:r>
    </w:p>
    <w:p w:rsidR="00467E2A" w:rsidRPr="00467E2A" w:rsidRDefault="00467E2A" w:rsidP="00467E2A">
      <w:pPr>
        <w:spacing w:before="120" w:after="120" w:line="240" w:lineRule="auto"/>
        <w:ind w:left="-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1. Perception: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Using sensory cues to guide physical activity (e.g., smelling burning food and adjusting heat, or watching a coach's form). </w:t>
      </w:r>
    </w:p>
    <w:p w:rsidR="00467E2A" w:rsidRPr="00467E2A" w:rsidRDefault="00467E2A" w:rsidP="00467E2A">
      <w:pPr>
        <w:spacing w:before="120" w:after="120" w:line="240" w:lineRule="auto"/>
        <w:ind w:left="-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2. Set: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Readiness to act, including mental, physical, and emotional dispositions that predetermine how one responds to a situation. </w:t>
      </w:r>
    </w:p>
    <w:p w:rsidR="00467E2A" w:rsidRPr="00467E2A" w:rsidRDefault="00467E2A" w:rsidP="00467E2A">
      <w:pPr>
        <w:spacing w:before="120" w:after="120" w:line="240" w:lineRule="auto"/>
        <w:ind w:left="-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3. Guided Response: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The early stage of learning a physical skill, relying on imitation, trial, and error. </w:t>
      </w:r>
    </w:p>
    <w:p w:rsidR="00467E2A" w:rsidRPr="00467E2A" w:rsidRDefault="00467E2A" w:rsidP="00467E2A">
      <w:pPr>
        <w:spacing w:before="120" w:after="120" w:line="240" w:lineRule="auto"/>
        <w:ind w:left="-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4. Mechanism: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The intermediate stage where learned responses become habitual, and movements are performed with increasing confidence and proficiency.</w:t>
      </w:r>
    </w:p>
    <w:p w:rsidR="00467E2A" w:rsidRPr="00467E2A" w:rsidRDefault="00467E2A" w:rsidP="00467E2A">
      <w:pPr>
        <w:spacing w:before="120" w:after="120" w:line="240" w:lineRule="auto"/>
        <w:ind w:left="-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5. Complex Overt Response: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The skillful and smooth performance of complex motor acts with minimal wasted energy and high precision.</w:t>
      </w:r>
    </w:p>
    <w:p w:rsidR="00467E2A" w:rsidRPr="00467E2A" w:rsidRDefault="00467E2A" w:rsidP="00467E2A">
      <w:pPr>
        <w:spacing w:before="120" w:after="120" w:line="240" w:lineRule="auto"/>
        <w:ind w:left="-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6. Adaptation/Origination: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The highest level, where skills are so well-developed that an individual can modify movements to fit new situations or create entirely new movement patterns.</w:t>
      </w:r>
    </w:p>
    <w:p w:rsidR="00076C45" w:rsidRPr="00467E2A" w:rsidRDefault="00076C45">
      <w:pPr>
        <w:spacing w:before="240" w:after="240" w:line="240" w:lineRule="auto"/>
        <w:jc w:val="center"/>
        <w:rPr>
          <w:rFonts w:ascii="Times New Roman" w:hAnsi="Times New Roman" w:cs="Times New Roman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24009" w:rsidRDefault="00924009" w:rsidP="00467E2A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32"/>
        </w:rPr>
      </w:pPr>
    </w:p>
    <w:p w:rsidR="00467E2A" w:rsidRPr="00467E2A" w:rsidRDefault="00924009" w:rsidP="00467E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4009">
        <w:rPr>
          <w:rFonts w:ascii="Times New Roman" w:hAnsi="Times New Roman" w:cs="Times New Roman"/>
          <w:b/>
          <w:sz w:val="40"/>
          <w:szCs w:val="32"/>
        </w:rPr>
        <w:t>A</w:t>
      </w:r>
      <w:r w:rsidR="00467E2A" w:rsidRPr="00924009">
        <w:rPr>
          <w:rFonts w:ascii="Times New Roman" w:hAnsi="Times New Roman" w:cs="Times New Roman"/>
          <w:b/>
          <w:sz w:val="40"/>
          <w:szCs w:val="32"/>
        </w:rPr>
        <w:t xml:space="preserve">ffective </w:t>
      </w:r>
      <w:r w:rsidRPr="00924009">
        <w:rPr>
          <w:rFonts w:ascii="Times New Roman" w:hAnsi="Times New Roman" w:cs="Times New Roman"/>
          <w:b/>
          <w:sz w:val="40"/>
          <w:szCs w:val="32"/>
        </w:rPr>
        <w:t>D</w:t>
      </w:r>
      <w:r w:rsidR="00467E2A" w:rsidRPr="00924009">
        <w:rPr>
          <w:rFonts w:ascii="Times New Roman" w:hAnsi="Times New Roman" w:cs="Times New Roman"/>
          <w:b/>
          <w:sz w:val="40"/>
          <w:szCs w:val="32"/>
        </w:rPr>
        <w:t>omain</w:t>
      </w:r>
      <w:r w:rsidR="00467E2A" w:rsidRPr="00924009">
        <w:rPr>
          <w:rFonts w:ascii="Times New Roman" w:eastAsia="Times New Roman" w:hAnsi="Times New Roman" w:cs="Times New Roman"/>
          <w:b/>
          <w:bCs/>
          <w:sz w:val="40"/>
          <w:szCs w:val="32"/>
        </w:rPr>
        <w:t xml:space="preserve"> </w:t>
      </w:r>
      <w:r w:rsidR="00467E2A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</w:p>
    <w:p w:rsidR="00467E2A" w:rsidRPr="00467E2A" w:rsidRDefault="00467E2A" w:rsidP="00467E2A">
      <w:pPr>
        <w:spacing w:before="120" w:after="120" w:line="240" w:lineRule="auto"/>
        <w:ind w:left="-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Receiving: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The learner is aware of or sensitive to certain stimuli and is willing to listen or pay attention (e.g., listening to others with respect, acknowledging information).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67E2A" w:rsidRPr="00467E2A" w:rsidRDefault="00467E2A" w:rsidP="00467E2A">
      <w:pPr>
        <w:spacing w:before="120" w:after="120" w:line="240" w:lineRule="auto"/>
        <w:ind w:left="-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Responding: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The learner actively participates, reacts, or complies beyond just being aware, finding satisfaction or engagement in the process (e.g., participating in class discussions, following safety rules). </w:t>
      </w:r>
    </w:p>
    <w:p w:rsidR="00467E2A" w:rsidRPr="00467E2A" w:rsidRDefault="00467E2A" w:rsidP="00467E2A">
      <w:pPr>
        <w:spacing w:before="120" w:after="120" w:line="240" w:lineRule="auto"/>
        <w:ind w:left="-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Valuing: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The learner attaches worth, value, or commitment to a specific object, behavior, or phenomenon (e.g., showing sensitivity to cultural differences, demonstrating a belief in democratic processes).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67E2A" w:rsidRPr="00467E2A" w:rsidRDefault="00467E2A" w:rsidP="00467E2A">
      <w:pPr>
        <w:spacing w:before="120" w:after="120" w:line="240" w:lineRule="auto"/>
        <w:ind w:left="-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Organizing: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The learner brings together different values, resolves conflicts between them, and builds an internally consistent value system (e.g., prioritizing time management, balancing honesty with empathy). </w:t>
      </w:r>
    </w:p>
    <w:p w:rsidR="00467E2A" w:rsidRPr="00467E2A" w:rsidRDefault="00467E2A" w:rsidP="00467E2A">
      <w:pPr>
        <w:spacing w:before="120" w:after="120" w:line="240" w:lineRule="auto"/>
        <w:ind w:left="-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E2A">
        <w:rPr>
          <w:rFonts w:ascii="Times New Roman" w:eastAsia="Times New Roman" w:hAnsi="Times New Roman" w:cs="Times New Roman"/>
          <w:b/>
          <w:bCs/>
          <w:sz w:val="28"/>
          <w:szCs w:val="28"/>
        </w:rPr>
        <w:t>Characterizing (Characterization):</w:t>
      </w:r>
      <w:r w:rsidRPr="00467E2A">
        <w:rPr>
          <w:rFonts w:ascii="Times New Roman" w:eastAsia="Times New Roman" w:hAnsi="Times New Roman" w:cs="Times New Roman"/>
          <w:sz w:val="28"/>
          <w:szCs w:val="28"/>
        </w:rPr>
        <w:t xml:space="preserve"> The values have taken hold of the individual's behavior for a long time, forming a characteristic lifestyle or personal philosophy (e.g., consistently practicing personal integrity or lifelong responsibility).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67E2A" w:rsidRDefault="00467E2A" w:rsidP="00467E2A">
      <w:pPr>
        <w:spacing w:before="240" w:after="240" w:line="240" w:lineRule="auto"/>
      </w:pPr>
    </w:p>
    <w:sectPr w:rsidR="00467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E69A9"/>
    <w:multiLevelType w:val="multilevel"/>
    <w:tmpl w:val="9B92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B12526"/>
    <w:multiLevelType w:val="multilevel"/>
    <w:tmpl w:val="923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BE34C0"/>
    <w:multiLevelType w:val="multilevel"/>
    <w:tmpl w:val="E306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9F0"/>
    <w:rsid w:val="00076C45"/>
    <w:rsid w:val="00467E2A"/>
    <w:rsid w:val="0050632F"/>
    <w:rsid w:val="00924009"/>
    <w:rsid w:val="00946990"/>
    <w:rsid w:val="00E439F0"/>
    <w:rsid w:val="00E5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85C0DD-04BE-4F55-B29E-8C9C1449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E439F0"/>
  </w:style>
  <w:style w:type="character" w:styleId="Strong">
    <w:name w:val="Strong"/>
    <w:basedOn w:val="DefaultParagraphFont"/>
    <w:uiPriority w:val="22"/>
    <w:qFormat/>
    <w:rsid w:val="00E439F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439F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7E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E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514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4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257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182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cp:lastPrinted>2026-09-13T06:16:00Z</cp:lastPrinted>
  <dcterms:created xsi:type="dcterms:W3CDTF">2026-09-13T05:20:00Z</dcterms:created>
  <dcterms:modified xsi:type="dcterms:W3CDTF">2026-09-14T07:21:00Z</dcterms:modified>
</cp:coreProperties>
</file>