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59AD0" w14:textId="48AB0438" w:rsidR="00F9593F" w:rsidRPr="00F9593F" w:rsidRDefault="00F9593F" w:rsidP="00C764DB">
      <w:pPr>
        <w:spacing w:after="0"/>
        <w:rPr>
          <w:rFonts w:ascii="Microsoft JhengHei" w:eastAsia="Microsoft JhengHei" w:hAnsi="Microsoft JhengHei"/>
          <w:b/>
          <w:bCs/>
          <w:sz w:val="36"/>
          <w:szCs w:val="36"/>
        </w:rPr>
      </w:pPr>
      <w:r w:rsidRPr="00F9593F">
        <w:rPr>
          <w:rFonts w:ascii="Microsoft JhengHei" w:eastAsia="Microsoft JhengHei" w:hAnsi="Microsoft JhengHei"/>
          <w:b/>
          <w:bCs/>
          <w:sz w:val="36"/>
          <w:szCs w:val="36"/>
        </w:rPr>
        <w:t>Background Information</w:t>
      </w:r>
    </w:p>
    <w:p w14:paraId="3B97DBEF" w14:textId="0CF13AE3" w:rsidR="00325830" w:rsidRPr="003A04C5" w:rsidRDefault="00325830" w:rsidP="00C764DB">
      <w:pPr>
        <w:spacing w:after="0"/>
        <w:rPr>
          <w:rFonts w:ascii="Microsoft JhengHei" w:eastAsia="Microsoft JhengHei" w:hAnsi="Microsoft JhengHei"/>
          <w:b/>
          <w:bCs/>
          <w:sz w:val="24"/>
          <w:szCs w:val="24"/>
        </w:rPr>
      </w:pPr>
      <w:r w:rsidRPr="003A04C5">
        <w:rPr>
          <w:rFonts w:ascii="Microsoft JhengHei" w:eastAsia="Microsoft JhengHei" w:hAnsi="Microsoft JhengHei"/>
          <w:b/>
          <w:bCs/>
          <w:sz w:val="24"/>
          <w:szCs w:val="24"/>
        </w:rPr>
        <w:t xml:space="preserve">What </w:t>
      </w:r>
      <w:proofErr w:type="gramStart"/>
      <w:r w:rsidR="007849D6">
        <w:rPr>
          <w:rFonts w:ascii="Microsoft JhengHei" w:eastAsia="Microsoft JhengHei" w:hAnsi="Microsoft JhengHei"/>
          <w:b/>
          <w:bCs/>
          <w:sz w:val="24"/>
          <w:szCs w:val="24"/>
        </w:rPr>
        <w:t>is</w:t>
      </w:r>
      <w:proofErr w:type="gramEnd"/>
      <w:r w:rsidR="007849D6">
        <w:rPr>
          <w:rFonts w:ascii="Microsoft JhengHei" w:eastAsia="Microsoft JhengHei" w:hAnsi="Microsoft JhengHei"/>
          <w:b/>
          <w:bCs/>
          <w:sz w:val="24"/>
          <w:szCs w:val="24"/>
        </w:rPr>
        <w:t xml:space="preserve"> Azure</w:t>
      </w:r>
      <w:r w:rsidR="003A04C5" w:rsidRPr="003A04C5">
        <w:rPr>
          <w:rFonts w:ascii="Microsoft JhengHei" w:eastAsia="Microsoft JhengHei" w:hAnsi="Microsoft JhengHei"/>
          <w:b/>
          <w:bCs/>
          <w:sz w:val="24"/>
          <w:szCs w:val="24"/>
        </w:rPr>
        <w:t xml:space="preserve"> Event Hubs?</w:t>
      </w:r>
    </w:p>
    <w:p w14:paraId="7F2B353F" w14:textId="1EA7E1B7" w:rsidR="00325830" w:rsidRDefault="008C1E20" w:rsidP="00C764DB">
      <w:pPr>
        <w:spacing w:after="0"/>
        <w:rPr>
          <w:rFonts w:ascii="Microsoft JhengHei" w:eastAsia="Microsoft JhengHei" w:hAnsi="Microsoft JhengHei" w:cs="Segoe UI"/>
          <w:color w:val="171717"/>
          <w:shd w:val="clear" w:color="auto" w:fill="FFFFFF"/>
        </w:rPr>
      </w:pPr>
      <w:r>
        <w:rPr>
          <w:rFonts w:ascii="Microsoft JhengHei" w:eastAsia="Microsoft JhengHei" w:hAnsi="Microsoft JhengHei"/>
        </w:rPr>
        <w:t xml:space="preserve">As described in Microsoft Docs, </w:t>
      </w:r>
      <w:r w:rsidR="00325830" w:rsidRPr="00F9593F">
        <w:rPr>
          <w:rFonts w:ascii="Microsoft JhengHei" w:eastAsia="Microsoft JhengHei" w:hAnsi="Microsoft JhengHei"/>
        </w:rPr>
        <w:t>Azure Event Hubs is a big data streaming platform and event ingestion service. It can receive and process millions of events per second. Data sent to an event hub can be transformed and stored by using any real-time analytics provider or batching/storage adapters.</w:t>
      </w:r>
      <w:r w:rsidR="00C764DB">
        <w:rPr>
          <w:rFonts w:ascii="Microsoft JhengHei" w:eastAsia="Microsoft JhengHei" w:hAnsi="Microsoft JhengHei"/>
        </w:rPr>
        <w:t xml:space="preserve"> </w:t>
      </w:r>
      <w:r w:rsidR="00C764DB" w:rsidRPr="0007144E">
        <w:rPr>
          <w:rFonts w:ascii="Microsoft JhengHei" w:eastAsia="Microsoft JhengHei" w:hAnsi="Microsoft JhengHei" w:cs="Segoe UI"/>
          <w:color w:val="171717"/>
          <w:shd w:val="clear" w:color="auto" w:fill="FFFFFF"/>
        </w:rPr>
        <w:t xml:space="preserve">To read more, see the full article </w:t>
      </w:r>
      <w:hyperlink r:id="rId5" w:history="1">
        <w:r w:rsidR="00C764DB" w:rsidRPr="0007144E">
          <w:rPr>
            <w:rStyle w:val="Hyperlink"/>
            <w:rFonts w:ascii="Microsoft JhengHei" w:eastAsia="Microsoft JhengHei" w:hAnsi="Microsoft JhengHei" w:cs="Segoe UI"/>
            <w:shd w:val="clear" w:color="auto" w:fill="FFFFFF"/>
          </w:rPr>
          <w:t>here</w:t>
        </w:r>
      </w:hyperlink>
      <w:r w:rsidR="00C764DB" w:rsidRPr="0007144E">
        <w:rPr>
          <w:rFonts w:ascii="Microsoft JhengHei" w:eastAsia="Microsoft JhengHei" w:hAnsi="Microsoft JhengHei" w:cs="Segoe UI"/>
          <w:color w:val="171717"/>
          <w:shd w:val="clear" w:color="auto" w:fill="FFFFFF"/>
        </w:rPr>
        <w:t>.</w:t>
      </w:r>
    </w:p>
    <w:p w14:paraId="16C45957" w14:textId="77777777" w:rsidR="00C764DB" w:rsidRPr="00F9593F" w:rsidRDefault="00C764DB" w:rsidP="00C764DB">
      <w:pPr>
        <w:spacing w:after="0"/>
        <w:rPr>
          <w:rFonts w:ascii="Microsoft JhengHei" w:eastAsia="Microsoft JhengHei" w:hAnsi="Microsoft JhengHei"/>
        </w:rPr>
      </w:pPr>
    </w:p>
    <w:p w14:paraId="76DB5719" w14:textId="75CA8608" w:rsidR="00AB136E" w:rsidRDefault="00325830" w:rsidP="00AB136E">
      <w:pPr>
        <w:spacing w:after="0"/>
        <w:rPr>
          <w:rFonts w:ascii="Microsoft JhengHei" w:eastAsia="Microsoft JhengHei" w:hAnsi="Microsoft JhengHei"/>
          <w:b/>
          <w:bCs/>
          <w:sz w:val="24"/>
          <w:szCs w:val="24"/>
        </w:rPr>
      </w:pPr>
      <w:r w:rsidRPr="00C764DB">
        <w:rPr>
          <w:rFonts w:ascii="Microsoft JhengHei" w:eastAsia="Microsoft JhengHei" w:hAnsi="Microsoft JhengHei"/>
          <w:b/>
          <w:bCs/>
          <w:sz w:val="24"/>
          <w:szCs w:val="24"/>
        </w:rPr>
        <w:t>What are the key components of an event hub?</w:t>
      </w:r>
    </w:p>
    <w:p w14:paraId="0750D5C9" w14:textId="22384FCC" w:rsidR="00AB136E" w:rsidRPr="00A83688" w:rsidRDefault="00AB136E" w:rsidP="00A83688">
      <w:pPr>
        <w:pStyle w:val="ListParagraph"/>
        <w:numPr>
          <w:ilvl w:val="0"/>
          <w:numId w:val="6"/>
        </w:numPr>
        <w:spacing w:after="0"/>
        <w:rPr>
          <w:rFonts w:ascii="Microsoft JhengHei" w:eastAsia="Microsoft JhengHei" w:hAnsi="Microsoft JhengHei"/>
        </w:rPr>
      </w:pPr>
      <w:r w:rsidRPr="00A83688">
        <w:rPr>
          <w:rFonts w:ascii="Microsoft JhengHei" w:eastAsia="Microsoft JhengHei" w:hAnsi="Microsoft JhengHei" w:cs="Times New Roman" w:hint="eastAsia"/>
          <w:color w:val="000000"/>
          <w:lang w:eastAsia="en-US"/>
        </w:rPr>
        <w:t>Event Hubs namespace:  </w:t>
      </w:r>
      <w:r w:rsidR="00A83688">
        <w:rPr>
          <w:rFonts w:ascii="Microsoft JhengHei" w:eastAsia="Microsoft JhengHei" w:hAnsi="Microsoft JhengHei" w:cs="Times New Roman"/>
          <w:color w:val="000000"/>
          <w:lang w:eastAsia="en-US"/>
        </w:rPr>
        <w:t xml:space="preserve">The </w:t>
      </w:r>
      <w:hyperlink r:id="rId6" w:anchor="namespace" w:history="1">
        <w:r w:rsidR="00A83688" w:rsidRPr="001D331F">
          <w:rPr>
            <w:rStyle w:val="Hyperlink"/>
            <w:rFonts w:ascii="Microsoft JhengHei" w:eastAsia="Microsoft JhengHei" w:hAnsi="Microsoft JhengHei" w:cs="Times New Roman"/>
            <w:lang w:eastAsia="en-US"/>
          </w:rPr>
          <w:t>namespace</w:t>
        </w:r>
      </w:hyperlink>
      <w:r w:rsidR="001D331F">
        <w:rPr>
          <w:rFonts w:ascii="Microsoft JhengHei" w:eastAsia="Microsoft JhengHei" w:hAnsi="Microsoft JhengHei" w:cs="Times New Roman"/>
          <w:color w:val="000000"/>
          <w:lang w:eastAsia="en-US"/>
        </w:rPr>
        <w:t xml:space="preserve"> </w:t>
      </w:r>
      <w:r w:rsidR="00F801DC">
        <w:rPr>
          <w:rFonts w:ascii="Microsoft JhengHei" w:eastAsia="Microsoft JhengHei" w:hAnsi="Microsoft JhengHei" w:cs="Times New Roman"/>
          <w:color w:val="000000"/>
          <w:lang w:eastAsia="en-US"/>
        </w:rPr>
        <w:t>contains</w:t>
      </w:r>
      <w:r w:rsidR="001D331F">
        <w:rPr>
          <w:rFonts w:ascii="Microsoft JhengHei" w:eastAsia="Microsoft JhengHei" w:hAnsi="Microsoft JhengHei" w:cs="Times New Roman"/>
          <w:color w:val="000000"/>
          <w:lang w:eastAsia="en-US"/>
        </w:rPr>
        <w:t xml:space="preserve"> the set of Event Hubs </w:t>
      </w:r>
      <w:r w:rsidR="00755117">
        <w:rPr>
          <w:rFonts w:ascii="Microsoft JhengHei" w:eastAsia="Microsoft JhengHei" w:hAnsi="Microsoft JhengHei" w:cs="Times New Roman"/>
          <w:color w:val="000000"/>
          <w:lang w:eastAsia="en-US"/>
        </w:rPr>
        <w:t xml:space="preserve">instances </w:t>
      </w:r>
      <w:r w:rsidR="00E37829">
        <w:rPr>
          <w:rFonts w:ascii="Microsoft JhengHei" w:eastAsia="Microsoft JhengHei" w:hAnsi="Microsoft JhengHei" w:cs="Times New Roman"/>
          <w:color w:val="000000"/>
          <w:lang w:eastAsia="en-US"/>
        </w:rPr>
        <w:t>that are</w:t>
      </w:r>
      <w:r w:rsidR="00005A07">
        <w:rPr>
          <w:rFonts w:ascii="Microsoft JhengHei" w:eastAsia="Microsoft JhengHei" w:hAnsi="Microsoft JhengHei" w:cs="Times New Roman"/>
          <w:color w:val="000000"/>
          <w:lang w:eastAsia="en-US"/>
        </w:rPr>
        <w:t xml:space="preserve"> currently</w:t>
      </w:r>
      <w:r w:rsidR="00E37829">
        <w:rPr>
          <w:rFonts w:ascii="Microsoft JhengHei" w:eastAsia="Microsoft JhengHei" w:hAnsi="Microsoft JhengHei" w:cs="Times New Roman"/>
          <w:color w:val="000000"/>
          <w:lang w:eastAsia="en-US"/>
        </w:rPr>
        <w:t xml:space="preserve"> being managed</w:t>
      </w:r>
      <w:r w:rsidR="009E1833">
        <w:rPr>
          <w:rFonts w:ascii="Microsoft JhengHei" w:eastAsia="Microsoft JhengHei" w:hAnsi="Microsoft JhengHei" w:cs="Times New Roman"/>
          <w:color w:val="000000"/>
          <w:lang w:eastAsia="en-US"/>
        </w:rPr>
        <w:t>.</w:t>
      </w:r>
    </w:p>
    <w:p w14:paraId="4A3342D8" w14:textId="53FDE834" w:rsidR="00A83688" w:rsidRPr="00A83688" w:rsidRDefault="00A83688" w:rsidP="00A83688">
      <w:pPr>
        <w:pStyle w:val="ListParagraph"/>
        <w:numPr>
          <w:ilvl w:val="0"/>
          <w:numId w:val="6"/>
        </w:numPr>
        <w:spacing w:after="0"/>
        <w:rPr>
          <w:rFonts w:ascii="Microsoft JhengHei" w:eastAsia="Microsoft JhengHei" w:hAnsi="Microsoft JhengHei"/>
        </w:rPr>
      </w:pPr>
      <w:r>
        <w:rPr>
          <w:rFonts w:ascii="Microsoft JhengHei" w:eastAsia="Microsoft JhengHei" w:hAnsi="Microsoft JhengHei" w:cs="Times New Roman"/>
          <w:color w:val="000000"/>
          <w:lang w:eastAsia="en-US"/>
        </w:rPr>
        <w:t>Event Hub</w:t>
      </w:r>
      <w:r w:rsidR="00DB0A71">
        <w:rPr>
          <w:rFonts w:ascii="Microsoft JhengHei" w:eastAsia="Microsoft JhengHei" w:hAnsi="Microsoft JhengHei" w:cs="Times New Roman"/>
          <w:color w:val="000000"/>
          <w:lang w:eastAsia="en-US"/>
        </w:rPr>
        <w:t xml:space="preserve">: </w:t>
      </w:r>
      <w:r w:rsidR="00216961">
        <w:rPr>
          <w:rFonts w:ascii="Microsoft JhengHei" w:eastAsia="Microsoft JhengHei" w:hAnsi="Microsoft JhengHei" w:cs="Times New Roman"/>
          <w:color w:val="000000"/>
          <w:lang w:eastAsia="en-US"/>
        </w:rPr>
        <w:t xml:space="preserve">A set of partitions </w:t>
      </w:r>
      <w:r w:rsidR="00B76DFA">
        <w:rPr>
          <w:rFonts w:ascii="Microsoft JhengHei" w:eastAsia="Microsoft JhengHei" w:hAnsi="Microsoft JhengHei" w:cs="Times New Roman"/>
          <w:color w:val="000000"/>
          <w:lang w:eastAsia="en-US"/>
        </w:rPr>
        <w:t>(below) that hold event data as it is processed by consumers.</w:t>
      </w:r>
    </w:p>
    <w:p w14:paraId="662725AD" w14:textId="77777777" w:rsidR="00A83688" w:rsidRDefault="00A83688" w:rsidP="00A83688">
      <w:pPr>
        <w:numPr>
          <w:ilvl w:val="0"/>
          <w:numId w:val="6"/>
        </w:numPr>
        <w:spacing w:after="0" w:line="240" w:lineRule="auto"/>
        <w:textAlignment w:val="baseline"/>
        <w:rPr>
          <w:rFonts w:ascii="Microsoft JhengHei" w:eastAsia="Microsoft JhengHei" w:hAnsi="Microsoft JhengHei" w:cs="Times New Roman"/>
          <w:color w:val="000000"/>
          <w:lang w:eastAsia="en-US"/>
        </w:rPr>
      </w:pPr>
      <w:r w:rsidRPr="00AB136E">
        <w:rPr>
          <w:rFonts w:ascii="Microsoft JhengHei" w:eastAsia="Microsoft JhengHei" w:hAnsi="Microsoft JhengHei" w:cs="Times New Roman" w:hint="eastAsia"/>
          <w:color w:val="000000"/>
          <w:lang w:eastAsia="en-US"/>
        </w:rPr>
        <w:t>Partitions: As an Event Hub receives events it organizes them into </w:t>
      </w:r>
      <w:hyperlink r:id="rId7" w:anchor="partitions" w:tgtFrame="_blank" w:history="1">
        <w:r w:rsidRPr="00AB136E">
          <w:rPr>
            <w:rFonts w:ascii="Microsoft JhengHei" w:eastAsia="Microsoft JhengHei" w:hAnsi="Microsoft JhengHei" w:cs="Times New Roman" w:hint="eastAsia"/>
            <w:color w:val="0563C1"/>
            <w:u w:val="single"/>
            <w:lang w:eastAsia="en-US"/>
          </w:rPr>
          <w:t>partitions</w:t>
        </w:r>
      </w:hyperlink>
      <w:r w:rsidRPr="00AB136E">
        <w:rPr>
          <w:rFonts w:ascii="Microsoft JhengHei" w:eastAsia="Microsoft JhengHei" w:hAnsi="Microsoft JhengHei" w:cs="Times New Roman" w:hint="eastAsia"/>
          <w:color w:val="000000"/>
          <w:lang w:eastAsia="en-US"/>
        </w:rPr>
        <w:t>, this allows for replication and increases throughput capacity.  </w:t>
      </w:r>
    </w:p>
    <w:p w14:paraId="5C0E3623" w14:textId="77777777" w:rsidR="00A83688" w:rsidRPr="00AB136E" w:rsidRDefault="00A83688" w:rsidP="00A83688">
      <w:pPr>
        <w:numPr>
          <w:ilvl w:val="0"/>
          <w:numId w:val="6"/>
        </w:numPr>
        <w:spacing w:after="0" w:line="240" w:lineRule="auto"/>
        <w:textAlignment w:val="baseline"/>
        <w:rPr>
          <w:rFonts w:ascii="Microsoft JhengHei" w:eastAsia="Microsoft JhengHei" w:hAnsi="Microsoft JhengHei" w:cs="Times New Roman"/>
          <w:color w:val="000000"/>
          <w:lang w:eastAsia="en-US"/>
        </w:rPr>
      </w:pPr>
      <w:r w:rsidRPr="00AB136E">
        <w:rPr>
          <w:rFonts w:ascii="Microsoft JhengHei" w:eastAsia="Microsoft JhengHei" w:hAnsi="Microsoft JhengHei" w:cs="Times New Roman" w:hint="eastAsia"/>
          <w:color w:val="000000"/>
          <w:lang w:eastAsia="en-US"/>
        </w:rPr>
        <w:t>Producers: Any entity that is responsible for publishing data to a specific Event Hub </w:t>
      </w:r>
    </w:p>
    <w:p w14:paraId="020B703D" w14:textId="05686EDD" w:rsidR="00AB136E" w:rsidRPr="00A83688" w:rsidRDefault="00A83688" w:rsidP="00AB136E">
      <w:pPr>
        <w:numPr>
          <w:ilvl w:val="0"/>
          <w:numId w:val="6"/>
        </w:numPr>
        <w:spacing w:after="0" w:line="240" w:lineRule="auto"/>
        <w:textAlignment w:val="baseline"/>
        <w:rPr>
          <w:rFonts w:ascii="Microsoft JhengHei" w:eastAsia="Microsoft JhengHei" w:hAnsi="Microsoft JhengHei" w:cs="Times New Roman"/>
          <w:color w:val="000000"/>
          <w:lang w:eastAsia="en-US"/>
        </w:rPr>
      </w:pPr>
      <w:r w:rsidRPr="00AB136E">
        <w:rPr>
          <w:rFonts w:ascii="Microsoft JhengHei" w:eastAsia="Microsoft JhengHei" w:hAnsi="Microsoft JhengHei" w:cs="Times New Roman" w:hint="eastAsia"/>
          <w:color w:val="000000"/>
          <w:lang w:eastAsia="en-US"/>
        </w:rPr>
        <w:t>Consumers: Any entity that reads event data from an event hub. The Event Hubs service delivers events through a session as they become available</w:t>
      </w:r>
      <w:r w:rsidRPr="00AB136E">
        <w:rPr>
          <w:rFonts w:ascii="Arial" w:eastAsia="Microsoft JhengHei" w:hAnsi="Arial" w:cs="Arial"/>
          <w:color w:val="000000"/>
          <w:lang w:eastAsia="en-US"/>
        </w:rPr>
        <w:t>  </w:t>
      </w:r>
      <w:r w:rsidRPr="00AB136E">
        <w:rPr>
          <w:rFonts w:ascii="Microsoft JhengHei" w:eastAsia="Microsoft JhengHei" w:hAnsi="Microsoft JhengHei" w:cs="Times New Roman" w:hint="eastAsia"/>
          <w:color w:val="000000"/>
          <w:lang w:eastAsia="en-US"/>
        </w:rPr>
        <w:t> </w:t>
      </w:r>
    </w:p>
    <w:p w14:paraId="434C2624" w14:textId="6EC1F71F" w:rsidR="00642EDB" w:rsidRPr="00AB136E" w:rsidRDefault="00642EDB" w:rsidP="00AB136E">
      <w:pPr>
        <w:spacing w:after="0"/>
        <w:rPr>
          <w:rStyle w:val="eop"/>
          <w:rFonts w:ascii="Microsoft JhengHei" w:eastAsia="Microsoft JhengHei" w:hAnsi="Microsoft JhengHei"/>
          <w:b/>
          <w:bCs/>
          <w:sz w:val="24"/>
          <w:szCs w:val="24"/>
        </w:rPr>
      </w:pPr>
      <w:r w:rsidRPr="0007144E">
        <w:rPr>
          <w:rStyle w:val="eop"/>
          <w:rFonts w:ascii="Microsoft JhengHei" w:eastAsia="Microsoft JhengHei" w:hAnsi="Microsoft JhengHei" w:cs="Calibri"/>
        </w:rPr>
        <w:t xml:space="preserve">To read more about the components of an event hub see the documentation </w:t>
      </w:r>
      <w:hyperlink r:id="rId8" w:anchor="key-concepts" w:history="1">
        <w:r w:rsidRPr="0007144E">
          <w:rPr>
            <w:rStyle w:val="Hyperlink"/>
            <w:rFonts w:ascii="Microsoft JhengHei" w:eastAsia="Microsoft JhengHei" w:hAnsi="Microsoft JhengHei" w:cs="Calibri"/>
          </w:rPr>
          <w:t>here</w:t>
        </w:r>
      </w:hyperlink>
      <w:r w:rsidR="003B3BA0">
        <w:rPr>
          <w:rStyle w:val="eop"/>
          <w:rFonts w:ascii="Microsoft JhengHei" w:eastAsia="Microsoft JhengHei" w:hAnsi="Microsoft JhengHei" w:cs="Calibri"/>
        </w:rPr>
        <w:t xml:space="preserve"> and </w:t>
      </w:r>
      <w:hyperlink r:id="rId9" w:anchor="key-architecture-components" w:history="1">
        <w:r w:rsidR="003B3BA0" w:rsidRPr="003B3BA0">
          <w:rPr>
            <w:rStyle w:val="Hyperlink"/>
            <w:rFonts w:ascii="Microsoft JhengHei" w:eastAsia="Microsoft JhengHei" w:hAnsi="Microsoft JhengHei" w:cs="Calibri"/>
          </w:rPr>
          <w:t>here</w:t>
        </w:r>
      </w:hyperlink>
      <w:r w:rsidR="003B3BA0">
        <w:rPr>
          <w:rStyle w:val="eop"/>
          <w:rFonts w:ascii="Microsoft JhengHei" w:eastAsia="Microsoft JhengHei" w:hAnsi="Microsoft JhengHei" w:cs="Calibri"/>
        </w:rPr>
        <w:t>.</w:t>
      </w:r>
      <w:r w:rsidRPr="0007144E">
        <w:rPr>
          <w:rStyle w:val="eop"/>
          <w:rFonts w:ascii="Microsoft JhengHei" w:eastAsia="Microsoft JhengHei" w:hAnsi="Microsoft JhengHei" w:cs="Calibri"/>
        </w:rPr>
        <w:t xml:space="preserve">  </w:t>
      </w:r>
    </w:p>
    <w:p w14:paraId="23636AFE" w14:textId="77777777" w:rsidR="00642EDB" w:rsidRPr="000E7FE7" w:rsidRDefault="00642EDB" w:rsidP="003B3BA0">
      <w:pPr>
        <w:spacing w:after="0"/>
        <w:rPr>
          <w:rFonts w:ascii="Microsoft JhengHei" w:eastAsia="Microsoft JhengHei" w:hAnsi="Microsoft JhengHei"/>
          <w:b/>
          <w:bCs/>
        </w:rPr>
      </w:pPr>
    </w:p>
    <w:p w14:paraId="19F2D425" w14:textId="3DB09A80" w:rsidR="00325830" w:rsidRPr="00C764DB" w:rsidRDefault="00325830" w:rsidP="00C764DB">
      <w:pPr>
        <w:spacing w:after="0"/>
        <w:rPr>
          <w:rFonts w:ascii="Microsoft JhengHei" w:eastAsia="Microsoft JhengHei" w:hAnsi="Microsoft JhengHei"/>
          <w:b/>
          <w:bCs/>
          <w:sz w:val="24"/>
          <w:szCs w:val="24"/>
        </w:rPr>
      </w:pPr>
      <w:r w:rsidRPr="00C764DB">
        <w:rPr>
          <w:rFonts w:ascii="Microsoft JhengHei" w:eastAsia="Microsoft JhengHei" w:hAnsi="Microsoft JhengHei"/>
          <w:b/>
          <w:bCs/>
          <w:sz w:val="24"/>
          <w:szCs w:val="24"/>
        </w:rPr>
        <w:t xml:space="preserve">What are </w:t>
      </w:r>
      <w:r w:rsidR="00C764DB">
        <w:rPr>
          <w:rFonts w:ascii="Microsoft JhengHei" w:eastAsia="Microsoft JhengHei" w:hAnsi="Microsoft JhengHei"/>
          <w:b/>
          <w:bCs/>
          <w:sz w:val="24"/>
          <w:szCs w:val="24"/>
        </w:rPr>
        <w:t>Event</w:t>
      </w:r>
      <w:r w:rsidRPr="00C764DB">
        <w:rPr>
          <w:rFonts w:ascii="Microsoft JhengHei" w:eastAsia="Microsoft JhengHei" w:hAnsi="Microsoft JhengHei"/>
          <w:b/>
          <w:bCs/>
          <w:sz w:val="24"/>
          <w:szCs w:val="24"/>
        </w:rPr>
        <w:t xml:space="preserve"> </w:t>
      </w:r>
      <w:r w:rsidR="00C764DB">
        <w:rPr>
          <w:rFonts w:ascii="Microsoft JhengHei" w:eastAsia="Microsoft JhengHei" w:hAnsi="Microsoft JhengHei"/>
          <w:b/>
          <w:bCs/>
          <w:sz w:val="24"/>
          <w:szCs w:val="24"/>
        </w:rPr>
        <w:t>Hubs</w:t>
      </w:r>
      <w:r w:rsidRPr="00C764DB">
        <w:rPr>
          <w:rFonts w:ascii="Microsoft JhengHei" w:eastAsia="Microsoft JhengHei" w:hAnsi="Microsoft JhengHei"/>
          <w:b/>
          <w:bCs/>
          <w:sz w:val="24"/>
          <w:szCs w:val="24"/>
        </w:rPr>
        <w:t xml:space="preserve"> used for?</w:t>
      </w:r>
    </w:p>
    <w:p w14:paraId="3C749FCF" w14:textId="77777777" w:rsidR="00C764DB" w:rsidRPr="00757A51" w:rsidRDefault="00325830" w:rsidP="00C764DB">
      <w:pPr>
        <w:spacing w:after="0"/>
        <w:rPr>
          <w:rFonts w:ascii="Microsoft JhengHei" w:eastAsia="Microsoft JhengHei" w:hAnsi="Microsoft JhengHei"/>
        </w:rPr>
      </w:pPr>
      <w:r w:rsidRPr="00757A51">
        <w:rPr>
          <w:rFonts w:ascii="Microsoft JhengHei" w:eastAsia="Microsoft JhengHei" w:hAnsi="Microsoft JhengHei"/>
        </w:rPr>
        <w:t>Some examples of what event hubs can be used for are the following:</w:t>
      </w:r>
    </w:p>
    <w:p w14:paraId="7969ED9E" w14:textId="18B2F966" w:rsidR="003D754D" w:rsidRPr="00757A51" w:rsidRDefault="003D754D" w:rsidP="00C764DB">
      <w:pPr>
        <w:pStyle w:val="paragraph"/>
        <w:numPr>
          <w:ilvl w:val="0"/>
          <w:numId w:val="3"/>
        </w:numPr>
        <w:spacing w:before="0" w:beforeAutospacing="0" w:after="0" w:afterAutospacing="0"/>
        <w:textAlignment w:val="baseline"/>
        <w:rPr>
          <w:rStyle w:val="normaltextrun"/>
          <w:rFonts w:ascii="Microsoft JhengHei" w:eastAsia="Microsoft JhengHei" w:hAnsi="Microsoft JhengHei" w:cs="Segoe UI"/>
          <w:sz w:val="22"/>
          <w:szCs w:val="22"/>
        </w:rPr>
      </w:pPr>
      <w:r w:rsidRPr="00757A51">
        <w:rPr>
          <w:rStyle w:val="normaltextrun"/>
          <w:rFonts w:ascii="Microsoft JhengHei" w:eastAsia="Microsoft JhengHei" w:hAnsi="Microsoft JhengHei" w:cs="Calibri"/>
          <w:sz w:val="22"/>
          <w:szCs w:val="22"/>
        </w:rPr>
        <w:t>Anomaly detection (fraud/outliers), for example, looking at credit card transactions and determining when fraudulent purchases are made, if a group of purchases on one card are all in different regions it is potentially abnormal behavior</w:t>
      </w:r>
      <w:r w:rsidR="000F3AAF" w:rsidRPr="00757A51">
        <w:rPr>
          <w:rStyle w:val="normaltextrun"/>
          <w:rFonts w:ascii="Microsoft JhengHei" w:eastAsia="Microsoft JhengHei" w:hAnsi="Microsoft JhengHei" w:cs="Calibri"/>
          <w:sz w:val="22"/>
          <w:szCs w:val="22"/>
        </w:rPr>
        <w:t>.</w:t>
      </w:r>
    </w:p>
    <w:p w14:paraId="5A17C3FC" w14:textId="25167F9E" w:rsidR="003D754D" w:rsidRPr="00757A51" w:rsidRDefault="00325830" w:rsidP="00C764DB">
      <w:pPr>
        <w:pStyle w:val="paragraph"/>
        <w:numPr>
          <w:ilvl w:val="0"/>
          <w:numId w:val="3"/>
        </w:numPr>
        <w:spacing w:before="0" w:beforeAutospacing="0" w:after="0" w:afterAutospacing="0"/>
        <w:textAlignment w:val="baseline"/>
        <w:rPr>
          <w:rFonts w:ascii="Microsoft JhengHei" w:eastAsia="Microsoft JhengHei" w:hAnsi="Microsoft JhengHei" w:cs="Segoe UI"/>
          <w:sz w:val="22"/>
          <w:szCs w:val="22"/>
        </w:rPr>
      </w:pPr>
      <w:r w:rsidRPr="00757A51">
        <w:rPr>
          <w:rFonts w:ascii="Microsoft JhengHei" w:eastAsia="Microsoft JhengHei" w:hAnsi="Microsoft JhengHei"/>
          <w:sz w:val="22"/>
          <w:szCs w:val="22"/>
        </w:rPr>
        <w:t xml:space="preserve"> Logging messages generated by application code, the messages can be generated by the web framework or from application code directly</w:t>
      </w:r>
      <w:r w:rsidR="000F3AAF" w:rsidRPr="00757A51">
        <w:rPr>
          <w:rFonts w:ascii="Microsoft JhengHei" w:eastAsia="Microsoft JhengHei" w:hAnsi="Microsoft JhengHei"/>
          <w:sz w:val="22"/>
          <w:szCs w:val="22"/>
        </w:rPr>
        <w:t>.</w:t>
      </w:r>
    </w:p>
    <w:p w14:paraId="3BD511BB" w14:textId="77777777" w:rsidR="00757A51" w:rsidRPr="00757A51" w:rsidRDefault="00757A51" w:rsidP="00C764DB">
      <w:pPr>
        <w:pStyle w:val="paragraph"/>
        <w:numPr>
          <w:ilvl w:val="0"/>
          <w:numId w:val="3"/>
        </w:numPr>
        <w:spacing w:before="0" w:beforeAutospacing="0" w:after="0" w:afterAutospacing="0"/>
        <w:textAlignment w:val="baseline"/>
        <w:rPr>
          <w:rStyle w:val="eop"/>
          <w:rFonts w:ascii="Microsoft JhengHei" w:eastAsia="Microsoft JhengHei" w:hAnsi="Microsoft JhengHei" w:cs="Segoe UI"/>
          <w:sz w:val="22"/>
          <w:szCs w:val="22"/>
        </w:rPr>
      </w:pPr>
      <w:r w:rsidRPr="00757A51">
        <w:rPr>
          <w:rStyle w:val="normaltextrun"/>
          <w:rFonts w:ascii="Microsoft JhengHei" w:eastAsia="Microsoft JhengHei" w:hAnsi="Microsoft JhengHei" w:cs="Calibri"/>
          <w:sz w:val="22"/>
          <w:szCs w:val="22"/>
        </w:rPr>
        <w:t xml:space="preserve">Transaction processing - high volume processing of batches of transactions, especially independent transactions that can be processed in parallel. (Such as financial transactions or experimental data gathered by scientific instruments), </w:t>
      </w:r>
      <w:r w:rsidRPr="00757A51">
        <w:rPr>
          <w:rStyle w:val="normaltextrun"/>
          <w:rFonts w:ascii="Microsoft JhengHei" w:eastAsia="Microsoft JhengHei" w:hAnsi="Microsoft JhengHei" w:cs="Calibri"/>
          <w:sz w:val="22"/>
          <w:szCs w:val="22"/>
        </w:rPr>
        <w:lastRenderedPageBreak/>
        <w:t>this processing needs to maintain integrity in the system and always keeping everything in a consistent state </w:t>
      </w:r>
      <w:r w:rsidRPr="00757A51">
        <w:rPr>
          <w:rStyle w:val="eop"/>
          <w:rFonts w:ascii="Microsoft JhengHei" w:eastAsia="Microsoft JhengHei" w:hAnsi="Microsoft JhengHei" w:cs="Calibri"/>
          <w:sz w:val="22"/>
          <w:szCs w:val="22"/>
        </w:rPr>
        <w:t> </w:t>
      </w:r>
    </w:p>
    <w:p w14:paraId="0329640D" w14:textId="4329F627" w:rsidR="00325830" w:rsidRPr="00757A51" w:rsidRDefault="00325830" w:rsidP="00C764DB">
      <w:pPr>
        <w:pStyle w:val="paragraph"/>
        <w:numPr>
          <w:ilvl w:val="0"/>
          <w:numId w:val="3"/>
        </w:numPr>
        <w:spacing w:before="0" w:beforeAutospacing="0" w:after="0" w:afterAutospacing="0"/>
        <w:textAlignment w:val="baseline"/>
        <w:rPr>
          <w:rFonts w:ascii="Microsoft JhengHei" w:eastAsia="Microsoft JhengHei" w:hAnsi="Microsoft JhengHei" w:cs="Segoe UI"/>
          <w:sz w:val="22"/>
          <w:szCs w:val="22"/>
        </w:rPr>
      </w:pPr>
      <w:r w:rsidRPr="00757A51">
        <w:rPr>
          <w:rFonts w:ascii="Microsoft JhengHei" w:eastAsia="Microsoft JhengHei" w:hAnsi="Microsoft JhengHei"/>
          <w:sz w:val="22"/>
          <w:szCs w:val="22"/>
        </w:rPr>
        <w:t>Device telemetry streaming - data is pushed automatically without worrying about polling, this is more efficient, continuous, scalable and allows better access to real-time data, it is also good for automation, optimization, preventing troubleshooting, and load balancing</w:t>
      </w:r>
    </w:p>
    <w:p w14:paraId="00C11BEF" w14:textId="77777777" w:rsidR="00757A51" w:rsidRPr="00757A51" w:rsidRDefault="00757A51" w:rsidP="00757A51">
      <w:pPr>
        <w:pStyle w:val="paragraph"/>
        <w:spacing w:before="0" w:beforeAutospacing="0" w:after="0" w:afterAutospacing="0"/>
        <w:textAlignment w:val="baseline"/>
        <w:rPr>
          <w:rFonts w:ascii="Microsoft JhengHei" w:eastAsia="Microsoft JhengHei" w:hAnsi="Microsoft JhengHei" w:cs="Segoe UI"/>
          <w:sz w:val="22"/>
          <w:szCs w:val="22"/>
        </w:rPr>
      </w:pPr>
    </w:p>
    <w:p w14:paraId="65F0080F" w14:textId="3341E0FE" w:rsidR="00325830" w:rsidRPr="00757A51" w:rsidRDefault="00325830" w:rsidP="00C764DB">
      <w:pPr>
        <w:spacing w:after="0"/>
        <w:rPr>
          <w:rFonts w:ascii="Microsoft JhengHei" w:eastAsia="Microsoft JhengHei" w:hAnsi="Microsoft JhengHei"/>
          <w:b/>
          <w:bCs/>
          <w:sz w:val="24"/>
          <w:szCs w:val="24"/>
        </w:rPr>
      </w:pPr>
      <w:r w:rsidRPr="00757A51">
        <w:rPr>
          <w:rFonts w:ascii="Microsoft JhengHei" w:eastAsia="Microsoft JhengHei" w:hAnsi="Microsoft JhengHei"/>
          <w:b/>
          <w:bCs/>
          <w:sz w:val="24"/>
          <w:szCs w:val="24"/>
        </w:rPr>
        <w:t xml:space="preserve">What </w:t>
      </w:r>
      <w:r w:rsidR="00757A51" w:rsidRPr="00757A51">
        <w:rPr>
          <w:rFonts w:ascii="Microsoft JhengHei" w:eastAsia="Microsoft JhengHei" w:hAnsi="Microsoft JhengHei"/>
          <w:b/>
          <w:bCs/>
          <w:sz w:val="24"/>
          <w:szCs w:val="24"/>
        </w:rPr>
        <w:t>is a</w:t>
      </w:r>
      <w:r w:rsidRPr="00757A51">
        <w:rPr>
          <w:rFonts w:ascii="Microsoft JhengHei" w:eastAsia="Microsoft JhengHei" w:hAnsi="Microsoft JhengHei"/>
          <w:b/>
          <w:bCs/>
          <w:sz w:val="24"/>
          <w:szCs w:val="24"/>
        </w:rPr>
        <w:t xml:space="preserve"> producer?</w:t>
      </w:r>
    </w:p>
    <w:p w14:paraId="44721047" w14:textId="01615009" w:rsidR="00325830" w:rsidRPr="00F9593F" w:rsidRDefault="00325830" w:rsidP="00C764DB">
      <w:pPr>
        <w:spacing w:after="0"/>
        <w:rPr>
          <w:rFonts w:ascii="Microsoft JhengHei" w:eastAsia="Microsoft JhengHei" w:hAnsi="Microsoft JhengHei"/>
        </w:rPr>
      </w:pPr>
      <w:r w:rsidRPr="00F9593F">
        <w:rPr>
          <w:rFonts w:ascii="Microsoft JhengHei" w:eastAsia="Microsoft JhengHei" w:hAnsi="Microsoft JhengHei"/>
        </w:rPr>
        <w:t>A producer is a client responsible for publishing event data to a specific Event Hub. Currently this is done by grouping sets of event data together in batches. Depending on the options specified when sending, event data may be automatically routed to an available partition or sent to a specifically requested partition.</w:t>
      </w:r>
    </w:p>
    <w:p w14:paraId="66E742B1" w14:textId="77777777" w:rsidR="00325830" w:rsidRPr="00F9593F" w:rsidRDefault="00325830" w:rsidP="00C764DB">
      <w:pPr>
        <w:spacing w:after="0"/>
        <w:rPr>
          <w:rFonts w:ascii="Microsoft JhengHei" w:eastAsia="Microsoft JhengHei" w:hAnsi="Microsoft JhengHei"/>
        </w:rPr>
      </w:pPr>
    </w:p>
    <w:p w14:paraId="50F66467" w14:textId="0510B848" w:rsidR="00325830" w:rsidRPr="00E1602C" w:rsidRDefault="00325830" w:rsidP="00C764DB">
      <w:pPr>
        <w:spacing w:after="0"/>
        <w:rPr>
          <w:rFonts w:ascii="Microsoft JhengHei" w:eastAsia="Microsoft JhengHei" w:hAnsi="Microsoft JhengHei"/>
          <w:b/>
          <w:bCs/>
          <w:sz w:val="36"/>
          <w:szCs w:val="36"/>
        </w:rPr>
      </w:pPr>
      <w:r w:rsidRPr="00E1602C">
        <w:rPr>
          <w:rFonts w:ascii="Microsoft JhengHei" w:eastAsia="Microsoft JhengHei" w:hAnsi="Microsoft JhengHei"/>
          <w:b/>
          <w:bCs/>
          <w:sz w:val="36"/>
          <w:szCs w:val="36"/>
        </w:rPr>
        <w:t>Introducing the Streaming Producer</w:t>
      </w:r>
    </w:p>
    <w:p w14:paraId="5C18626C" w14:textId="39CFA607" w:rsidR="00AE158C" w:rsidRDefault="00AE158C" w:rsidP="00AE158C">
      <w:pPr>
        <w:pStyle w:val="paragraph"/>
        <w:spacing w:before="0" w:beforeAutospacing="0" w:after="0" w:afterAutospacing="0"/>
        <w:textAlignment w:val="baseline"/>
        <w:rPr>
          <w:rStyle w:val="eop"/>
          <w:rFonts w:ascii="Microsoft JhengHei" w:eastAsia="Microsoft JhengHei" w:hAnsi="Microsoft JhengHei" w:cs="Calibri"/>
          <w:sz w:val="22"/>
          <w:szCs w:val="22"/>
        </w:rPr>
      </w:pPr>
      <w:r w:rsidRPr="0007144E">
        <w:rPr>
          <w:rStyle w:val="normaltextrun"/>
          <w:rFonts w:ascii="Microsoft JhengHei" w:eastAsia="Microsoft JhengHei" w:hAnsi="Microsoft JhengHei" w:cs="Calibri"/>
          <w:sz w:val="22"/>
          <w:szCs w:val="22"/>
        </w:rPr>
        <w:t>Publishing events using the </w:t>
      </w:r>
      <w:r w:rsidRPr="0007144E">
        <w:rPr>
          <w:rStyle w:val="normaltextrun"/>
          <w:rFonts w:ascii="Microsoft JhengHei" w:eastAsia="Microsoft JhengHei" w:hAnsi="Microsoft JhengHei" w:cs="Calibri"/>
          <w:b/>
          <w:bCs/>
          <w:sz w:val="22"/>
          <w:szCs w:val="22"/>
        </w:rPr>
        <w:t>producer client</w:t>
      </w:r>
      <w:r w:rsidRPr="0007144E">
        <w:rPr>
          <w:rStyle w:val="normaltextrun"/>
          <w:rFonts w:ascii="Microsoft JhengHei" w:eastAsia="Microsoft JhengHei" w:hAnsi="Microsoft JhengHei" w:cs="Calibri"/>
          <w:sz w:val="22"/>
          <w:szCs w:val="22"/>
        </w:rPr>
        <w:t>, as described briefly above, is optimized for high and consistent throughput scenarios, allowing applications to collect a set of events as a batch and publish in a single operation.  </w:t>
      </w:r>
      <w:r>
        <w:rPr>
          <w:rStyle w:val="normaltextrun"/>
          <w:rFonts w:ascii="Microsoft JhengHei" w:eastAsia="Microsoft JhengHei" w:hAnsi="Microsoft JhengHei" w:cs="Calibri"/>
          <w:sz w:val="22"/>
          <w:szCs w:val="22"/>
        </w:rPr>
        <w:t xml:space="preserve">Calling send on a batch of events is a deterministic method. When it returns, the events were either successfully sent or a failure was reported. </w:t>
      </w:r>
      <w:r w:rsidR="00EF647D">
        <w:rPr>
          <w:rStyle w:val="normaltextrun"/>
          <w:rFonts w:ascii="Microsoft JhengHei" w:eastAsia="Microsoft JhengHei" w:hAnsi="Microsoft JhengHei" w:cs="Calibri"/>
          <w:sz w:val="22"/>
          <w:szCs w:val="22"/>
        </w:rPr>
        <w:t>When using the producer client,</w:t>
      </w:r>
      <w:r w:rsidRPr="0007144E">
        <w:rPr>
          <w:rStyle w:val="normaltextrun"/>
          <w:rFonts w:ascii="Microsoft JhengHei" w:eastAsia="Microsoft JhengHei" w:hAnsi="Microsoft JhengHei" w:cs="Calibri"/>
          <w:sz w:val="22"/>
          <w:szCs w:val="22"/>
        </w:rPr>
        <w:t xml:space="preserve"> developers are expected to build and manage batches according to the needs of their application, allowing them to prioritize trade-offs between ensuring batch density, enforcing strict ordering of events, and publishing on a consistent and predictable schedule.</w:t>
      </w:r>
      <w:r w:rsidRPr="0007144E">
        <w:rPr>
          <w:rStyle w:val="eop"/>
          <w:rFonts w:ascii="Microsoft JhengHei" w:eastAsia="Microsoft JhengHei" w:hAnsi="Microsoft JhengHei" w:cs="Calibri"/>
          <w:sz w:val="22"/>
          <w:szCs w:val="22"/>
        </w:rPr>
        <w:t> </w:t>
      </w:r>
    </w:p>
    <w:p w14:paraId="14173165" w14:textId="77777777" w:rsidR="00E1602C" w:rsidRPr="00F9593F" w:rsidRDefault="00E1602C" w:rsidP="00C764DB">
      <w:pPr>
        <w:spacing w:after="0"/>
        <w:rPr>
          <w:rFonts w:ascii="Microsoft JhengHei" w:eastAsia="Microsoft JhengHei" w:hAnsi="Microsoft JhengHei"/>
        </w:rPr>
      </w:pPr>
    </w:p>
    <w:p w14:paraId="6DA26A27" w14:textId="1D7D598B" w:rsidR="00064CCC" w:rsidRPr="0007144E" w:rsidRDefault="00AB45E7" w:rsidP="00064CCC">
      <w:pPr>
        <w:pStyle w:val="paragraph"/>
        <w:spacing w:before="0" w:beforeAutospacing="0" w:after="0" w:afterAutospacing="0"/>
        <w:textAlignment w:val="baseline"/>
        <w:rPr>
          <w:rFonts w:ascii="Microsoft JhengHei" w:eastAsia="Microsoft JhengHei" w:hAnsi="Microsoft JhengHei" w:cs="Segoe UI"/>
          <w:sz w:val="22"/>
          <w:szCs w:val="22"/>
        </w:rPr>
      </w:pPr>
      <w:r>
        <w:rPr>
          <w:rStyle w:val="normaltextrun"/>
          <w:rFonts w:ascii="Microsoft JhengHei" w:eastAsia="Microsoft JhengHei" w:hAnsi="Microsoft JhengHei" w:cs="Calibri"/>
          <w:sz w:val="22"/>
          <w:szCs w:val="22"/>
        </w:rPr>
        <w:t>On the other hand, t</w:t>
      </w:r>
      <w:r w:rsidR="00064CCC" w:rsidRPr="0007144E">
        <w:rPr>
          <w:rStyle w:val="normaltextrun"/>
          <w:rFonts w:ascii="Microsoft JhengHei" w:eastAsia="Microsoft JhengHei" w:hAnsi="Microsoft JhengHei" w:cs="Calibri"/>
          <w:sz w:val="22"/>
          <w:szCs w:val="22"/>
        </w:rPr>
        <w:t>he primary goal of the </w:t>
      </w:r>
      <w:r w:rsidR="00064CCC" w:rsidRPr="0007144E">
        <w:rPr>
          <w:rStyle w:val="normaltextrun"/>
          <w:rFonts w:ascii="Microsoft JhengHei" w:eastAsia="Microsoft JhengHei" w:hAnsi="Microsoft JhengHei" w:cs="Calibri"/>
          <w:b/>
          <w:bCs/>
          <w:sz w:val="22"/>
          <w:szCs w:val="22"/>
        </w:rPr>
        <w:t>streaming producer</w:t>
      </w:r>
      <w:r w:rsidR="00064CCC" w:rsidRPr="0007144E">
        <w:rPr>
          <w:rStyle w:val="normaltextrun"/>
          <w:rFonts w:ascii="Microsoft JhengHei" w:eastAsia="Microsoft JhengHei" w:hAnsi="Microsoft JhengHei" w:cs="Calibri"/>
          <w:sz w:val="22"/>
          <w:szCs w:val="22"/>
        </w:rPr>
        <w:t xml:space="preserve"> is to provide developers with the ability to </w:t>
      </w:r>
      <w:r w:rsidR="00064CCC">
        <w:rPr>
          <w:rStyle w:val="normaltextrun"/>
          <w:rFonts w:ascii="Microsoft JhengHei" w:eastAsia="Microsoft JhengHei" w:hAnsi="Microsoft JhengHei" w:cs="Calibri"/>
          <w:sz w:val="22"/>
          <w:szCs w:val="22"/>
        </w:rPr>
        <w:t>publish events</w:t>
      </w:r>
      <w:r w:rsidR="00064CCC" w:rsidRPr="0007144E">
        <w:rPr>
          <w:rStyle w:val="normaltextrun"/>
          <w:rFonts w:ascii="Microsoft JhengHei" w:eastAsia="Microsoft JhengHei" w:hAnsi="Microsoft JhengHei" w:cs="Calibri"/>
          <w:sz w:val="22"/>
          <w:szCs w:val="22"/>
        </w:rPr>
        <w:t xml:space="preserve"> without the need to explicitly manage batch construction, population, or service operations.  Events are collected as they are queued, organized into batches, and published by the streaming producer as batches become full or a certain amount of time has elapsed.  When queuing events, developers may request automatic routing to a partition or explicitly control the partition in the same manner supported by the producer client, with the streaming producer managing the details of grouping events into the appropriate batches for publication.</w:t>
      </w:r>
      <w:r w:rsidR="00064CCC" w:rsidRPr="0007144E">
        <w:rPr>
          <w:rStyle w:val="eop"/>
          <w:rFonts w:ascii="Microsoft JhengHei" w:eastAsia="Microsoft JhengHei" w:hAnsi="Microsoft JhengHei" w:cs="Calibri"/>
          <w:sz w:val="22"/>
          <w:szCs w:val="22"/>
        </w:rPr>
        <w:t> </w:t>
      </w:r>
    </w:p>
    <w:p w14:paraId="1A4BA3A5" w14:textId="77777777" w:rsidR="00325830" w:rsidRPr="00F9593F" w:rsidRDefault="00325830" w:rsidP="00C764DB">
      <w:pPr>
        <w:spacing w:after="0"/>
        <w:rPr>
          <w:rFonts w:ascii="Microsoft JhengHei" w:eastAsia="Microsoft JhengHei" w:hAnsi="Microsoft JhengHei"/>
        </w:rPr>
      </w:pPr>
    </w:p>
    <w:p w14:paraId="1FEDEAED" w14:textId="66B11BF0" w:rsidR="00325830" w:rsidRPr="00E1602C" w:rsidRDefault="00325830" w:rsidP="00C764DB">
      <w:pPr>
        <w:spacing w:after="0"/>
        <w:rPr>
          <w:rFonts w:ascii="Microsoft JhengHei" w:eastAsia="Microsoft JhengHei" w:hAnsi="Microsoft JhengHei"/>
          <w:b/>
          <w:bCs/>
          <w:sz w:val="24"/>
          <w:szCs w:val="24"/>
        </w:rPr>
      </w:pPr>
      <w:r w:rsidRPr="00E1602C">
        <w:rPr>
          <w:rFonts w:ascii="Microsoft JhengHei" w:eastAsia="Microsoft JhengHei" w:hAnsi="Microsoft JhengHei"/>
          <w:b/>
          <w:bCs/>
          <w:sz w:val="24"/>
          <w:szCs w:val="24"/>
        </w:rPr>
        <w:lastRenderedPageBreak/>
        <w:t>What are the advantages of the streaming producer?</w:t>
      </w:r>
    </w:p>
    <w:p w14:paraId="0F8DB8FE" w14:textId="15622B75" w:rsidR="00BA39AC" w:rsidRPr="00933055" w:rsidRDefault="00BA39AC" w:rsidP="00BA39AC">
      <w:pPr>
        <w:pStyle w:val="paragraph"/>
        <w:spacing w:before="0" w:beforeAutospacing="0" w:after="0" w:afterAutospacing="0"/>
        <w:textAlignment w:val="baseline"/>
        <w:rPr>
          <w:rFonts w:ascii="Microsoft JhengHei" w:eastAsia="Microsoft JhengHei" w:hAnsi="Microsoft JhengHei" w:cs="Segoe UI"/>
          <w:sz w:val="22"/>
          <w:szCs w:val="22"/>
        </w:rPr>
      </w:pPr>
      <w:r w:rsidRPr="0007144E">
        <w:rPr>
          <w:rStyle w:val="normaltextrun"/>
          <w:rFonts w:ascii="Microsoft JhengHei" w:eastAsia="Microsoft JhengHei" w:hAnsi="Microsoft JhengHei" w:cs="Calibri"/>
          <w:sz w:val="22"/>
          <w:szCs w:val="22"/>
        </w:rPr>
        <w:t>When applications need to process low frequency or sparse event streams, </w:t>
      </w:r>
      <w:r>
        <w:rPr>
          <w:rStyle w:val="normaltextrun"/>
          <w:rFonts w:ascii="Microsoft JhengHei" w:eastAsia="Microsoft JhengHei" w:hAnsi="Microsoft JhengHei" w:cs="Calibri"/>
          <w:sz w:val="22"/>
          <w:szCs w:val="22"/>
        </w:rPr>
        <w:t xml:space="preserve">both </w:t>
      </w:r>
      <w:r w:rsidRPr="0007144E">
        <w:rPr>
          <w:rStyle w:val="normaltextrun"/>
          <w:rFonts w:ascii="Microsoft JhengHei" w:eastAsia="Microsoft JhengHei" w:hAnsi="Microsoft JhengHei" w:cs="Calibri"/>
          <w:sz w:val="22"/>
          <w:szCs w:val="22"/>
        </w:rPr>
        <w:t xml:space="preserve">the </w:t>
      </w:r>
      <w:r>
        <w:rPr>
          <w:rStyle w:val="normaltextrun"/>
          <w:rFonts w:ascii="Microsoft JhengHei" w:eastAsia="Microsoft JhengHei" w:hAnsi="Microsoft JhengHei" w:cs="Calibri"/>
          <w:sz w:val="22"/>
          <w:szCs w:val="22"/>
        </w:rPr>
        <w:t xml:space="preserve">Event Hub producer client and legacy clients do not provide efficient functionality </w:t>
      </w:r>
      <w:r w:rsidRPr="0007144E">
        <w:rPr>
          <w:rStyle w:val="normaltextrun"/>
          <w:rFonts w:ascii="Microsoft JhengHei" w:eastAsia="Microsoft JhengHei" w:hAnsi="Microsoft JhengHei" w:cs="Calibri"/>
          <w:sz w:val="22"/>
          <w:szCs w:val="22"/>
        </w:rPr>
        <w:t>for publishing a single event</w:t>
      </w:r>
      <w:r>
        <w:rPr>
          <w:rStyle w:val="normaltextrun"/>
          <w:rFonts w:ascii="Microsoft JhengHei" w:eastAsia="Microsoft JhengHei" w:hAnsi="Microsoft JhengHei" w:cs="Calibri"/>
          <w:sz w:val="22"/>
          <w:szCs w:val="22"/>
        </w:rPr>
        <w:t xml:space="preserve">. </w:t>
      </w:r>
      <w:r w:rsidRPr="0007144E">
        <w:rPr>
          <w:rStyle w:val="normaltextrun"/>
          <w:rFonts w:ascii="Microsoft JhengHei" w:eastAsia="Microsoft JhengHei" w:hAnsi="Microsoft JhengHei" w:cs="Calibri"/>
          <w:sz w:val="22"/>
          <w:szCs w:val="22"/>
        </w:rPr>
        <w:t xml:space="preserve"> </w:t>
      </w:r>
      <w:r>
        <w:rPr>
          <w:rStyle w:val="normaltextrun"/>
          <w:rFonts w:ascii="Microsoft JhengHei" w:eastAsia="Microsoft JhengHei" w:hAnsi="Microsoft JhengHei" w:cs="Calibri"/>
          <w:sz w:val="22"/>
          <w:szCs w:val="22"/>
        </w:rPr>
        <w:t xml:space="preserve">In order to </w:t>
      </w:r>
      <w:r w:rsidRPr="0007144E">
        <w:rPr>
          <w:rStyle w:val="normaltextrun"/>
          <w:rFonts w:ascii="Microsoft JhengHei" w:eastAsia="Microsoft JhengHei" w:hAnsi="Microsoft JhengHei" w:cs="Calibri"/>
          <w:sz w:val="22"/>
          <w:szCs w:val="22"/>
        </w:rPr>
        <w:t xml:space="preserve">avoid </w:t>
      </w:r>
      <w:r>
        <w:rPr>
          <w:rStyle w:val="normaltextrun"/>
          <w:rFonts w:ascii="Microsoft JhengHei" w:eastAsia="Microsoft JhengHei" w:hAnsi="Microsoft JhengHei" w:cs="Calibri"/>
          <w:sz w:val="22"/>
          <w:szCs w:val="22"/>
        </w:rPr>
        <w:t>inefficiencies that can negatively impact throughput</w:t>
      </w:r>
      <w:r w:rsidRPr="0007144E">
        <w:rPr>
          <w:rStyle w:val="normaltextrun"/>
          <w:rFonts w:ascii="Microsoft JhengHei" w:eastAsia="Microsoft JhengHei" w:hAnsi="Microsoft JhengHei" w:cs="Calibri"/>
          <w:sz w:val="22"/>
          <w:szCs w:val="22"/>
        </w:rPr>
        <w:t>, developers need to include non-trivial overhead to their code to manage decisions around caching batches-in-progress, routing events to the correct batch, and publishing partial batches when events aren't being published frequently. With the streaming producer, applications can queue events into the producer as needed and the producer will take care of efficiently managing batches and publishing.</w:t>
      </w:r>
    </w:p>
    <w:p w14:paraId="6F94EA3F" w14:textId="03E8A850" w:rsidR="00275492" w:rsidRPr="00F9593F" w:rsidRDefault="00275492" w:rsidP="00BA39AC">
      <w:pPr>
        <w:spacing w:after="0"/>
        <w:rPr>
          <w:rFonts w:ascii="Microsoft JhengHei" w:eastAsia="Microsoft JhengHei" w:hAnsi="Microsoft JhengHei"/>
        </w:rPr>
      </w:pPr>
    </w:p>
    <w:sectPr w:rsidR="00275492" w:rsidRPr="00F95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568E2"/>
    <w:multiLevelType w:val="hybridMultilevel"/>
    <w:tmpl w:val="C174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915A2"/>
    <w:multiLevelType w:val="multilevel"/>
    <w:tmpl w:val="5B90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A81508"/>
    <w:multiLevelType w:val="hybridMultilevel"/>
    <w:tmpl w:val="EAB4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9B1372"/>
    <w:multiLevelType w:val="hybridMultilevel"/>
    <w:tmpl w:val="3BACC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23028"/>
    <w:multiLevelType w:val="hybridMultilevel"/>
    <w:tmpl w:val="4C4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70A2F"/>
    <w:multiLevelType w:val="hybridMultilevel"/>
    <w:tmpl w:val="CC3C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30"/>
    <w:rsid w:val="00005A07"/>
    <w:rsid w:val="0003418D"/>
    <w:rsid w:val="00064CCC"/>
    <w:rsid w:val="000E7FE7"/>
    <w:rsid w:val="000F3AAF"/>
    <w:rsid w:val="001D331F"/>
    <w:rsid w:val="00216961"/>
    <w:rsid w:val="00275492"/>
    <w:rsid w:val="002A5351"/>
    <w:rsid w:val="002B71A0"/>
    <w:rsid w:val="002F0C71"/>
    <w:rsid w:val="00325830"/>
    <w:rsid w:val="00365235"/>
    <w:rsid w:val="0037429E"/>
    <w:rsid w:val="003A04C5"/>
    <w:rsid w:val="003B3BA0"/>
    <w:rsid w:val="003D1CAB"/>
    <w:rsid w:val="003D754D"/>
    <w:rsid w:val="003F2FBD"/>
    <w:rsid w:val="0042080D"/>
    <w:rsid w:val="004F0BDD"/>
    <w:rsid w:val="0054065D"/>
    <w:rsid w:val="00542CDA"/>
    <w:rsid w:val="005525F2"/>
    <w:rsid w:val="00642EDB"/>
    <w:rsid w:val="0069218A"/>
    <w:rsid w:val="00755117"/>
    <w:rsid w:val="00757A51"/>
    <w:rsid w:val="007849D6"/>
    <w:rsid w:val="007E3C57"/>
    <w:rsid w:val="008C1E20"/>
    <w:rsid w:val="00974757"/>
    <w:rsid w:val="009869AF"/>
    <w:rsid w:val="009E1833"/>
    <w:rsid w:val="00A657D8"/>
    <w:rsid w:val="00A6616F"/>
    <w:rsid w:val="00A83688"/>
    <w:rsid w:val="00AB118E"/>
    <w:rsid w:val="00AB136E"/>
    <w:rsid w:val="00AB45E7"/>
    <w:rsid w:val="00AE158C"/>
    <w:rsid w:val="00B76DFA"/>
    <w:rsid w:val="00BA39AC"/>
    <w:rsid w:val="00BB3507"/>
    <w:rsid w:val="00C57FA8"/>
    <w:rsid w:val="00C764DB"/>
    <w:rsid w:val="00D929D0"/>
    <w:rsid w:val="00DB0A71"/>
    <w:rsid w:val="00DC0AB1"/>
    <w:rsid w:val="00E1602C"/>
    <w:rsid w:val="00E37829"/>
    <w:rsid w:val="00E70BB3"/>
    <w:rsid w:val="00E90DDF"/>
    <w:rsid w:val="00EB2B82"/>
    <w:rsid w:val="00EC3E40"/>
    <w:rsid w:val="00EF647D"/>
    <w:rsid w:val="00F656F3"/>
    <w:rsid w:val="00F7479B"/>
    <w:rsid w:val="00F801DC"/>
    <w:rsid w:val="00F9593F"/>
    <w:rsid w:val="1F29F577"/>
    <w:rsid w:val="2000DD12"/>
    <w:rsid w:val="2C19E7B1"/>
    <w:rsid w:val="3D23CE6E"/>
    <w:rsid w:val="3ED8C72C"/>
    <w:rsid w:val="477B23C0"/>
    <w:rsid w:val="5638C710"/>
    <w:rsid w:val="56BF3A6F"/>
    <w:rsid w:val="66138879"/>
    <w:rsid w:val="693200DE"/>
    <w:rsid w:val="6B2AC19B"/>
    <w:rsid w:val="6D199C94"/>
    <w:rsid w:val="6D98C6F4"/>
    <w:rsid w:val="7207F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A02E"/>
  <w15:chartTrackingRefBased/>
  <w15:docId w15:val="{475CF227-AB28-43BD-94E2-A057AC35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218A"/>
    <w:rPr>
      <w:sz w:val="16"/>
      <w:szCs w:val="16"/>
    </w:rPr>
  </w:style>
  <w:style w:type="paragraph" w:styleId="CommentText">
    <w:name w:val="annotation text"/>
    <w:basedOn w:val="Normal"/>
    <w:link w:val="CommentTextChar"/>
    <w:uiPriority w:val="99"/>
    <w:unhideWhenUsed/>
    <w:rsid w:val="0069218A"/>
    <w:pPr>
      <w:spacing w:line="240" w:lineRule="auto"/>
    </w:pPr>
    <w:rPr>
      <w:sz w:val="20"/>
      <w:szCs w:val="20"/>
    </w:rPr>
  </w:style>
  <w:style w:type="character" w:customStyle="1" w:styleId="CommentTextChar">
    <w:name w:val="Comment Text Char"/>
    <w:basedOn w:val="DefaultParagraphFont"/>
    <w:link w:val="CommentText"/>
    <w:uiPriority w:val="99"/>
    <w:rsid w:val="0069218A"/>
    <w:rPr>
      <w:sz w:val="20"/>
      <w:szCs w:val="20"/>
    </w:rPr>
  </w:style>
  <w:style w:type="paragraph" w:styleId="CommentSubject">
    <w:name w:val="annotation subject"/>
    <w:basedOn w:val="CommentText"/>
    <w:next w:val="CommentText"/>
    <w:link w:val="CommentSubjectChar"/>
    <w:uiPriority w:val="99"/>
    <w:semiHidden/>
    <w:unhideWhenUsed/>
    <w:rsid w:val="0069218A"/>
    <w:rPr>
      <w:b/>
      <w:bCs/>
    </w:rPr>
  </w:style>
  <w:style w:type="character" w:customStyle="1" w:styleId="CommentSubjectChar">
    <w:name w:val="Comment Subject Char"/>
    <w:basedOn w:val="CommentTextChar"/>
    <w:link w:val="CommentSubject"/>
    <w:uiPriority w:val="99"/>
    <w:semiHidden/>
    <w:rsid w:val="0069218A"/>
    <w:rPr>
      <w:b/>
      <w:bCs/>
      <w:sz w:val="20"/>
      <w:szCs w:val="20"/>
    </w:rPr>
  </w:style>
  <w:style w:type="character" w:styleId="Hyperlink">
    <w:name w:val="Hyperlink"/>
    <w:basedOn w:val="DefaultParagraphFont"/>
    <w:uiPriority w:val="99"/>
    <w:unhideWhenUsed/>
    <w:rsid w:val="0069218A"/>
    <w:rPr>
      <w:color w:val="0563C1" w:themeColor="hyperlink"/>
      <w:u w:val="single"/>
    </w:rPr>
  </w:style>
  <w:style w:type="character" w:styleId="UnresolvedMention">
    <w:name w:val="Unresolved Mention"/>
    <w:basedOn w:val="DefaultParagraphFont"/>
    <w:uiPriority w:val="99"/>
    <w:semiHidden/>
    <w:unhideWhenUsed/>
    <w:rsid w:val="0069218A"/>
    <w:rPr>
      <w:color w:val="605E5C"/>
      <w:shd w:val="clear" w:color="auto" w:fill="E1DFDD"/>
    </w:rPr>
  </w:style>
  <w:style w:type="paragraph" w:styleId="ListParagraph">
    <w:name w:val="List Paragraph"/>
    <w:basedOn w:val="Normal"/>
    <w:uiPriority w:val="34"/>
    <w:qFormat/>
    <w:rsid w:val="00C764DB"/>
    <w:pPr>
      <w:ind w:left="720"/>
      <w:contextualSpacing/>
    </w:pPr>
  </w:style>
  <w:style w:type="character" w:customStyle="1" w:styleId="normaltextrun">
    <w:name w:val="normaltextrun"/>
    <w:basedOn w:val="DefaultParagraphFont"/>
    <w:rsid w:val="003D1CAB"/>
  </w:style>
  <w:style w:type="paragraph" w:customStyle="1" w:styleId="paragraph">
    <w:name w:val="paragraph"/>
    <w:basedOn w:val="Normal"/>
    <w:rsid w:val="00642ED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eop">
    <w:name w:val="eop"/>
    <w:basedOn w:val="DefaultParagraphFont"/>
    <w:rsid w:val="00642EDB"/>
  </w:style>
  <w:style w:type="character" w:styleId="FollowedHyperlink">
    <w:name w:val="FollowedHyperlink"/>
    <w:basedOn w:val="DefaultParagraphFont"/>
    <w:uiPriority w:val="99"/>
    <w:semiHidden/>
    <w:unhideWhenUsed/>
    <w:rsid w:val="003B3B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0415">
      <w:bodyDiv w:val="1"/>
      <w:marLeft w:val="0"/>
      <w:marRight w:val="0"/>
      <w:marTop w:val="0"/>
      <w:marBottom w:val="0"/>
      <w:divBdr>
        <w:top w:val="none" w:sz="0" w:space="0" w:color="auto"/>
        <w:left w:val="none" w:sz="0" w:space="0" w:color="auto"/>
        <w:bottom w:val="none" w:sz="0" w:space="0" w:color="auto"/>
        <w:right w:val="none" w:sz="0" w:space="0" w:color="auto"/>
      </w:divBdr>
      <w:divsChild>
        <w:div w:id="620186216">
          <w:marLeft w:val="0"/>
          <w:marRight w:val="0"/>
          <w:marTop w:val="0"/>
          <w:marBottom w:val="0"/>
          <w:divBdr>
            <w:top w:val="none" w:sz="0" w:space="0" w:color="auto"/>
            <w:left w:val="none" w:sz="0" w:space="0" w:color="auto"/>
            <w:bottom w:val="none" w:sz="0" w:space="0" w:color="auto"/>
            <w:right w:val="none" w:sz="0" w:space="0" w:color="auto"/>
          </w:divBdr>
          <w:divsChild>
            <w:div w:id="9111510">
              <w:marLeft w:val="0"/>
              <w:marRight w:val="0"/>
              <w:marTop w:val="0"/>
              <w:marBottom w:val="0"/>
              <w:divBdr>
                <w:top w:val="none" w:sz="0" w:space="0" w:color="auto"/>
                <w:left w:val="none" w:sz="0" w:space="0" w:color="auto"/>
                <w:bottom w:val="none" w:sz="0" w:space="0" w:color="auto"/>
                <w:right w:val="none" w:sz="0" w:space="0" w:color="auto"/>
              </w:divBdr>
            </w:div>
            <w:div w:id="49887215">
              <w:marLeft w:val="0"/>
              <w:marRight w:val="0"/>
              <w:marTop w:val="0"/>
              <w:marBottom w:val="0"/>
              <w:divBdr>
                <w:top w:val="none" w:sz="0" w:space="0" w:color="auto"/>
                <w:left w:val="none" w:sz="0" w:space="0" w:color="auto"/>
                <w:bottom w:val="none" w:sz="0" w:space="0" w:color="auto"/>
                <w:right w:val="none" w:sz="0" w:space="0" w:color="auto"/>
              </w:divBdr>
            </w:div>
            <w:div w:id="149911870">
              <w:marLeft w:val="0"/>
              <w:marRight w:val="0"/>
              <w:marTop w:val="0"/>
              <w:marBottom w:val="0"/>
              <w:divBdr>
                <w:top w:val="none" w:sz="0" w:space="0" w:color="auto"/>
                <w:left w:val="none" w:sz="0" w:space="0" w:color="auto"/>
                <w:bottom w:val="none" w:sz="0" w:space="0" w:color="auto"/>
                <w:right w:val="none" w:sz="0" w:space="0" w:color="auto"/>
              </w:divBdr>
            </w:div>
            <w:div w:id="321861805">
              <w:marLeft w:val="0"/>
              <w:marRight w:val="0"/>
              <w:marTop w:val="0"/>
              <w:marBottom w:val="0"/>
              <w:divBdr>
                <w:top w:val="none" w:sz="0" w:space="0" w:color="auto"/>
                <w:left w:val="none" w:sz="0" w:space="0" w:color="auto"/>
                <w:bottom w:val="none" w:sz="0" w:space="0" w:color="auto"/>
                <w:right w:val="none" w:sz="0" w:space="0" w:color="auto"/>
              </w:divBdr>
            </w:div>
            <w:div w:id="378748502">
              <w:marLeft w:val="0"/>
              <w:marRight w:val="0"/>
              <w:marTop w:val="0"/>
              <w:marBottom w:val="0"/>
              <w:divBdr>
                <w:top w:val="none" w:sz="0" w:space="0" w:color="auto"/>
                <w:left w:val="none" w:sz="0" w:space="0" w:color="auto"/>
                <w:bottom w:val="none" w:sz="0" w:space="0" w:color="auto"/>
                <w:right w:val="none" w:sz="0" w:space="0" w:color="auto"/>
              </w:divBdr>
            </w:div>
            <w:div w:id="958341870">
              <w:marLeft w:val="0"/>
              <w:marRight w:val="0"/>
              <w:marTop w:val="0"/>
              <w:marBottom w:val="0"/>
              <w:divBdr>
                <w:top w:val="none" w:sz="0" w:space="0" w:color="auto"/>
                <w:left w:val="none" w:sz="0" w:space="0" w:color="auto"/>
                <w:bottom w:val="none" w:sz="0" w:space="0" w:color="auto"/>
                <w:right w:val="none" w:sz="0" w:space="0" w:color="auto"/>
              </w:divBdr>
            </w:div>
            <w:div w:id="1082220454">
              <w:marLeft w:val="0"/>
              <w:marRight w:val="0"/>
              <w:marTop w:val="0"/>
              <w:marBottom w:val="0"/>
              <w:divBdr>
                <w:top w:val="none" w:sz="0" w:space="0" w:color="auto"/>
                <w:left w:val="none" w:sz="0" w:space="0" w:color="auto"/>
                <w:bottom w:val="none" w:sz="0" w:space="0" w:color="auto"/>
                <w:right w:val="none" w:sz="0" w:space="0" w:color="auto"/>
              </w:divBdr>
            </w:div>
            <w:div w:id="1106190198">
              <w:marLeft w:val="0"/>
              <w:marRight w:val="0"/>
              <w:marTop w:val="0"/>
              <w:marBottom w:val="0"/>
              <w:divBdr>
                <w:top w:val="none" w:sz="0" w:space="0" w:color="auto"/>
                <w:left w:val="none" w:sz="0" w:space="0" w:color="auto"/>
                <w:bottom w:val="none" w:sz="0" w:space="0" w:color="auto"/>
                <w:right w:val="none" w:sz="0" w:space="0" w:color="auto"/>
              </w:divBdr>
            </w:div>
            <w:div w:id="1208909161">
              <w:marLeft w:val="0"/>
              <w:marRight w:val="0"/>
              <w:marTop w:val="0"/>
              <w:marBottom w:val="0"/>
              <w:divBdr>
                <w:top w:val="none" w:sz="0" w:space="0" w:color="auto"/>
                <w:left w:val="none" w:sz="0" w:space="0" w:color="auto"/>
                <w:bottom w:val="none" w:sz="0" w:space="0" w:color="auto"/>
                <w:right w:val="none" w:sz="0" w:space="0" w:color="auto"/>
              </w:divBdr>
            </w:div>
            <w:div w:id="1336567067">
              <w:marLeft w:val="0"/>
              <w:marRight w:val="0"/>
              <w:marTop w:val="0"/>
              <w:marBottom w:val="0"/>
              <w:divBdr>
                <w:top w:val="none" w:sz="0" w:space="0" w:color="auto"/>
                <w:left w:val="none" w:sz="0" w:space="0" w:color="auto"/>
                <w:bottom w:val="none" w:sz="0" w:space="0" w:color="auto"/>
                <w:right w:val="none" w:sz="0" w:space="0" w:color="auto"/>
              </w:divBdr>
            </w:div>
            <w:div w:id="1517497393">
              <w:marLeft w:val="0"/>
              <w:marRight w:val="0"/>
              <w:marTop w:val="0"/>
              <w:marBottom w:val="0"/>
              <w:divBdr>
                <w:top w:val="none" w:sz="0" w:space="0" w:color="auto"/>
                <w:left w:val="none" w:sz="0" w:space="0" w:color="auto"/>
                <w:bottom w:val="none" w:sz="0" w:space="0" w:color="auto"/>
                <w:right w:val="none" w:sz="0" w:space="0" w:color="auto"/>
              </w:divBdr>
            </w:div>
            <w:div w:id="1535459621">
              <w:marLeft w:val="0"/>
              <w:marRight w:val="0"/>
              <w:marTop w:val="0"/>
              <w:marBottom w:val="0"/>
              <w:divBdr>
                <w:top w:val="none" w:sz="0" w:space="0" w:color="auto"/>
                <w:left w:val="none" w:sz="0" w:space="0" w:color="auto"/>
                <w:bottom w:val="none" w:sz="0" w:space="0" w:color="auto"/>
                <w:right w:val="none" w:sz="0" w:space="0" w:color="auto"/>
              </w:divBdr>
            </w:div>
            <w:div w:id="1559047457">
              <w:marLeft w:val="0"/>
              <w:marRight w:val="0"/>
              <w:marTop w:val="0"/>
              <w:marBottom w:val="0"/>
              <w:divBdr>
                <w:top w:val="none" w:sz="0" w:space="0" w:color="auto"/>
                <w:left w:val="none" w:sz="0" w:space="0" w:color="auto"/>
                <w:bottom w:val="none" w:sz="0" w:space="0" w:color="auto"/>
                <w:right w:val="none" w:sz="0" w:space="0" w:color="auto"/>
              </w:divBdr>
            </w:div>
            <w:div w:id="1583178585">
              <w:marLeft w:val="0"/>
              <w:marRight w:val="0"/>
              <w:marTop w:val="0"/>
              <w:marBottom w:val="0"/>
              <w:divBdr>
                <w:top w:val="none" w:sz="0" w:space="0" w:color="auto"/>
                <w:left w:val="none" w:sz="0" w:space="0" w:color="auto"/>
                <w:bottom w:val="none" w:sz="0" w:space="0" w:color="auto"/>
                <w:right w:val="none" w:sz="0" w:space="0" w:color="auto"/>
              </w:divBdr>
            </w:div>
            <w:div w:id="1653872137">
              <w:marLeft w:val="0"/>
              <w:marRight w:val="0"/>
              <w:marTop w:val="0"/>
              <w:marBottom w:val="0"/>
              <w:divBdr>
                <w:top w:val="none" w:sz="0" w:space="0" w:color="auto"/>
                <w:left w:val="none" w:sz="0" w:space="0" w:color="auto"/>
                <w:bottom w:val="none" w:sz="0" w:space="0" w:color="auto"/>
                <w:right w:val="none" w:sz="0" w:space="0" w:color="auto"/>
              </w:divBdr>
            </w:div>
            <w:div w:id="1692801346">
              <w:marLeft w:val="0"/>
              <w:marRight w:val="0"/>
              <w:marTop w:val="0"/>
              <w:marBottom w:val="0"/>
              <w:divBdr>
                <w:top w:val="none" w:sz="0" w:space="0" w:color="auto"/>
                <w:left w:val="none" w:sz="0" w:space="0" w:color="auto"/>
                <w:bottom w:val="none" w:sz="0" w:space="0" w:color="auto"/>
                <w:right w:val="none" w:sz="0" w:space="0" w:color="auto"/>
              </w:divBdr>
            </w:div>
            <w:div w:id="1695106432">
              <w:marLeft w:val="0"/>
              <w:marRight w:val="0"/>
              <w:marTop w:val="0"/>
              <w:marBottom w:val="0"/>
              <w:divBdr>
                <w:top w:val="none" w:sz="0" w:space="0" w:color="auto"/>
                <w:left w:val="none" w:sz="0" w:space="0" w:color="auto"/>
                <w:bottom w:val="none" w:sz="0" w:space="0" w:color="auto"/>
                <w:right w:val="none" w:sz="0" w:space="0" w:color="auto"/>
              </w:divBdr>
            </w:div>
            <w:div w:id="1701515243">
              <w:marLeft w:val="0"/>
              <w:marRight w:val="0"/>
              <w:marTop w:val="0"/>
              <w:marBottom w:val="0"/>
              <w:divBdr>
                <w:top w:val="none" w:sz="0" w:space="0" w:color="auto"/>
                <w:left w:val="none" w:sz="0" w:space="0" w:color="auto"/>
                <w:bottom w:val="none" w:sz="0" w:space="0" w:color="auto"/>
                <w:right w:val="none" w:sz="0" w:space="0" w:color="auto"/>
              </w:divBdr>
            </w:div>
            <w:div w:id="1884902451">
              <w:marLeft w:val="0"/>
              <w:marRight w:val="0"/>
              <w:marTop w:val="0"/>
              <w:marBottom w:val="0"/>
              <w:divBdr>
                <w:top w:val="none" w:sz="0" w:space="0" w:color="auto"/>
                <w:left w:val="none" w:sz="0" w:space="0" w:color="auto"/>
                <w:bottom w:val="none" w:sz="0" w:space="0" w:color="auto"/>
                <w:right w:val="none" w:sz="0" w:space="0" w:color="auto"/>
              </w:divBdr>
            </w:div>
            <w:div w:id="1994868428">
              <w:marLeft w:val="0"/>
              <w:marRight w:val="0"/>
              <w:marTop w:val="0"/>
              <w:marBottom w:val="0"/>
              <w:divBdr>
                <w:top w:val="none" w:sz="0" w:space="0" w:color="auto"/>
                <w:left w:val="none" w:sz="0" w:space="0" w:color="auto"/>
                <w:bottom w:val="none" w:sz="0" w:space="0" w:color="auto"/>
                <w:right w:val="none" w:sz="0" w:space="0" w:color="auto"/>
              </w:divBdr>
            </w:div>
            <w:div w:id="2024285739">
              <w:marLeft w:val="0"/>
              <w:marRight w:val="0"/>
              <w:marTop w:val="0"/>
              <w:marBottom w:val="0"/>
              <w:divBdr>
                <w:top w:val="none" w:sz="0" w:space="0" w:color="auto"/>
                <w:left w:val="none" w:sz="0" w:space="0" w:color="auto"/>
                <w:bottom w:val="none" w:sz="0" w:space="0" w:color="auto"/>
                <w:right w:val="none" w:sz="0" w:space="0" w:color="auto"/>
              </w:divBdr>
            </w:div>
            <w:div w:id="2039699929">
              <w:marLeft w:val="0"/>
              <w:marRight w:val="0"/>
              <w:marTop w:val="0"/>
              <w:marBottom w:val="0"/>
              <w:divBdr>
                <w:top w:val="none" w:sz="0" w:space="0" w:color="auto"/>
                <w:left w:val="none" w:sz="0" w:space="0" w:color="auto"/>
                <w:bottom w:val="none" w:sz="0" w:space="0" w:color="auto"/>
                <w:right w:val="none" w:sz="0" w:space="0" w:color="auto"/>
              </w:divBdr>
            </w:div>
            <w:div w:id="2059160057">
              <w:marLeft w:val="0"/>
              <w:marRight w:val="0"/>
              <w:marTop w:val="0"/>
              <w:marBottom w:val="0"/>
              <w:divBdr>
                <w:top w:val="none" w:sz="0" w:space="0" w:color="auto"/>
                <w:left w:val="none" w:sz="0" w:space="0" w:color="auto"/>
                <w:bottom w:val="none" w:sz="0" w:space="0" w:color="auto"/>
                <w:right w:val="none" w:sz="0" w:space="0" w:color="auto"/>
              </w:divBdr>
            </w:div>
            <w:div w:id="208510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1597">
      <w:bodyDiv w:val="1"/>
      <w:marLeft w:val="0"/>
      <w:marRight w:val="0"/>
      <w:marTop w:val="0"/>
      <w:marBottom w:val="0"/>
      <w:divBdr>
        <w:top w:val="none" w:sz="0" w:space="0" w:color="auto"/>
        <w:left w:val="none" w:sz="0" w:space="0" w:color="auto"/>
        <w:bottom w:val="none" w:sz="0" w:space="0" w:color="auto"/>
        <w:right w:val="none" w:sz="0" w:space="0" w:color="auto"/>
      </w:divBdr>
    </w:div>
    <w:div w:id="134389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azure-sdk-for-net/tree/main/sdk/eventhub/Azure.Messaging.EventHubs" TargetMode="External"/><Relationship Id="rId3" Type="http://schemas.openxmlformats.org/officeDocument/2006/relationships/settings" Target="settings.xml"/><Relationship Id="rId7" Type="http://schemas.openxmlformats.org/officeDocument/2006/relationships/hyperlink" Target="https://docs.microsoft.com/en-us/azure/event-hubs/event-hubs-fea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event-hubs/event-hubs-features" TargetMode="External"/><Relationship Id="rId11" Type="http://schemas.openxmlformats.org/officeDocument/2006/relationships/theme" Target="theme/theme1.xml"/><Relationship Id="rId5" Type="http://schemas.openxmlformats.org/officeDocument/2006/relationships/hyperlink" Target="https://docs.microsoft.com/en-us/azure/event-hubs/event-hubs-abou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zure/event-hubs/event-hubs-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TotalTime>
  <Pages>3</Pages>
  <Words>772</Words>
  <Characters>4407</Characters>
  <Application>Microsoft Office Word</Application>
  <DocSecurity>0</DocSecurity>
  <Lines>36</Lines>
  <Paragraphs>10</Paragraphs>
  <ScaleCrop>false</ScaleCrop>
  <Company/>
  <LinksUpToDate>false</LinksUpToDate>
  <CharactersWithSpaces>5169</CharactersWithSpaces>
  <SharedDoc>false</SharedDoc>
  <HLinks>
    <vt:vector size="30" baseType="variant">
      <vt:variant>
        <vt:i4>917573</vt:i4>
      </vt:variant>
      <vt:variant>
        <vt:i4>12</vt:i4>
      </vt:variant>
      <vt:variant>
        <vt:i4>0</vt:i4>
      </vt:variant>
      <vt:variant>
        <vt:i4>5</vt:i4>
      </vt:variant>
      <vt:variant>
        <vt:lpwstr>https://docs.microsoft.com/en-us/azure/event-hubs/event-hubs-about</vt:lpwstr>
      </vt:variant>
      <vt:variant>
        <vt:lpwstr>key-architecture-components</vt:lpwstr>
      </vt:variant>
      <vt:variant>
        <vt:i4>3080289</vt:i4>
      </vt:variant>
      <vt:variant>
        <vt:i4>9</vt:i4>
      </vt:variant>
      <vt:variant>
        <vt:i4>0</vt:i4>
      </vt:variant>
      <vt:variant>
        <vt:i4>5</vt:i4>
      </vt:variant>
      <vt:variant>
        <vt:lpwstr>https://github.com/Azure/azure-sdk-for-net/tree/main/sdk/eventhub/Azure.Messaging.EventHubs</vt:lpwstr>
      </vt:variant>
      <vt:variant>
        <vt:lpwstr>key-concepts</vt:lpwstr>
      </vt:variant>
      <vt:variant>
        <vt:i4>3866741</vt:i4>
      </vt:variant>
      <vt:variant>
        <vt:i4>6</vt:i4>
      </vt:variant>
      <vt:variant>
        <vt:i4>0</vt:i4>
      </vt:variant>
      <vt:variant>
        <vt:i4>5</vt:i4>
      </vt:variant>
      <vt:variant>
        <vt:lpwstr>https://docs.microsoft.com/en-us/azure/event-hubs/event-hubs-features</vt:lpwstr>
      </vt:variant>
      <vt:variant>
        <vt:lpwstr>partitions</vt:lpwstr>
      </vt:variant>
      <vt:variant>
        <vt:i4>5308424</vt:i4>
      </vt:variant>
      <vt:variant>
        <vt:i4>3</vt:i4>
      </vt:variant>
      <vt:variant>
        <vt:i4>0</vt:i4>
      </vt:variant>
      <vt:variant>
        <vt:i4>5</vt:i4>
      </vt:variant>
      <vt:variant>
        <vt:lpwstr>https://docs.microsoft.com/en-us/azure/event-hubs/event-hubs-features</vt:lpwstr>
      </vt:variant>
      <vt:variant>
        <vt:lpwstr>namespace</vt:lpwstr>
      </vt:variant>
      <vt:variant>
        <vt:i4>2818157</vt:i4>
      </vt:variant>
      <vt:variant>
        <vt:i4>0</vt:i4>
      </vt:variant>
      <vt:variant>
        <vt:i4>0</vt:i4>
      </vt:variant>
      <vt:variant>
        <vt:i4>5</vt:i4>
      </vt:variant>
      <vt:variant>
        <vt:lpwstr>https://docs.microsoft.com/en-us/azure/event-hubs/event-hubs-about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Ma</dc:creator>
  <cp:keywords/>
  <dc:description/>
  <cp:lastModifiedBy>Madalyn Redding</cp:lastModifiedBy>
  <cp:revision>2</cp:revision>
  <cp:lastPrinted>2021-07-27T21:50:00Z</cp:lastPrinted>
  <dcterms:created xsi:type="dcterms:W3CDTF">2021-07-27T21:52:00Z</dcterms:created>
  <dcterms:modified xsi:type="dcterms:W3CDTF">2021-07-27T21:52:00Z</dcterms:modified>
</cp:coreProperties>
</file>