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27fa63af2dded10d84807b12839cc118843628"/>
    <w:p>
      <w:pPr>
        <w:pStyle w:val="Heading1"/>
      </w:pPr>
      <w:r>
        <w:t xml:space="preserve">Alaattin Sönmez — Klinik Durum ve Gidişat Raporu</w:t>
      </w:r>
    </w:p>
    <w:p>
      <w:pPr>
        <w:pStyle w:val="FirstParagraph"/>
      </w:pPr>
      <w:r>
        <w:rPr>
          <w:bCs/>
          <w:b/>
        </w:rPr>
        <w:t xml:space="preserve">Değerlendirme Dönemi:</w:t>
      </w:r>
      <w:r>
        <w:t xml:space="preserve"> </w:t>
      </w:r>
      <w:r>
        <w:t xml:space="preserve">19 Şubat 2026 – 9 Eylül 2026</w:t>
      </w:r>
      <w:r>
        <w:br/>
      </w:r>
      <w:r>
        <w:rPr>
          <w:bCs/>
          <w:b/>
        </w:rPr>
        <w:t xml:space="preserve">Rapor Tarihi:</w:t>
      </w:r>
      <w:r>
        <w:t xml:space="preserve"> </w:t>
      </w:r>
      <w:r>
        <w:t xml:space="preserve">9 Eylül 2026</w:t>
      </w:r>
      <w:r>
        <w:br/>
      </w:r>
      <w:r>
        <w:rPr>
          <w:bCs/>
          <w:b/>
        </w:rPr>
        <w:t xml:space="preserve">Hasta:</w:t>
      </w:r>
      <w:r>
        <w:t xml:space="preserve"> </w:t>
      </w:r>
      <w:r>
        <w:t xml:space="preserve">Erkek, 1962 doğumlu (64 yaş), DEFNE / HATAY</w:t>
      </w:r>
    </w:p>
    <w:bookmarkStart w:id="22" w:name="yönetici-özeti"/>
    <w:p>
      <w:pPr>
        <w:pStyle w:val="Heading2"/>
      </w:pPr>
      <w:r>
        <w:t xml:space="preserve">1. Yönetici Özeti</w:t>
      </w:r>
    </w:p>
    <w:p>
      <w:pPr>
        <w:pStyle w:val="FirstParagraph"/>
      </w:pPr>
      <w:r>
        <w:t xml:space="preserve">Alaattin Sönmez (64 yaş, Erkek), 19 Şubat 2026 tarihinde ani başlayan yırtıcı karakterde şiddetli göğüs ve sırt ağrısı şikayetiyle ambulansla Acil servise (Defne Devlet Hastanesi) başvurmuştur. Buradan sırasıyla MKÜ Hastanesi ve Kırıkhan Devlet Hastanesi’ne sevk edilip Akut Tip A Aort Diseksiyonu ve Ciddi Aort Kapak Yetmezliği teşhisi kesinleşerek Özel İskenderun Gelişim Hastanesi’nde acil Bentall ameliyatına alınmıştır. Postoperatif dönemde sternal yara enfeksiyonu, pürülan akıntı, kabızlık, Nisan ayı boyunca süren bulantı/kusma atakları ve hipertansif krizler yaşamıştır. 30-31 Mart tarihlerinde şiddetli kabızlık ve bulantı-kusma şikayetleri nedeniyle Gelişim Hastanesi’nde yatışı yapılmış; bu sırada sternal yara enfeksiyonu takibi de sürdürülmüştür. Süreç içerisinde pıhtılaşma takibi (INR) ve yara enfeksiyonu (Augmentin, Stafine) için defalarca hastane başvuruları olmuştur. 23 Temmuz 2026 tarihinde sternal insizyon bölgesinde dikiş ayrılması ve ağır enfeksiyon nedeniyle Gelişim Hastanesi’ne tekrar yatırılmış olup; yara bakımı, çoklu sütür atılması ve beyaz kan transfüzyonu gibi ağır bakım gerektiren müdahaleler uygulanmıştır. Halen tedavisi sürmektedir.</w:t>
      </w:r>
    </w:p>
    <w:p>
      <w:pPr>
        <w:pStyle w:val="BodyText"/>
      </w:pPr>
      <w:r>
        <w:t xml:space="preserve">Hastaya uygulanan Bentall prosedürü kapsamında: asendan aort 32 mm polyester Dacron greft ile, aort kapağı ise 25 mm Carbomedics çift yapraklı mekanik protez ile replase edilmiştir [Carbomedics Cerrahi Notu, 2026]. Mekanik kapak taşıyan hastalarda ömür boyu vitamin K antagonisti tedavisi ve düzenli INR takibi zorunludur; hedef INR aralığı protez tipine ve hastanın bireysel risk faktörlerine göre belirlenir [Vahanian ve ark., 2022].</w:t>
      </w:r>
    </w:p>
    <w:bookmarkStart w:id="20" w:name="Xdc79d4cb3cafbdf3ebfb3a2c237d254ed6ce50c"/>
    <w:p>
      <w:pPr>
        <w:pStyle w:val="Heading3"/>
      </w:pPr>
      <w:r>
        <w:t xml:space="preserve">Sistem Tarafından Üretilen Klinik Değerlendirme</w:t>
      </w:r>
    </w:p>
    <w:p>
      <w:pPr>
        <w:pStyle w:val="SourceCode"/>
      </w:pPr>
      <w:r>
        <w:rPr>
          <w:rStyle w:val="VerbatimChar"/>
        </w:rPr>
        <w:t xml:space="preserve">KLİNİK DEĞERLENDİRME RAPORU (19.02.2026 - 09.09.2026)</w:t>
      </w:r>
      <w:r>
        <w:br/>
      </w:r>
      <w:r>
        <w:br/>
      </w:r>
      <w:r>
        <w:rPr>
          <w:rStyle w:val="VerbatimChar"/>
        </w:rPr>
        <w:t xml:space="preserve">1. TANSİYON TRENDİ:</w:t>
      </w:r>
      <w:r>
        <w:br/>
      </w:r>
      <w:r>
        <w:rPr>
          <w:rStyle w:val="VerbatimChar"/>
        </w:rPr>
        <w:t xml:space="preserve">19.02.2026 - 09.09.2026 tarihleri arasında toplam 488 adet tansiyon ölçümü yapılmıştır. Dönem ortalaması 122/81 mmHg olarak hesaplanmıştır ve bu genel olarak "~HT" kategorisindedir.</w:t>
      </w:r>
      <w:r>
        <w:br/>
      </w:r>
      <w:r>
        <w:br/>
      </w:r>
      <w:r>
        <w:rPr>
          <w:rStyle w:val="VerbatimChar"/>
        </w:rPr>
        <w:t xml:space="preserve">2. KİLO VE SIVI DURUMU:</w:t>
      </w:r>
      <w:r>
        <w:br/>
      </w:r>
      <w:r>
        <w:rPr>
          <w:rStyle w:val="VerbatimChar"/>
        </w:rPr>
        <w:t xml:space="preserve">Seçilen dönem sonu itibarıyla güncel kilo 78.8 kg'dır. Dönem başına (78.7 kg) göre 0.1 kg'lık bir artış gözlemlenmiştir.</w:t>
      </w:r>
      <w:r>
        <w:br/>
      </w:r>
      <w:r>
        <w:br/>
      </w:r>
      <w:r>
        <w:rPr>
          <w:rStyle w:val="VerbatimChar"/>
        </w:rPr>
        <w:t xml:space="preserve">3. LABORATUVAR ANALİZLERİ:</w:t>
      </w:r>
      <w:r>
        <w:br/>
      </w:r>
      <w:r>
        <w:rPr>
          <w:rStyle w:val="VerbatimChar"/>
        </w:rPr>
        <w:t xml:space="preserve">09.09.2026 tarihi ve öncesindeki son laboratuvar verilerine göre kritik parametre durumları şu şekildedir: INR: 2.72 (Bir önceki 25.08.2026 tarihindeki ölçüme göre: -0.04), HGB: 9.7 (Bir önceki 02.09.2026 tarihindeki ölçüme göre: +0.20), WBC: 7.97 (Bir önceki 02.09.2026 tarihindeki ölçüme göre: -1.99), CRP: 11.3 (Bir önceki 02.09.2026 tarihindeki ölçüme göre: -12.50). Bu dönemde referans aralığı dışında kalan parametreler: CHOL (Yüksek), CRP (Yüksek), FERRITIN (Düşük), HCT (Düşük), HDL (Düşük), HGB (Düşük), IRON (Düşük), LDL (Yüksek), MCH (Düşük), MCV (Düşük), RBC (Düşük), RDW-CV (Yüksek), RDW-SD (Yüksek).</w:t>
      </w:r>
      <w:r>
        <w:br/>
      </w:r>
      <w:r>
        <w:br/>
      </w:r>
      <w:r>
        <w:rPr>
          <w:rStyle w:val="VerbatimChar"/>
        </w:rPr>
        <w:t xml:space="preserve">4. İLAÇ TEDAVİSİ:</w:t>
      </w:r>
      <w:r>
        <w:br/>
      </w:r>
      <w:r>
        <w:rPr>
          <w:rStyle w:val="VerbatimChar"/>
        </w:rPr>
        <w:t xml:space="preserve">Seçilen dönemde aktif bir ilaç veya tedavi değişim kaydı bulunmamaktadır.</w:t>
      </w:r>
    </w:p>
    <w:bookmarkEnd w:id="20"/>
    <w:bookmarkStart w:id="21" w:name="yapılan-anatomik-cerrahi-değişiklikler"/>
    <w:p>
      <w:pPr>
        <w:pStyle w:val="Heading3"/>
      </w:pPr>
      <w:r>
        <w:t xml:space="preserve">Yapılan Anatomik / Cerrahi Değişiklikler</w:t>
      </w:r>
    </w:p>
    <w:p>
      <w:pPr>
        <w:numPr>
          <w:ilvl w:val="0"/>
          <w:numId w:val="1001"/>
        </w:numPr>
        <w:pStyle w:val="Compact"/>
      </w:pPr>
      <w:r>
        <w:t xml:space="preserve">Dilate nativ asendan aort rezeke edildi (5.3 cm anevrizma); 32mm polyester Dacron vasküler greft ile replase edildi (değiştirildi).</w:t>
      </w:r>
    </w:p>
    <w:p>
      <w:pPr>
        <w:numPr>
          <w:ilvl w:val="0"/>
          <w:numId w:val="1001"/>
        </w:numPr>
        <w:pStyle w:val="Compact"/>
      </w:pPr>
      <w:r>
        <w:t xml:space="preserve">Yetersiz nativ aort kapağı, 25mm Carbomedics çift yapraklı metalik mekanik protez kalp kapağı ile replase edildi.</w:t>
      </w:r>
    </w:p>
    <w:p>
      <w:pPr>
        <w:numPr>
          <w:ilvl w:val="0"/>
          <w:numId w:val="1001"/>
        </w:numPr>
        <w:pStyle w:val="Compact"/>
      </w:pPr>
      <w:r>
        <w:t xml:space="preserve">Koroner arter butonları vasküler grefte implante edildi (Bentall Prosedürü 20 Şubat 2026 tarihinde tamamlandı).</w:t>
      </w:r>
    </w:p>
    <w:p>
      <w:pPr>
        <w:numPr>
          <w:ilvl w:val="0"/>
          <w:numId w:val="1001"/>
        </w:numPr>
        <w:pStyle w:val="Compact"/>
      </w:pPr>
      <w:r>
        <w:t xml:space="preserve">Selektif antegrad serebral perfüzyon amacıyla sağ brakiyal arter ve sağ common karotid artere (CCA) cerrahi kanülasyon uygulandı; ardından primer vasküler onarım sağlandı.</w:t>
      </w:r>
    </w:p>
    <w:bookmarkEnd w:id="21"/>
    <w:bookmarkEnd w:id="22"/>
    <w:bookmarkStart w:id="23" w:name="kronolojik-klinik-zaman-çizelgesi"/>
    <w:p>
      <w:pPr>
        <w:pStyle w:val="Heading2"/>
      </w:pPr>
      <w:r>
        <w:t xml:space="preserve">2. Kronolojik Klinik Zaman Çizelgesi</w:t>
      </w:r>
    </w:p>
    <w:p>
      <w:pPr>
        <w:pStyle w:val="FirstParagraph"/>
      </w:pPr>
      <w:r>
        <w:rPr>
          <w:bCs/>
          <w:b/>
        </w:rPr>
        <w:t xml:space="preserve">1. Acil Başvuru</w:t>
      </w:r>
      <w:r>
        <w:t xml:space="preserve"> </w:t>
      </w:r>
      <w:r>
        <w:t xml:space="preserve">— 2026-02-19 17:21 · Defne Devlet Hastanesi</w:t>
      </w:r>
      <w:r>
        <w:br/>
      </w:r>
      <w:r>
        <w:t xml:space="preserve">Hasta ani başlayan yırtıcı karakterde şiddetli göğüs ve sırt ağrısı ile ambulansla acil servise getirildi. İlk müdahale yapıldı, EKG, kardiyak troponin ve biyokimya testleri alındı. Hipertansif kriz ve diseksiyon şüphesiyle acil ileri merkeze sevki sağlandı.</w:t>
      </w:r>
    </w:p>
    <w:p>
      <w:pPr>
        <w:pStyle w:val="BodyText"/>
      </w:pPr>
      <w:r>
        <w:rPr>
          <w:bCs/>
          <w:b/>
        </w:rPr>
        <w:t xml:space="preserve">2. Acil Başvuru</w:t>
      </w:r>
      <w:r>
        <w:t xml:space="preserve"> </w:t>
      </w:r>
      <w:r>
        <w:t xml:space="preserve">— 2026-02-19 18:44 · Mustafa Kemal Üniversitesi Hastanesi</w:t>
      </w:r>
      <w:r>
        <w:br/>
      </w:r>
      <w:r>
        <w:t xml:space="preserve">Acil servise giriş yapıldı, hemogram paneli alındı. İntrakraniyal kanama ekartasyonu için acil Diffüzyon MRG (20:17) ve Kontrastsız Beyin BT (20:30) çekildi. Aktif kanama saptanmadı.</w:t>
      </w:r>
    </w:p>
    <w:p>
      <w:pPr>
        <w:pStyle w:val="BodyText"/>
      </w:pPr>
      <w:r>
        <w:rPr>
          <w:bCs/>
          <w:b/>
        </w:rPr>
        <w:t xml:space="preserve">3. Acil Başvuru</w:t>
      </w:r>
      <w:r>
        <w:t xml:space="preserve"> </w:t>
      </w:r>
      <w:r>
        <w:t xml:space="preserve">— 2026-02-19 21:41 · Kırıkhan Devlet Hastanesi</w:t>
      </w:r>
      <w:r>
        <w:br/>
      </w:r>
      <w:r>
        <w:t xml:space="preserve">Kontrastlı Torasik ve Abdominal BT Anjiyografi çekildi. Aort kökünden iliak bifurkasyona dek uzanan Tip A Aort Diseksiyonu ve asendan aort anevrizması (5.3 cm) kesin tanısı kondu. Acil cerrahi için sevk edildi.</w:t>
      </w:r>
    </w:p>
    <w:p>
      <w:pPr>
        <w:pStyle w:val="BodyText"/>
      </w:pPr>
      <w:r>
        <w:rPr>
          <w:bCs/>
          <w:b/>
        </w:rPr>
        <w:t xml:space="preserve">4. Yatış</w:t>
      </w:r>
      <w:r>
        <w:t xml:space="preserve"> </w:t>
      </w:r>
      <w:r>
        <w:t xml:space="preserve">— 2026-02-19 23:22 · Özel İskenderun Gelişim Hastanesi</w:t>
      </w:r>
      <w:r>
        <w:br/>
      </w:r>
      <w:r>
        <w:t xml:space="preserve">Kardiyovasküler Cerrahi servisine acil yatışı yapıldı. Ameliyat öncesi kapsamlı yoğun bakım hazırlık paneli ve crossmatch kan uyumu testleri tamamlandı.</w:t>
      </w:r>
    </w:p>
    <w:p>
      <w:pPr>
        <w:pStyle w:val="BodyText"/>
      </w:pPr>
      <w:r>
        <w:rPr>
          <w:bCs/>
          <w:b/>
        </w:rPr>
        <w:t xml:space="preserve">5. Cerrahi Operasyon</w:t>
      </w:r>
      <w:r>
        <w:t xml:space="preserve"> </w:t>
      </w:r>
      <w:r>
        <w:t xml:space="preserve">— 2026-02-20 08:00 · Özel İskenderun Gelişim Hastanesi</w:t>
      </w:r>
      <w:r>
        <w:br/>
      </w:r>
      <w:r>
        <w:t xml:space="preserve">Derin hipotermik sirkülatuar arrest altında acil Bentall prosedürü uygulandı: 32mm Dacron asendan aort grefti ve 25mm Carbomedics mekanik aort kapak replasmanı yapıldı, koroner butonlar implante edildi.</w:t>
      </w:r>
    </w:p>
    <w:p>
      <w:pPr>
        <w:pStyle w:val="BodyText"/>
      </w:pPr>
      <w:r>
        <w:rPr>
          <w:bCs/>
          <w:b/>
        </w:rPr>
        <w:t xml:space="preserve">6. Taburcu</w:t>
      </w:r>
      <w:r>
        <w:t xml:space="preserve"> </w:t>
      </w:r>
      <w:r>
        <w:t xml:space="preserve">— 2026-03-02 09:00 · Özel İskenderun Gelişim Hastanesi</w:t>
      </w:r>
      <w:r>
        <w:br/>
      </w:r>
      <w:r>
        <w:t xml:space="preserve">Başarılı ameliyat ve yoğun bakım/servis süreci sonrası şifa ile taburcu edildi. Ömür boyu Warfarin kullanımı için rapor çıkarıldı. Günlük idame ilaçları (Dilatrend, EcopirinPro vs.) başlandı.</w:t>
      </w:r>
    </w:p>
    <w:p>
      <w:pPr>
        <w:pStyle w:val="BodyText"/>
      </w:pPr>
      <w:r>
        <w:rPr>
          <w:bCs/>
          <w:b/>
        </w:rPr>
        <w:t xml:space="preserve">7. Yatış</w:t>
      </w:r>
      <w:r>
        <w:t xml:space="preserve"> </w:t>
      </w:r>
      <w:r>
        <w:t xml:space="preserve">— 2026-03-30 14:00 · Özel İskenderun Gelişim Hastanesi</w:t>
      </w:r>
      <w:r>
        <w:br/>
      </w:r>
      <w:r>
        <w:t xml:space="preserve">Kabızlık ve bulantı/kusma şikayetleri nedeniyle yatış yapıldı; lavman uygulandı ve enfeksiyon parametreleri takip edildi (CRP: 101.4). Sternal yara enfeksiyonu takibine devam edildi.</w:t>
      </w:r>
    </w:p>
    <w:p>
      <w:pPr>
        <w:pStyle w:val="BodyText"/>
      </w:pPr>
      <w:r>
        <w:rPr>
          <w:bCs/>
          <w:b/>
        </w:rPr>
        <w:t xml:space="preserve">8. Taburcu</w:t>
      </w:r>
      <w:r>
        <w:t xml:space="preserve"> </w:t>
      </w:r>
      <w:r>
        <w:t xml:space="preserve">— 2026-03-31 14:00 · Özel İskenderun Gelişim Hastanesi</w:t>
      </w:r>
      <w:r>
        <w:br/>
      </w:r>
      <w:r>
        <w:t xml:space="preserve">Lavman sonrası gaz-gaita deşarjı sağlandı ve hasta şifa ile taburcu edildi.</w:t>
      </w:r>
    </w:p>
    <w:p>
      <w:pPr>
        <w:pStyle w:val="BodyText"/>
      </w:pPr>
      <w:r>
        <w:rPr>
          <w:bCs/>
          <w:b/>
        </w:rPr>
        <w:t xml:space="preserve">9. Hipertansif Atak</w:t>
      </w:r>
      <w:r>
        <w:t xml:space="preserve"> </w:t>
      </w:r>
      <w:r>
        <w:t xml:space="preserve">— 2026-04-16 10:55 · Evde</w:t>
      </w:r>
      <w:r>
        <w:br/>
      </w:r>
      <w:r>
        <w:t xml:space="preserve">Kan basıncı 146/93 mmHg olarak ölçülmüş olup evde tansiyon takibi sıkılaştırıldı.</w:t>
      </w:r>
    </w:p>
    <w:p>
      <w:pPr>
        <w:pStyle w:val="BodyText"/>
      </w:pPr>
      <w:r>
        <w:rPr>
          <w:bCs/>
          <w:b/>
        </w:rPr>
        <w:t xml:space="preserve">10. Hipertansif Kriz</w:t>
      </w:r>
      <w:r>
        <w:t xml:space="preserve"> </w:t>
      </w:r>
      <w:r>
        <w:t xml:space="preserve">— 2026-04-17 14:35 · Evde</w:t>
      </w:r>
      <w:r>
        <w:br/>
      </w:r>
      <w:r>
        <w:t xml:space="preserve">Tansiyon 156/97 mmHg’ye yükseldi. Acil antihipertansif olarak Kapril (25 mg) dilaltı alındı.</w:t>
      </w:r>
    </w:p>
    <w:p>
      <w:pPr>
        <w:pStyle w:val="BodyText"/>
      </w:pPr>
      <w:r>
        <w:rPr>
          <w:bCs/>
          <w:b/>
        </w:rPr>
        <w:t xml:space="preserve">11. Hipertansif Kriz</w:t>
      </w:r>
      <w:r>
        <w:t xml:space="preserve"> </w:t>
      </w:r>
      <w:r>
        <w:t xml:space="preserve">— 2026-04-17 23:39 · Evde</w:t>
      </w:r>
      <w:r>
        <w:br/>
      </w:r>
      <w:r>
        <w:t xml:space="preserve">Tansiyon 152/102 mmHg’ye yükseldi. Acil antihipertansif olarak Kapril (25 mg) dilaltı alındı.</w:t>
      </w:r>
    </w:p>
    <w:p>
      <w:pPr>
        <w:pStyle w:val="BodyText"/>
      </w:pPr>
      <w:r>
        <w:rPr>
          <w:bCs/>
          <w:b/>
        </w:rPr>
        <w:t xml:space="preserve">12. Hipertansif Kriz</w:t>
      </w:r>
      <w:r>
        <w:t xml:space="preserve"> </w:t>
      </w:r>
      <w:r>
        <w:t xml:space="preserve">— 2026-04-18 19:35 · Evde</w:t>
      </w:r>
      <w:r>
        <w:br/>
      </w:r>
      <w:r>
        <w:t xml:space="preserve">Tansiyon tehlikeli seviyelere (168/103 mmHg) yükseldi; Kapril (25 mg) müdahalesi ile kriz kontrol altına alındı.</w:t>
      </w:r>
    </w:p>
    <w:p>
      <w:pPr>
        <w:pStyle w:val="BodyText"/>
      </w:pPr>
      <w:r>
        <w:rPr>
          <w:bCs/>
          <w:b/>
        </w:rPr>
        <w:t xml:space="preserve">13. Yatış</w:t>
      </w:r>
      <w:r>
        <w:t xml:space="preserve"> </w:t>
      </w:r>
      <w:r>
        <w:t xml:space="preserve">— 2026-07-23 11:15 · Özel İskenderun Gelişim Hastanesi</w:t>
      </w:r>
      <w:r>
        <w:br/>
      </w:r>
      <w:r>
        <w:t xml:space="preserve">Sternal insizyon bölgesinde dikişlerin açılması (dehissens), şiddetli enfeksiyon ve doku defekti nedeniyle KVC servisine yatırıldı. Kapsamlı laboratuvar tahlili alındı. Çoklu sütür atıldı, beyaz kan transfüzyonu uygulandı ve yoğun yara bakımı başlatıldı.</w:t>
      </w:r>
    </w:p>
    <w:p>
      <w:pPr>
        <w:pStyle w:val="BodyText"/>
      </w:pPr>
      <w:r>
        <w:rPr>
          <w:bCs/>
          <w:b/>
        </w:rPr>
        <w:t xml:space="preserve">14. Taburcu</w:t>
      </w:r>
      <w:r>
        <w:t xml:space="preserve"> </w:t>
      </w:r>
      <w:r>
        <w:t xml:space="preserve">— 2026-07-28 11:15 · Özel İskenderun Gelişim Hastanesi</w:t>
      </w:r>
      <w:r>
        <w:br/>
      </w:r>
      <w:r>
        <w:t xml:space="preserve">Taburcu oldu</w:t>
      </w:r>
    </w:p>
    <w:bookmarkEnd w:id="23"/>
    <w:bookmarkStart w:id="32" w:name="laboratuvar-ve-trend-analizleri"/>
    <w:p>
      <w:pPr>
        <w:pStyle w:val="Heading2"/>
      </w:pPr>
      <w:r>
        <w:t xml:space="preserve">3. Laboratuvar ve Trend Analizleri</w:t>
      </w:r>
    </w:p>
    <w:bookmarkStart w:id="24" w:name="koagülasyon-antikoagülasyon-takibi"/>
    <w:p>
      <w:pPr>
        <w:pStyle w:val="Heading3"/>
      </w:pPr>
      <w:r>
        <w:t xml:space="preserve">Koagülasyon (Antikoagülasyon Takibi)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INR (INR)</w:t>
            </w:r>
          </w:p>
        </w:tc>
        <w:tc>
          <w:tcPr/>
          <w:p>
            <w:pPr>
              <w:pStyle w:val="Compact"/>
              <w:jc w:val="left"/>
            </w:pPr>
            <w:r>
              <w:t xml:space="preserve">0.85–1.2 INR</w:t>
            </w:r>
          </w:p>
        </w:tc>
        <w:tc>
          <w:tcPr/>
          <w:p>
            <w:pPr>
              <w:pStyle w:val="Compact"/>
              <w:jc w:val="left"/>
            </w:pPr>
            <w:r>
              <w:t xml:space="preserve">1.1 (2026-02-19)</w:t>
            </w:r>
          </w:p>
        </w:tc>
        <w:tc>
          <w:tcPr/>
          <w:p>
            <w:pPr>
              <w:pStyle w:val="Compact"/>
              <w:jc w:val="left"/>
            </w:pPr>
            <w:r>
              <w:t xml:space="preserve">2.72 (2026-09-02)</w:t>
            </w:r>
          </w:p>
        </w:tc>
        <w:tc>
          <w:tcPr/>
          <w:p>
            <w:pPr>
              <w:pStyle w:val="Compact"/>
              <w:jc w:val="left"/>
            </w:pPr>
            <w:r>
              <w:t xml:space="preserve">1.1/8.46</w:t>
            </w:r>
          </w:p>
        </w:tc>
        <w:tc>
          <w:tcPr/>
          <w:p>
            <w:pPr>
              <w:pStyle w:val="Compact"/>
              <w:jc w:val="left"/>
            </w:pPr>
            <w:r>
              <w:t xml:space="preserve">YÜKSEK</w:t>
            </w:r>
          </w:p>
        </w:tc>
      </w:tr>
      <w:tr>
        <w:tc>
          <w:tcPr/>
          <w:p>
            <w:pPr>
              <w:pStyle w:val="Compact"/>
              <w:jc w:val="left"/>
            </w:pPr>
            <w:r>
              <w:t xml:space="preserve">Protrombin Zamanı (PT) (PT)</w:t>
            </w:r>
          </w:p>
        </w:tc>
        <w:tc>
          <w:tcPr/>
          <w:p>
            <w:pPr>
              <w:pStyle w:val="Compact"/>
              <w:jc w:val="left"/>
            </w:pPr>
            <w:r>
              <w:t xml:space="preserve">10.5–14 sn</w:t>
            </w:r>
          </w:p>
        </w:tc>
        <w:tc>
          <w:tcPr/>
          <w:p>
            <w:pPr>
              <w:pStyle w:val="Compact"/>
              <w:jc w:val="left"/>
            </w:pPr>
            <w:r>
              <w:t xml:space="preserve">13.1 (2026-02-19)</w:t>
            </w:r>
          </w:p>
        </w:tc>
        <w:tc>
          <w:tcPr/>
          <w:p>
            <w:pPr>
              <w:pStyle w:val="Compact"/>
              <w:jc w:val="left"/>
            </w:pPr>
            <w:r>
              <w:t xml:space="preserve">24.6 (2026-09-02)</w:t>
            </w:r>
          </w:p>
        </w:tc>
        <w:tc>
          <w:tcPr/>
          <w:p>
            <w:pPr>
              <w:pStyle w:val="Compact"/>
              <w:jc w:val="left"/>
            </w:pPr>
            <w:r>
              <w:t xml:space="preserve">11.9/64</w:t>
            </w:r>
          </w:p>
        </w:tc>
        <w:tc>
          <w:tcPr/>
          <w:p>
            <w:pPr>
              <w:pStyle w:val="Compact"/>
              <w:jc w:val="left"/>
            </w:pPr>
            <w:r>
              <w:t xml:space="preserve">YÜKSEK</w:t>
            </w:r>
          </w:p>
        </w:tc>
      </w:tr>
      <w:tr>
        <w:tc>
          <w:tcPr/>
          <w:p>
            <w:pPr>
              <w:pStyle w:val="Compact"/>
              <w:jc w:val="left"/>
            </w:pPr>
            <w:r>
              <w:t xml:space="preserve">Protrombin Aktivitesi (%) (PT%)</w:t>
            </w:r>
          </w:p>
        </w:tc>
        <w:tc>
          <w:tcPr/>
          <w:p>
            <w:pPr>
              <w:pStyle w:val="Compact"/>
              <w:jc w:val="left"/>
            </w:pPr>
            <w:r>
              <w:t xml:space="preserve">74.4–130 %</w:t>
            </w:r>
          </w:p>
        </w:tc>
        <w:tc>
          <w:tcPr/>
          <w:p>
            <w:pPr>
              <w:pStyle w:val="Compact"/>
              <w:jc w:val="left"/>
            </w:pPr>
            <w:r>
              <w:t xml:space="preserve">82.8 (2026-02-19)</w:t>
            </w:r>
          </w:p>
        </w:tc>
        <w:tc>
          <w:tcPr/>
          <w:p>
            <w:pPr>
              <w:pStyle w:val="Compact"/>
              <w:jc w:val="left"/>
            </w:pPr>
            <w:r>
              <w:t xml:space="preserve">29.9 (2026-09-02)</w:t>
            </w:r>
          </w:p>
        </w:tc>
        <w:tc>
          <w:tcPr/>
          <w:p>
            <w:pPr>
              <w:pStyle w:val="Compact"/>
              <w:jc w:val="left"/>
            </w:pPr>
            <w:r>
              <w:t xml:space="preserve">8.2/102.6</w:t>
            </w:r>
          </w:p>
        </w:tc>
        <w:tc>
          <w:tcPr/>
          <w:p>
            <w:pPr>
              <w:pStyle w:val="Compact"/>
              <w:jc w:val="left"/>
            </w:pPr>
            <w:r>
              <w:t xml:space="preserve">DÜŞÜK</w:t>
            </w:r>
          </w:p>
        </w:tc>
      </w:tr>
      <w:tr>
        <w:tc>
          <w:tcPr/>
          <w:p>
            <w:pPr>
              <w:pStyle w:val="Compact"/>
              <w:jc w:val="left"/>
            </w:pPr>
            <w:r>
              <w:t xml:space="preserve">aPTT (APTT)</w:t>
            </w:r>
          </w:p>
        </w:tc>
        <w:tc>
          <w:tcPr/>
          <w:p>
            <w:pPr>
              <w:pStyle w:val="Compact"/>
              <w:jc w:val="left"/>
            </w:pPr>
            <w:r>
              <w:t xml:space="preserve">21–36 sn</w:t>
            </w:r>
          </w:p>
        </w:tc>
        <w:tc>
          <w:tcPr/>
          <w:p>
            <w:pPr>
              <w:pStyle w:val="Compact"/>
              <w:jc w:val="left"/>
            </w:pPr>
            <w:r>
              <w:t xml:space="preserve">27.9 (2026-02-19)</w:t>
            </w:r>
          </w:p>
        </w:tc>
        <w:tc>
          <w:tcPr/>
          <w:p>
            <w:pPr>
              <w:pStyle w:val="Compact"/>
              <w:jc w:val="left"/>
            </w:pPr>
            <w:r>
              <w:t xml:space="preserve">50.8 (2026-09-02)</w:t>
            </w:r>
          </w:p>
        </w:tc>
        <w:tc>
          <w:tcPr/>
          <w:p>
            <w:pPr>
              <w:pStyle w:val="Compact"/>
              <w:jc w:val="left"/>
            </w:pPr>
            <w:r>
              <w:t xml:space="preserve">27.9/85.5</w:t>
            </w:r>
          </w:p>
        </w:tc>
        <w:tc>
          <w:tcPr/>
          <w:p>
            <w:pPr>
              <w:pStyle w:val="Compact"/>
              <w:jc w:val="left"/>
            </w:pPr>
            <w:r>
              <w:t xml:space="preserve">YÜKSEK</w:t>
            </w:r>
          </w:p>
        </w:tc>
      </w:tr>
      <w:tr>
        <w:tc>
          <w:tcPr/>
          <w:p>
            <w:pPr>
              <w:pStyle w:val="Compact"/>
              <w:jc w:val="left"/>
            </w:pPr>
            <w:r>
              <w:t xml:space="preserve">Fibrinojen (FIB)</w:t>
            </w:r>
          </w:p>
        </w:tc>
        <w:tc>
          <w:tcPr/>
          <w:p>
            <w:pPr>
              <w:pStyle w:val="Compact"/>
              <w:jc w:val="left"/>
            </w:pPr>
            <w:r>
              <w:t xml:space="preserve">185–350 mg/dL</w:t>
            </w:r>
          </w:p>
        </w:tc>
        <w:tc>
          <w:tcPr/>
          <w:p>
            <w:pPr>
              <w:pStyle w:val="Compact"/>
              <w:jc w:val="left"/>
            </w:pPr>
            <w:r>
              <w:t xml:space="preserve">415.49 (2026-08-11)</w:t>
            </w:r>
          </w:p>
        </w:tc>
        <w:tc>
          <w:tcPr/>
          <w:p>
            <w:pPr>
              <w:pStyle w:val="Compact"/>
              <w:jc w:val="left"/>
            </w:pPr>
            <w:r>
              <w:t xml:space="preserve">415.49 (2026-08-11)</w:t>
            </w:r>
          </w:p>
        </w:tc>
        <w:tc>
          <w:tcPr/>
          <w:p>
            <w:pPr>
              <w:pStyle w:val="Compact"/>
              <w:jc w:val="left"/>
            </w:pPr>
            <w:r>
              <w:t xml:space="preserve">415.49/415.49</w:t>
            </w:r>
          </w:p>
        </w:tc>
        <w:tc>
          <w:tcPr/>
          <w:p>
            <w:pPr>
              <w:pStyle w:val="Compact"/>
              <w:jc w:val="left"/>
            </w:pPr>
            <w:r>
              <w:t xml:space="preserve">YÜKSEK</w:t>
            </w:r>
          </w:p>
        </w:tc>
      </w:tr>
    </w:tbl>
    <w:bookmarkEnd w:id="24"/>
    <w:bookmarkStart w:id="25" w:name="enflamasyon-belirteçleri"/>
    <w:p>
      <w:pPr>
        <w:pStyle w:val="Heading3"/>
      </w:pPr>
      <w:r>
        <w:t xml:space="preserve">Enflamasyon Belirteçleri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C-Reaktif Protein (CRP) (CRP)</w:t>
            </w:r>
          </w:p>
        </w:tc>
        <w:tc>
          <w:tcPr/>
          <w:p>
            <w:pPr>
              <w:pStyle w:val="Compact"/>
              <w:jc w:val="left"/>
            </w:pPr>
            <w:r>
              <w:t xml:space="preserve">0–5 mg/L</w:t>
            </w:r>
          </w:p>
        </w:tc>
        <w:tc>
          <w:tcPr/>
          <w:p>
            <w:pPr>
              <w:pStyle w:val="Compact"/>
              <w:jc w:val="left"/>
            </w:pPr>
            <w:r>
              <w:t xml:space="preserve">2.6 (2026-02-19)</w:t>
            </w:r>
          </w:p>
        </w:tc>
        <w:tc>
          <w:tcPr/>
          <w:p>
            <w:pPr>
              <w:pStyle w:val="Compact"/>
              <w:jc w:val="left"/>
            </w:pPr>
            <w:r>
              <w:t xml:space="preserve">11.3 (2026-09-08)</w:t>
            </w:r>
          </w:p>
        </w:tc>
        <w:tc>
          <w:tcPr/>
          <w:p>
            <w:pPr>
              <w:pStyle w:val="Compact"/>
              <w:jc w:val="left"/>
            </w:pPr>
            <w:r>
              <w:t xml:space="preserve">2.6/154</w:t>
            </w:r>
          </w:p>
        </w:tc>
        <w:tc>
          <w:tcPr/>
          <w:p>
            <w:pPr>
              <w:pStyle w:val="Compact"/>
              <w:jc w:val="left"/>
            </w:pPr>
            <w:r>
              <w:t xml:space="preserve">YÜKSEK</w:t>
            </w:r>
          </w:p>
        </w:tc>
      </w:tr>
      <w:tr>
        <w:tc>
          <w:tcPr/>
          <w:p>
            <w:pPr>
              <w:pStyle w:val="Compact"/>
              <w:jc w:val="left"/>
            </w:pPr>
            <w:r>
              <w:t xml:space="preserve">Lökosit Sayısı (WBC) (WBC)</w:t>
            </w:r>
          </w:p>
        </w:tc>
        <w:tc>
          <w:tcPr/>
          <w:p>
            <w:pPr>
              <w:pStyle w:val="Compact"/>
              <w:jc w:val="left"/>
            </w:pPr>
            <w:r>
              <w:t xml:space="preserve">4.01–9.75 10^9/L</w:t>
            </w:r>
          </w:p>
        </w:tc>
        <w:tc>
          <w:tcPr/>
          <w:p>
            <w:pPr>
              <w:pStyle w:val="Compact"/>
              <w:jc w:val="left"/>
            </w:pPr>
            <w:r>
              <w:t xml:space="preserve">10.62 (2026-02-19)</w:t>
            </w:r>
          </w:p>
        </w:tc>
        <w:tc>
          <w:tcPr/>
          <w:p>
            <w:pPr>
              <w:pStyle w:val="Compact"/>
              <w:jc w:val="left"/>
            </w:pPr>
            <w:r>
              <w:t xml:space="preserve">7.97 (2026-09-08)</w:t>
            </w:r>
          </w:p>
        </w:tc>
        <w:tc>
          <w:tcPr/>
          <w:p>
            <w:pPr>
              <w:pStyle w:val="Compact"/>
              <w:jc w:val="left"/>
            </w:pPr>
            <w:r>
              <w:t xml:space="preserve">7.85/27.1</w:t>
            </w:r>
          </w:p>
        </w:tc>
        <w:tc>
          <w:tcPr/>
          <w:p>
            <w:pPr>
              <w:pStyle w:val="Compact"/>
              <w:jc w:val="left"/>
            </w:pPr>
            <w:r>
              <w:t xml:space="preserve">NORMAL</w:t>
            </w:r>
          </w:p>
        </w:tc>
      </w:tr>
      <w:tr>
        <w:tc>
          <w:tcPr/>
          <w:p>
            <w:pPr>
              <w:pStyle w:val="Compact"/>
              <w:jc w:val="left"/>
            </w:pPr>
            <w:r>
              <w:t xml:space="preserve">Sedimantasyon (ESR) (SEDIM)</w:t>
            </w:r>
          </w:p>
        </w:tc>
        <w:tc>
          <w:tcPr/>
          <w:p>
            <w:pPr>
              <w:pStyle w:val="Compact"/>
              <w:jc w:val="left"/>
            </w:pPr>
            <w:r>
              <w:t xml:space="preserve">0–20 mm/saat</w:t>
            </w:r>
          </w:p>
        </w:tc>
        <w:tc>
          <w:tcPr/>
          <w:p>
            <w:pPr>
              <w:pStyle w:val="Compact"/>
              <w:jc w:val="left"/>
            </w:pPr>
            <w:r>
              <w:t xml:space="preserve">61 (2026-03-30)</w:t>
            </w:r>
          </w:p>
        </w:tc>
        <w:tc>
          <w:tcPr/>
          <w:p>
            <w:pPr>
              <w:pStyle w:val="Compact"/>
              <w:jc w:val="left"/>
            </w:pPr>
            <w:r>
              <w:t xml:space="preserve">46 (2026-05-05)</w:t>
            </w:r>
          </w:p>
        </w:tc>
        <w:tc>
          <w:tcPr/>
          <w:p>
            <w:pPr>
              <w:pStyle w:val="Compact"/>
              <w:jc w:val="left"/>
            </w:pPr>
            <w:r>
              <w:t xml:space="preserve">46/61</w:t>
            </w:r>
          </w:p>
        </w:tc>
        <w:tc>
          <w:tcPr/>
          <w:p>
            <w:pPr>
              <w:pStyle w:val="Compact"/>
              <w:jc w:val="left"/>
            </w:pPr>
            <w:r>
              <w:t xml:space="preserve">YÜKSEK</w:t>
            </w:r>
          </w:p>
        </w:tc>
      </w:tr>
      <w:tr>
        <w:tc>
          <w:tcPr/>
          <w:p>
            <w:pPr>
              <w:pStyle w:val="Compact"/>
              <w:jc w:val="left"/>
            </w:pPr>
            <w:r>
              <w:t xml:space="preserve">Nötrofil / Lenfosit Oranı (NLR) (NLR)</w:t>
            </w:r>
          </w:p>
        </w:tc>
        <w:tc>
          <w:tcPr/>
          <w:p>
            <w:pPr>
              <w:pStyle w:val="Compact"/>
              <w:jc w:val="left"/>
            </w:pPr>
            <w:r>
              <w:t xml:space="preserve">0.5–2.5 -</w:t>
            </w:r>
          </w:p>
        </w:tc>
        <w:tc>
          <w:tcPr/>
          <w:p>
            <w:pPr>
              <w:pStyle w:val="Compact"/>
              <w:jc w:val="left"/>
            </w:pPr>
            <w:r>
              <w:t xml:space="preserve">1.47 (2026-06-15)</w:t>
            </w:r>
          </w:p>
        </w:tc>
        <w:tc>
          <w:tcPr/>
          <w:p>
            <w:pPr>
              <w:pStyle w:val="Compact"/>
              <w:jc w:val="left"/>
            </w:pPr>
            <w:r>
              <w:t xml:space="preserve">1.36 (2026-09-08)</w:t>
            </w:r>
          </w:p>
        </w:tc>
        <w:tc>
          <w:tcPr/>
          <w:p>
            <w:pPr>
              <w:pStyle w:val="Compact"/>
              <w:jc w:val="left"/>
            </w:pPr>
            <w:r>
              <w:t xml:space="preserve">1/1.47</w:t>
            </w:r>
          </w:p>
        </w:tc>
        <w:tc>
          <w:tcPr/>
          <w:p>
            <w:pPr>
              <w:pStyle w:val="Compact"/>
              <w:jc w:val="left"/>
            </w:pPr>
            <w:r>
              <w:t xml:space="preserve">NORMAL</w:t>
            </w:r>
          </w:p>
        </w:tc>
      </w:tr>
    </w:tbl>
    <w:bookmarkEnd w:id="25"/>
    <w:bookmarkStart w:id="26" w:name="hematoloji-ve-anemi-paneli"/>
    <w:p>
      <w:pPr>
        <w:pStyle w:val="Heading3"/>
      </w:pPr>
      <w:r>
        <w:t xml:space="preserve">Hematoloji ve Anemi Paneli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Hemoglobin (HGB) (HGB)</w:t>
            </w:r>
          </w:p>
        </w:tc>
        <w:tc>
          <w:tcPr/>
          <w:p>
            <w:pPr>
              <w:pStyle w:val="Compact"/>
              <w:jc w:val="left"/>
            </w:pPr>
            <w:r>
              <w:t xml:space="preserve">13.4–17.6 g/dL</w:t>
            </w:r>
          </w:p>
        </w:tc>
        <w:tc>
          <w:tcPr/>
          <w:p>
            <w:pPr>
              <w:pStyle w:val="Compact"/>
              <w:jc w:val="left"/>
            </w:pPr>
            <w:r>
              <w:t xml:space="preserve">14 (2026-02-19)</w:t>
            </w:r>
          </w:p>
        </w:tc>
        <w:tc>
          <w:tcPr/>
          <w:p>
            <w:pPr>
              <w:pStyle w:val="Compact"/>
              <w:jc w:val="left"/>
            </w:pPr>
            <w:r>
              <w:t xml:space="preserve">9.7 (2026-09-08)</w:t>
            </w:r>
          </w:p>
        </w:tc>
        <w:tc>
          <w:tcPr/>
          <w:p>
            <w:pPr>
              <w:pStyle w:val="Compact"/>
              <w:jc w:val="left"/>
            </w:pPr>
            <w:r>
              <w:t xml:space="preserve">7.7/14</w:t>
            </w:r>
          </w:p>
        </w:tc>
        <w:tc>
          <w:tcPr/>
          <w:p>
            <w:pPr>
              <w:pStyle w:val="Compact"/>
              <w:jc w:val="left"/>
            </w:pPr>
            <w:r>
              <w:t xml:space="preserve">DÜŞÜK</w:t>
            </w:r>
          </w:p>
        </w:tc>
      </w:tr>
      <w:tr>
        <w:tc>
          <w:tcPr/>
          <w:p>
            <w:pPr>
              <w:pStyle w:val="Compact"/>
              <w:jc w:val="left"/>
            </w:pPr>
            <w:r>
              <w:t xml:space="preserve">Hematokrit (HCT) (HCT)</w:t>
            </w:r>
          </w:p>
        </w:tc>
        <w:tc>
          <w:tcPr/>
          <w:p>
            <w:pPr>
              <w:pStyle w:val="Compact"/>
              <w:jc w:val="left"/>
            </w:pPr>
            <w:r>
              <w:t xml:space="preserve">40.5–53.6 %</w:t>
            </w:r>
          </w:p>
        </w:tc>
        <w:tc>
          <w:tcPr/>
          <w:p>
            <w:pPr>
              <w:pStyle w:val="Compact"/>
              <w:jc w:val="left"/>
            </w:pPr>
            <w:r>
              <w:t xml:space="preserve">41.4 (2026-02-19)</w:t>
            </w:r>
          </w:p>
        </w:tc>
        <w:tc>
          <w:tcPr/>
          <w:p>
            <w:pPr>
              <w:pStyle w:val="Compact"/>
              <w:jc w:val="left"/>
            </w:pPr>
            <w:r>
              <w:t xml:space="preserve">29.7 (2026-09-08)</w:t>
            </w:r>
          </w:p>
        </w:tc>
        <w:tc>
          <w:tcPr/>
          <w:p>
            <w:pPr>
              <w:pStyle w:val="Compact"/>
              <w:jc w:val="left"/>
            </w:pPr>
            <w:r>
              <w:t xml:space="preserve">25/41.4</w:t>
            </w:r>
          </w:p>
        </w:tc>
        <w:tc>
          <w:tcPr/>
          <w:p>
            <w:pPr>
              <w:pStyle w:val="Compact"/>
              <w:jc w:val="left"/>
            </w:pPr>
            <w:r>
              <w:t xml:space="preserve">DÜŞÜK</w:t>
            </w:r>
          </w:p>
        </w:tc>
      </w:tr>
      <w:tr>
        <w:tc>
          <w:tcPr/>
          <w:p>
            <w:pPr>
              <w:pStyle w:val="Compact"/>
              <w:jc w:val="left"/>
            </w:pPr>
            <w:r>
              <w:t xml:space="preserve">Eritrosit Sayısı (RBC) (RBC)</w:t>
            </w:r>
          </w:p>
        </w:tc>
        <w:tc>
          <w:tcPr/>
          <w:p>
            <w:pPr>
              <w:pStyle w:val="Compact"/>
              <w:jc w:val="left"/>
            </w:pPr>
            <w:r>
              <w:t xml:space="preserve">4.36–6.12 10^12/L</w:t>
            </w:r>
          </w:p>
        </w:tc>
        <w:tc>
          <w:tcPr/>
          <w:p>
            <w:pPr>
              <w:pStyle w:val="Compact"/>
              <w:jc w:val="left"/>
            </w:pPr>
            <w:r>
              <w:t xml:space="preserve">4.63 (2026-02-19)</w:t>
            </w:r>
          </w:p>
        </w:tc>
        <w:tc>
          <w:tcPr/>
          <w:p>
            <w:pPr>
              <w:pStyle w:val="Compact"/>
              <w:jc w:val="left"/>
            </w:pPr>
            <w:r>
              <w:t xml:space="preserve">3.89 (2026-09-08)</w:t>
            </w:r>
          </w:p>
        </w:tc>
        <w:tc>
          <w:tcPr/>
          <w:p>
            <w:pPr>
              <w:pStyle w:val="Compact"/>
              <w:jc w:val="left"/>
            </w:pPr>
            <w:r>
              <w:t xml:space="preserve">2.73/4.63</w:t>
            </w:r>
          </w:p>
        </w:tc>
        <w:tc>
          <w:tcPr/>
          <w:p>
            <w:pPr>
              <w:pStyle w:val="Compact"/>
              <w:jc w:val="left"/>
            </w:pPr>
            <w:r>
              <w:t xml:space="preserve">DÜŞÜK</w:t>
            </w:r>
          </w:p>
        </w:tc>
      </w:tr>
      <w:tr>
        <w:tc>
          <w:tcPr/>
          <w:p>
            <w:pPr>
              <w:pStyle w:val="Compact"/>
              <w:jc w:val="left"/>
            </w:pPr>
            <w:r>
              <w:t xml:space="preserve">MCV (MCV)</w:t>
            </w:r>
          </w:p>
        </w:tc>
        <w:tc>
          <w:tcPr/>
          <w:p>
            <w:pPr>
              <w:pStyle w:val="Compact"/>
              <w:jc w:val="left"/>
            </w:pPr>
            <w:r>
              <w:t xml:space="preserve">80–100 fL</w:t>
            </w:r>
          </w:p>
        </w:tc>
        <w:tc>
          <w:tcPr/>
          <w:p>
            <w:pPr>
              <w:pStyle w:val="Compact"/>
              <w:jc w:val="left"/>
            </w:pPr>
            <w:r>
              <w:t xml:space="preserve">88 (2026-02-19)</w:t>
            </w:r>
          </w:p>
        </w:tc>
        <w:tc>
          <w:tcPr/>
          <w:p>
            <w:pPr>
              <w:pStyle w:val="Compact"/>
              <w:jc w:val="left"/>
            </w:pPr>
            <w:r>
              <w:t xml:space="preserve">76.4 (2026-09-08)</w:t>
            </w:r>
          </w:p>
        </w:tc>
        <w:tc>
          <w:tcPr/>
          <w:p>
            <w:pPr>
              <w:pStyle w:val="Compact"/>
              <w:jc w:val="left"/>
            </w:pPr>
            <w:r>
              <w:t xml:space="preserve">76.4/92.3</w:t>
            </w:r>
          </w:p>
        </w:tc>
        <w:tc>
          <w:tcPr/>
          <w:p>
            <w:pPr>
              <w:pStyle w:val="Compact"/>
              <w:jc w:val="left"/>
            </w:pPr>
            <w:r>
              <w:t xml:space="preserve">DÜŞÜK</w:t>
            </w:r>
          </w:p>
        </w:tc>
      </w:tr>
      <w:tr>
        <w:tc>
          <w:tcPr/>
          <w:p>
            <w:pPr>
              <w:pStyle w:val="Compact"/>
              <w:jc w:val="left"/>
            </w:pPr>
            <w:r>
              <w:t xml:space="preserve">MCH (MCH)</w:t>
            </w:r>
          </w:p>
        </w:tc>
        <w:tc>
          <w:tcPr/>
          <w:p>
            <w:pPr>
              <w:pStyle w:val="Compact"/>
              <w:jc w:val="left"/>
            </w:pPr>
            <w:r>
              <w:t xml:space="preserve">27–33.3 pg</w:t>
            </w:r>
          </w:p>
        </w:tc>
        <w:tc>
          <w:tcPr/>
          <w:p>
            <w:pPr>
              <w:pStyle w:val="Compact"/>
              <w:jc w:val="left"/>
            </w:pPr>
            <w:r>
              <w:t xml:space="preserve">30.8 (2026-02-19)</w:t>
            </w:r>
          </w:p>
        </w:tc>
        <w:tc>
          <w:tcPr/>
          <w:p>
            <w:pPr>
              <w:pStyle w:val="Compact"/>
              <w:jc w:val="left"/>
            </w:pPr>
            <w:r>
              <w:t xml:space="preserve">24.9 (2026-09-08)</w:t>
            </w:r>
          </w:p>
        </w:tc>
        <w:tc>
          <w:tcPr/>
          <w:p>
            <w:pPr>
              <w:pStyle w:val="Compact"/>
              <w:jc w:val="left"/>
            </w:pPr>
            <w:r>
              <w:t xml:space="preserve">24.5/30.8</w:t>
            </w:r>
          </w:p>
        </w:tc>
        <w:tc>
          <w:tcPr/>
          <w:p>
            <w:pPr>
              <w:pStyle w:val="Compact"/>
              <w:jc w:val="left"/>
            </w:pPr>
            <w:r>
              <w:t xml:space="preserve">DÜŞÜK</w:t>
            </w:r>
          </w:p>
        </w:tc>
      </w:tr>
      <w:tr>
        <w:tc>
          <w:tcPr/>
          <w:p>
            <w:pPr>
              <w:pStyle w:val="Compact"/>
              <w:jc w:val="left"/>
            </w:pPr>
            <w:r>
              <w:t xml:space="preserve">MCHC (MCHC)</w:t>
            </w:r>
          </w:p>
        </w:tc>
        <w:tc>
          <w:tcPr/>
          <w:p>
            <w:pPr>
              <w:pStyle w:val="Compact"/>
              <w:jc w:val="left"/>
            </w:pPr>
            <w:r>
              <w:t xml:space="preserve">31.6–35.4 g/dL</w:t>
            </w:r>
          </w:p>
        </w:tc>
        <w:tc>
          <w:tcPr/>
          <w:p>
            <w:pPr>
              <w:pStyle w:val="Compact"/>
              <w:jc w:val="left"/>
            </w:pPr>
            <w:r>
              <w:t xml:space="preserve">35.1 (2026-02-19)</w:t>
            </w:r>
          </w:p>
        </w:tc>
        <w:tc>
          <w:tcPr/>
          <w:p>
            <w:pPr>
              <w:pStyle w:val="Compact"/>
              <w:jc w:val="left"/>
            </w:pPr>
            <w:r>
              <w:t xml:space="preserve">32.7 (2026-09-08)</w:t>
            </w:r>
          </w:p>
        </w:tc>
        <w:tc>
          <w:tcPr/>
          <w:p>
            <w:pPr>
              <w:pStyle w:val="Compact"/>
              <w:jc w:val="left"/>
            </w:pPr>
            <w:r>
              <w:t xml:space="preserve">30.1/35.1</w:t>
            </w:r>
          </w:p>
        </w:tc>
        <w:tc>
          <w:tcPr/>
          <w:p>
            <w:pPr>
              <w:pStyle w:val="Compact"/>
              <w:jc w:val="left"/>
            </w:pPr>
            <w:r>
              <w:t xml:space="preserve">NORMAL</w:t>
            </w:r>
          </w:p>
        </w:tc>
      </w:tr>
      <w:tr>
        <w:tc>
          <w:tcPr/>
          <w:p>
            <w:pPr>
              <w:pStyle w:val="Compact"/>
              <w:jc w:val="left"/>
            </w:pPr>
            <w:r>
              <w:t xml:space="preserve">Eritrosit Dağılım Genişliği (RDW-CV) (RDW-CV)</w:t>
            </w:r>
          </w:p>
        </w:tc>
        <w:tc>
          <w:tcPr/>
          <w:p>
            <w:pPr>
              <w:pStyle w:val="Compact"/>
              <w:jc w:val="left"/>
            </w:pPr>
            <w:r>
              <w:t xml:space="preserve">11.6–15.9 %</w:t>
            </w:r>
          </w:p>
        </w:tc>
        <w:tc>
          <w:tcPr/>
          <w:p>
            <w:pPr>
              <w:pStyle w:val="Compact"/>
              <w:jc w:val="left"/>
            </w:pPr>
            <w:r>
              <w:t xml:space="preserve">13.9 (2026-02-19)</w:t>
            </w:r>
          </w:p>
        </w:tc>
        <w:tc>
          <w:tcPr/>
          <w:p>
            <w:pPr>
              <w:pStyle w:val="Compact"/>
              <w:jc w:val="left"/>
            </w:pPr>
            <w:r>
              <w:t xml:space="preserve">17.8 (2026-09-08)</w:t>
            </w:r>
          </w:p>
        </w:tc>
        <w:tc>
          <w:tcPr/>
          <w:p>
            <w:pPr>
              <w:pStyle w:val="Compact"/>
              <w:jc w:val="left"/>
            </w:pPr>
            <w:r>
              <w:t xml:space="preserve">13.9/20.2</w:t>
            </w:r>
          </w:p>
        </w:tc>
        <w:tc>
          <w:tcPr/>
          <w:p>
            <w:pPr>
              <w:pStyle w:val="Compact"/>
              <w:jc w:val="left"/>
            </w:pPr>
            <w:r>
              <w:t xml:space="preserve">YÜKSEK</w:t>
            </w:r>
          </w:p>
        </w:tc>
      </w:tr>
      <w:tr>
        <w:tc>
          <w:tcPr/>
          <w:p>
            <w:pPr>
              <w:pStyle w:val="Compact"/>
              <w:jc w:val="left"/>
            </w:pPr>
            <w:r>
              <w:t xml:space="preserve">Eritrosit Dağılım Genişliği (RDW-SD) (RDW-SD)</w:t>
            </w:r>
          </w:p>
        </w:tc>
        <w:tc>
          <w:tcPr/>
          <w:p>
            <w:pPr>
              <w:pStyle w:val="Compact"/>
              <w:jc w:val="left"/>
            </w:pPr>
            <w:r>
              <w:t xml:space="preserve">37.4–51 fL</w:t>
            </w:r>
          </w:p>
        </w:tc>
        <w:tc>
          <w:tcPr/>
          <w:p>
            <w:pPr>
              <w:pStyle w:val="Compact"/>
              <w:jc w:val="left"/>
            </w:pPr>
            <w:r>
              <w:t xml:space="preserve">45.7 (2026-02-19)</w:t>
            </w:r>
          </w:p>
        </w:tc>
        <w:tc>
          <w:tcPr/>
          <w:p>
            <w:pPr>
              <w:pStyle w:val="Compact"/>
              <w:jc w:val="left"/>
            </w:pPr>
            <w:r>
              <w:t xml:space="preserve">50.8 (2026-09-08)</w:t>
            </w:r>
          </w:p>
        </w:tc>
        <w:tc>
          <w:tcPr/>
          <w:p>
            <w:pPr>
              <w:pStyle w:val="Compact"/>
              <w:jc w:val="left"/>
            </w:pPr>
            <w:r>
              <w:t xml:space="preserve">45.7/61.2</w:t>
            </w:r>
          </w:p>
        </w:tc>
        <w:tc>
          <w:tcPr/>
          <w:p>
            <w:pPr>
              <w:pStyle w:val="Compact"/>
              <w:jc w:val="left"/>
            </w:pPr>
            <w:r>
              <w:t xml:space="preserve">NORMAL</w:t>
            </w:r>
          </w:p>
        </w:tc>
      </w:tr>
      <w:tr>
        <w:tc>
          <w:tcPr/>
          <w:p>
            <w:pPr>
              <w:pStyle w:val="Compact"/>
              <w:jc w:val="left"/>
            </w:pPr>
            <w:r>
              <w:t xml:space="preserve">Ferritin (FERRITIN)</w:t>
            </w:r>
          </w:p>
        </w:tc>
        <w:tc>
          <w:tcPr/>
          <w:p>
            <w:pPr>
              <w:pStyle w:val="Compact"/>
              <w:jc w:val="left"/>
            </w:pPr>
            <w:r>
              <w:t xml:space="preserve">30–400 µg/L</w:t>
            </w:r>
          </w:p>
        </w:tc>
        <w:tc>
          <w:tcPr/>
          <w:p>
            <w:pPr>
              <w:pStyle w:val="Compact"/>
              <w:jc w:val="left"/>
            </w:pPr>
            <w:r>
              <w:t xml:space="preserve">19 (2026-09-08)</w:t>
            </w:r>
          </w:p>
        </w:tc>
        <w:tc>
          <w:tcPr/>
          <w:p>
            <w:pPr>
              <w:pStyle w:val="Compact"/>
              <w:jc w:val="left"/>
            </w:pPr>
            <w:r>
              <w:t xml:space="preserve">19 (2026-09-08)</w:t>
            </w:r>
          </w:p>
        </w:tc>
        <w:tc>
          <w:tcPr/>
          <w:p>
            <w:pPr>
              <w:pStyle w:val="Compact"/>
              <w:jc w:val="left"/>
            </w:pPr>
            <w:r>
              <w:t xml:space="preserve">19/19</w:t>
            </w:r>
          </w:p>
        </w:tc>
        <w:tc>
          <w:tcPr/>
          <w:p>
            <w:pPr>
              <w:pStyle w:val="Compact"/>
              <w:jc w:val="left"/>
            </w:pPr>
            <w:r>
              <w:t xml:space="preserve">DÜŞÜK</w:t>
            </w:r>
          </w:p>
        </w:tc>
      </w:tr>
      <w:tr>
        <w:tc>
          <w:tcPr/>
          <w:p>
            <w:pPr>
              <w:pStyle w:val="Compact"/>
              <w:jc w:val="left"/>
            </w:pPr>
            <w:r>
              <w:t xml:space="preserve">Demir (IRON)</w:t>
            </w:r>
          </w:p>
        </w:tc>
        <w:tc>
          <w:tcPr/>
          <w:p>
            <w:pPr>
              <w:pStyle w:val="Compact"/>
              <w:jc w:val="left"/>
            </w:pPr>
            <w:r>
              <w:t xml:space="preserve">59–158 µg/dL</w:t>
            </w:r>
          </w:p>
        </w:tc>
        <w:tc>
          <w:tcPr/>
          <w:p>
            <w:pPr>
              <w:pStyle w:val="Compact"/>
              <w:jc w:val="left"/>
            </w:pPr>
            <w:r>
              <w:t xml:space="preserve">15 (2026-09-08)</w:t>
            </w:r>
          </w:p>
        </w:tc>
        <w:tc>
          <w:tcPr/>
          <w:p>
            <w:pPr>
              <w:pStyle w:val="Compact"/>
              <w:jc w:val="left"/>
            </w:pPr>
            <w:r>
              <w:t xml:space="preserve">15 (2026-09-08)</w:t>
            </w:r>
          </w:p>
        </w:tc>
        <w:tc>
          <w:tcPr/>
          <w:p>
            <w:pPr>
              <w:pStyle w:val="Compact"/>
              <w:jc w:val="left"/>
            </w:pPr>
            <w:r>
              <w:t xml:space="preserve">15/15</w:t>
            </w:r>
          </w:p>
        </w:tc>
        <w:tc>
          <w:tcPr/>
          <w:p>
            <w:pPr>
              <w:pStyle w:val="Compact"/>
              <w:jc w:val="left"/>
            </w:pPr>
            <w:r>
              <w:t xml:space="preserve">DÜŞÜK</w:t>
            </w:r>
          </w:p>
        </w:tc>
      </w:tr>
      <w:tr>
        <w:tc>
          <w:tcPr/>
          <w:p>
            <w:pPr>
              <w:pStyle w:val="Compact"/>
              <w:jc w:val="left"/>
            </w:pPr>
            <w:r>
              <w:t xml:space="preserve">Vitamin B12 (B12)</w:t>
            </w:r>
          </w:p>
        </w:tc>
        <w:tc>
          <w:tcPr/>
          <w:p>
            <w:pPr>
              <w:pStyle w:val="Compact"/>
              <w:jc w:val="left"/>
            </w:pPr>
            <w:r>
              <w:t xml:space="preserve">211–946 pg/mL</w:t>
            </w:r>
          </w:p>
        </w:tc>
        <w:tc>
          <w:tcPr/>
          <w:p>
            <w:pPr>
              <w:pStyle w:val="Compact"/>
              <w:jc w:val="left"/>
            </w:pPr>
            <w:r>
              <w:t xml:space="preserve">638 (2026-09-08)</w:t>
            </w:r>
          </w:p>
        </w:tc>
        <w:tc>
          <w:tcPr/>
          <w:p>
            <w:pPr>
              <w:pStyle w:val="Compact"/>
              <w:jc w:val="left"/>
            </w:pPr>
            <w:r>
              <w:t xml:space="preserve">638 (2026-09-08)</w:t>
            </w:r>
          </w:p>
        </w:tc>
        <w:tc>
          <w:tcPr/>
          <w:p>
            <w:pPr>
              <w:pStyle w:val="Compact"/>
              <w:jc w:val="left"/>
            </w:pPr>
            <w:r>
              <w:t xml:space="preserve">638/638</w:t>
            </w:r>
          </w:p>
        </w:tc>
        <w:tc>
          <w:tcPr/>
          <w:p>
            <w:pPr>
              <w:pStyle w:val="Compact"/>
              <w:jc w:val="left"/>
            </w:pPr>
            <w:r>
              <w:t xml:space="preserve">NORMAL</w:t>
            </w:r>
          </w:p>
        </w:tc>
      </w:tr>
      <w:tr>
        <w:tc>
          <w:tcPr/>
          <w:p>
            <w:pPr>
              <w:pStyle w:val="Compact"/>
              <w:jc w:val="left"/>
            </w:pPr>
            <w:r>
              <w:t xml:space="preserve">Folat (FOLATE)</w:t>
            </w:r>
          </w:p>
        </w:tc>
        <w:tc>
          <w:tcPr/>
          <w:p>
            <w:pPr>
              <w:pStyle w:val="Compact"/>
              <w:jc w:val="left"/>
            </w:pPr>
            <w:r>
              <w:t xml:space="preserve">3.1–17.5 ng/mL</w:t>
            </w:r>
          </w:p>
        </w:tc>
        <w:tc>
          <w:tcPr/>
          <w:p>
            <w:pPr>
              <w:pStyle w:val="Compact"/>
              <w:jc w:val="left"/>
            </w:pPr>
            <w:r>
              <w:t xml:space="preserve">4.76 (2026-09-08)</w:t>
            </w:r>
          </w:p>
        </w:tc>
        <w:tc>
          <w:tcPr/>
          <w:p>
            <w:pPr>
              <w:pStyle w:val="Compact"/>
              <w:jc w:val="left"/>
            </w:pPr>
            <w:r>
              <w:t xml:space="preserve">4.76 (2026-09-08)</w:t>
            </w:r>
          </w:p>
        </w:tc>
        <w:tc>
          <w:tcPr/>
          <w:p>
            <w:pPr>
              <w:pStyle w:val="Compact"/>
              <w:jc w:val="left"/>
            </w:pPr>
            <w:r>
              <w:t xml:space="preserve">4.76/4.76</w:t>
            </w:r>
          </w:p>
        </w:tc>
        <w:tc>
          <w:tcPr/>
          <w:p>
            <w:pPr>
              <w:pStyle w:val="Compact"/>
              <w:jc w:val="left"/>
            </w:pPr>
            <w:r>
              <w:t xml:space="preserve">NORMAL</w:t>
            </w:r>
          </w:p>
        </w:tc>
      </w:tr>
      <w:tr>
        <w:tc>
          <w:tcPr/>
          <w:p>
            <w:pPr>
              <w:pStyle w:val="Compact"/>
              <w:jc w:val="left"/>
            </w:pPr>
            <w:r>
              <w:t xml:space="preserve">Trombosit Sayısı (PLT) (PLT)</w:t>
            </w:r>
          </w:p>
        </w:tc>
        <w:tc>
          <w:tcPr/>
          <w:p>
            <w:pPr>
              <w:pStyle w:val="Compact"/>
              <w:jc w:val="left"/>
            </w:pPr>
            <w:r>
              <w:t xml:space="preserve">151–387 10^9/L</w:t>
            </w:r>
          </w:p>
        </w:tc>
        <w:tc>
          <w:tcPr/>
          <w:p>
            <w:pPr>
              <w:pStyle w:val="Compact"/>
              <w:jc w:val="left"/>
            </w:pPr>
            <w:r>
              <w:t xml:space="preserve">163 (2026-02-19)</w:t>
            </w:r>
          </w:p>
        </w:tc>
        <w:tc>
          <w:tcPr/>
          <w:p>
            <w:pPr>
              <w:pStyle w:val="Compact"/>
              <w:jc w:val="left"/>
            </w:pPr>
            <w:r>
              <w:t xml:space="preserve">365 (2026-09-08)</w:t>
            </w:r>
          </w:p>
        </w:tc>
        <w:tc>
          <w:tcPr/>
          <w:p>
            <w:pPr>
              <w:pStyle w:val="Compact"/>
              <w:jc w:val="left"/>
            </w:pPr>
            <w:r>
              <w:t xml:space="preserve">88/489</w:t>
            </w:r>
          </w:p>
        </w:tc>
        <w:tc>
          <w:tcPr/>
          <w:p>
            <w:pPr>
              <w:pStyle w:val="Compact"/>
              <w:jc w:val="left"/>
            </w:pPr>
            <w:r>
              <w:t xml:space="preserve">NORMAL</w:t>
            </w:r>
          </w:p>
        </w:tc>
      </w:tr>
    </w:tbl>
    <w:bookmarkEnd w:id="26"/>
    <w:bookmarkStart w:id="27" w:name="böbrek-fonksiyonu-ve-elektrolitler"/>
    <w:p>
      <w:pPr>
        <w:pStyle w:val="Heading3"/>
      </w:pPr>
      <w:r>
        <w:t xml:space="preserve">Böbrek Fonksiyonu ve Elektrolitler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Kreatinin (CREA)</w:t>
            </w:r>
          </w:p>
        </w:tc>
        <w:tc>
          <w:tcPr/>
          <w:p>
            <w:pPr>
              <w:pStyle w:val="Compact"/>
              <w:jc w:val="left"/>
            </w:pPr>
            <w:r>
              <w:t xml:space="preserve">0.7–1.2 mg/dL</w:t>
            </w:r>
          </w:p>
        </w:tc>
        <w:tc>
          <w:tcPr/>
          <w:p>
            <w:pPr>
              <w:pStyle w:val="Compact"/>
              <w:jc w:val="left"/>
            </w:pPr>
            <w:r>
              <w:t xml:space="preserve">1.11 (2026-02-19)</w:t>
            </w:r>
          </w:p>
        </w:tc>
        <w:tc>
          <w:tcPr/>
          <w:p>
            <w:pPr>
              <w:pStyle w:val="Compact"/>
              <w:jc w:val="left"/>
            </w:pPr>
            <w:r>
              <w:t xml:space="preserve">1.02 (2026-09-08)</w:t>
            </w:r>
          </w:p>
        </w:tc>
        <w:tc>
          <w:tcPr/>
          <w:p>
            <w:pPr>
              <w:pStyle w:val="Compact"/>
              <w:jc w:val="left"/>
            </w:pPr>
            <w:r>
              <w:t xml:space="preserve">0.76/1.13</w:t>
            </w:r>
          </w:p>
        </w:tc>
        <w:tc>
          <w:tcPr/>
          <w:p>
            <w:pPr>
              <w:pStyle w:val="Compact"/>
              <w:jc w:val="left"/>
            </w:pPr>
            <w:r>
              <w:t xml:space="preserve">NORMAL</w:t>
            </w:r>
          </w:p>
        </w:tc>
      </w:tr>
      <w:tr>
        <w:tc>
          <w:tcPr/>
          <w:p>
            <w:pPr>
              <w:pStyle w:val="Compact"/>
              <w:jc w:val="left"/>
            </w:pPr>
            <w:r>
              <w:t xml:space="preserve">Üre Azotu (BUN) (BUN)</w:t>
            </w:r>
          </w:p>
        </w:tc>
        <w:tc>
          <w:tcPr/>
          <w:p>
            <w:pPr>
              <w:pStyle w:val="Compact"/>
              <w:jc w:val="left"/>
            </w:pPr>
            <w:r>
              <w:t xml:space="preserve">7–20 mg/dL</w:t>
            </w:r>
          </w:p>
        </w:tc>
        <w:tc>
          <w:tcPr/>
          <w:p>
            <w:pPr>
              <w:pStyle w:val="Compact"/>
              <w:jc w:val="left"/>
            </w:pPr>
            <w:r>
              <w:t xml:space="preserve">18.3 (2026-02-19)</w:t>
            </w:r>
          </w:p>
        </w:tc>
        <w:tc>
          <w:tcPr/>
          <w:p>
            <w:pPr>
              <w:pStyle w:val="Compact"/>
              <w:jc w:val="left"/>
            </w:pPr>
            <w:r>
              <w:t xml:space="preserve">11 (2026-09-08)</w:t>
            </w:r>
          </w:p>
        </w:tc>
        <w:tc>
          <w:tcPr/>
          <w:p>
            <w:pPr>
              <w:pStyle w:val="Compact"/>
              <w:jc w:val="left"/>
            </w:pPr>
            <w:r>
              <w:t xml:space="preserve">9.2/29</w:t>
            </w:r>
          </w:p>
        </w:tc>
        <w:tc>
          <w:tcPr/>
          <w:p>
            <w:pPr>
              <w:pStyle w:val="Compact"/>
              <w:jc w:val="left"/>
            </w:pPr>
            <w:r>
              <w:t xml:space="preserve">NORMAL</w:t>
            </w:r>
          </w:p>
        </w:tc>
      </w:tr>
      <w:tr>
        <w:tc>
          <w:tcPr/>
          <w:p>
            <w:pPr>
              <w:pStyle w:val="Compact"/>
              <w:jc w:val="left"/>
            </w:pPr>
            <w:r>
              <w:t xml:space="preserve">t GFH (CKD-EPI formülü ile) (GFR_CKD_EPI)</w:t>
            </w:r>
          </w:p>
        </w:tc>
        <w:tc>
          <w:tcPr/>
          <w:p>
            <w:pPr>
              <w:pStyle w:val="Compact"/>
              <w:jc w:val="left"/>
            </w:pPr>
            <w:r>
              <w:t xml:space="preserve">— mL/dk/1.73 m²</w:t>
            </w:r>
          </w:p>
        </w:tc>
        <w:tc>
          <w:tcPr/>
          <w:p>
            <w:pPr>
              <w:pStyle w:val="Compact"/>
              <w:jc w:val="left"/>
            </w:pPr>
            <w:r>
              <w:t xml:space="preserve">72.58 (2026-03-20)</w:t>
            </w:r>
          </w:p>
        </w:tc>
        <w:tc>
          <w:tcPr/>
          <w:p>
            <w:pPr>
              <w:pStyle w:val="Compact"/>
              <w:jc w:val="left"/>
            </w:pPr>
            <w:r>
              <w:t xml:space="preserve">75.58 (2026-08-25)</w:t>
            </w:r>
          </w:p>
        </w:tc>
        <w:tc>
          <w:tcPr/>
          <w:p>
            <w:pPr>
              <w:pStyle w:val="Compact"/>
              <w:jc w:val="left"/>
            </w:pPr>
            <w:r>
              <w:t xml:space="preserve">72.58/94</w:t>
            </w:r>
          </w:p>
        </w:tc>
        <w:tc>
          <w:tcPr/>
          <w:p>
            <w:pPr>
              <w:pStyle w:val="Compact"/>
              <w:jc w:val="left"/>
            </w:pPr>
            <w:r>
              <w:t xml:space="preserve">REF YOK</w:t>
            </w:r>
          </w:p>
        </w:tc>
      </w:tr>
      <w:tr>
        <w:tc>
          <w:tcPr/>
          <w:p>
            <w:pPr>
              <w:pStyle w:val="Compact"/>
              <w:jc w:val="left"/>
            </w:pPr>
            <w:r>
              <w:t xml:space="preserve">Sodyum (NA)</w:t>
            </w:r>
          </w:p>
        </w:tc>
        <w:tc>
          <w:tcPr/>
          <w:p>
            <w:pPr>
              <w:pStyle w:val="Compact"/>
              <w:jc w:val="left"/>
            </w:pPr>
            <w:r>
              <w:t xml:space="preserve">136–145 mmol/L</w:t>
            </w:r>
          </w:p>
        </w:tc>
        <w:tc>
          <w:tcPr/>
          <w:p>
            <w:pPr>
              <w:pStyle w:val="Compact"/>
              <w:jc w:val="left"/>
            </w:pPr>
            <w:r>
              <w:t xml:space="preserve">136 (2026-02-19)</w:t>
            </w:r>
          </w:p>
        </w:tc>
        <w:tc>
          <w:tcPr/>
          <w:p>
            <w:pPr>
              <w:pStyle w:val="Compact"/>
              <w:jc w:val="left"/>
            </w:pPr>
            <w:r>
              <w:t xml:space="preserve">137 (2026-09-08)</w:t>
            </w:r>
          </w:p>
        </w:tc>
        <w:tc>
          <w:tcPr/>
          <w:p>
            <w:pPr>
              <w:pStyle w:val="Compact"/>
              <w:jc w:val="left"/>
            </w:pPr>
            <w:r>
              <w:t xml:space="preserve">131/149</w:t>
            </w:r>
          </w:p>
        </w:tc>
        <w:tc>
          <w:tcPr/>
          <w:p>
            <w:pPr>
              <w:pStyle w:val="Compact"/>
              <w:jc w:val="left"/>
            </w:pPr>
            <w:r>
              <w:t xml:space="preserve">NORMAL</w:t>
            </w:r>
          </w:p>
        </w:tc>
      </w:tr>
      <w:tr>
        <w:tc>
          <w:tcPr/>
          <w:p>
            <w:pPr>
              <w:pStyle w:val="Compact"/>
              <w:jc w:val="left"/>
            </w:pPr>
            <w:r>
              <w:t xml:space="preserve">Potasyum (K)</w:t>
            </w:r>
          </w:p>
        </w:tc>
        <w:tc>
          <w:tcPr/>
          <w:p>
            <w:pPr>
              <w:pStyle w:val="Compact"/>
              <w:jc w:val="left"/>
            </w:pPr>
            <w:r>
              <w:t xml:space="preserve">3.5–5.5 mmol/L</w:t>
            </w:r>
          </w:p>
        </w:tc>
        <w:tc>
          <w:tcPr/>
          <w:p>
            <w:pPr>
              <w:pStyle w:val="Compact"/>
              <w:jc w:val="left"/>
            </w:pPr>
            <w:r>
              <w:t xml:space="preserve">3.64 (2026-02-19)</w:t>
            </w:r>
          </w:p>
        </w:tc>
        <w:tc>
          <w:tcPr/>
          <w:p>
            <w:pPr>
              <w:pStyle w:val="Compact"/>
              <w:jc w:val="left"/>
            </w:pPr>
            <w:r>
              <w:t xml:space="preserve">4.65 (2026-09-08)</w:t>
            </w:r>
          </w:p>
        </w:tc>
        <w:tc>
          <w:tcPr/>
          <w:p>
            <w:pPr>
              <w:pStyle w:val="Compact"/>
              <w:jc w:val="left"/>
            </w:pPr>
            <w:r>
              <w:t xml:space="preserve">3.44/4.88</w:t>
            </w:r>
          </w:p>
        </w:tc>
        <w:tc>
          <w:tcPr/>
          <w:p>
            <w:pPr>
              <w:pStyle w:val="Compact"/>
              <w:jc w:val="left"/>
            </w:pPr>
            <w:r>
              <w:t xml:space="preserve">NORMAL</w:t>
            </w:r>
          </w:p>
        </w:tc>
      </w:tr>
      <w:tr>
        <w:tc>
          <w:tcPr/>
          <w:p>
            <w:pPr>
              <w:pStyle w:val="Compact"/>
              <w:jc w:val="left"/>
            </w:pPr>
            <w:r>
              <w:t xml:space="preserve">Klor (CL)</w:t>
            </w:r>
          </w:p>
        </w:tc>
        <w:tc>
          <w:tcPr/>
          <w:p>
            <w:pPr>
              <w:pStyle w:val="Compact"/>
              <w:jc w:val="left"/>
            </w:pPr>
            <w:r>
              <w:t xml:space="preserve">95–110 mmol/L</w:t>
            </w:r>
          </w:p>
        </w:tc>
        <w:tc>
          <w:tcPr/>
          <w:p>
            <w:pPr>
              <w:pStyle w:val="Compact"/>
              <w:jc w:val="left"/>
            </w:pPr>
            <w:r>
              <w:t xml:space="preserve">103 (2026-02-19)</w:t>
            </w:r>
          </w:p>
        </w:tc>
        <w:tc>
          <w:tcPr/>
          <w:p>
            <w:pPr>
              <w:pStyle w:val="Compact"/>
              <w:jc w:val="left"/>
            </w:pPr>
            <w:r>
              <w:t xml:space="preserve">103 (2026-09-08)</w:t>
            </w:r>
          </w:p>
        </w:tc>
        <w:tc>
          <w:tcPr/>
          <w:p>
            <w:pPr>
              <w:pStyle w:val="Compact"/>
              <w:jc w:val="left"/>
            </w:pPr>
            <w:r>
              <w:t xml:space="preserve">94/104</w:t>
            </w:r>
          </w:p>
        </w:tc>
        <w:tc>
          <w:tcPr/>
          <w:p>
            <w:pPr>
              <w:pStyle w:val="Compact"/>
              <w:jc w:val="left"/>
            </w:pPr>
            <w:r>
              <w:t xml:space="preserve">NORMAL</w:t>
            </w:r>
          </w:p>
        </w:tc>
      </w:tr>
      <w:tr>
        <w:tc>
          <w:tcPr/>
          <w:p>
            <w:pPr>
              <w:pStyle w:val="Compact"/>
              <w:jc w:val="left"/>
            </w:pPr>
            <w:r>
              <w:t xml:space="preserve">Kalsiyum (CA)</w:t>
            </w:r>
          </w:p>
        </w:tc>
        <w:tc>
          <w:tcPr/>
          <w:p>
            <w:pPr>
              <w:pStyle w:val="Compact"/>
              <w:jc w:val="left"/>
            </w:pPr>
            <w:r>
              <w:t xml:space="preserve">8.3–10.6 mg/dL</w:t>
            </w:r>
          </w:p>
        </w:tc>
        <w:tc>
          <w:tcPr/>
          <w:p>
            <w:pPr>
              <w:pStyle w:val="Compact"/>
              <w:jc w:val="left"/>
            </w:pPr>
            <w:r>
              <w:t xml:space="preserve">8.66 (2026-02-19)</w:t>
            </w:r>
          </w:p>
        </w:tc>
        <w:tc>
          <w:tcPr/>
          <w:p>
            <w:pPr>
              <w:pStyle w:val="Compact"/>
              <w:jc w:val="left"/>
            </w:pPr>
            <w:r>
              <w:t xml:space="preserve">9.09 (2026-08-25)</w:t>
            </w:r>
          </w:p>
        </w:tc>
        <w:tc>
          <w:tcPr/>
          <w:p>
            <w:pPr>
              <w:pStyle w:val="Compact"/>
              <w:jc w:val="left"/>
            </w:pPr>
            <w:r>
              <w:t xml:space="preserve">8.2/9.44</w:t>
            </w:r>
          </w:p>
        </w:tc>
        <w:tc>
          <w:tcPr/>
          <w:p>
            <w:pPr>
              <w:pStyle w:val="Compact"/>
              <w:jc w:val="left"/>
            </w:pPr>
            <w:r>
              <w:t xml:space="preserve">NORMAL</w:t>
            </w:r>
          </w:p>
        </w:tc>
      </w:tr>
    </w:tbl>
    <w:bookmarkEnd w:id="27"/>
    <w:bookmarkStart w:id="28" w:name="lipid-profili-ve-glukoz-metabolizması"/>
    <w:p>
      <w:pPr>
        <w:pStyle w:val="Heading3"/>
      </w:pPr>
      <w:r>
        <w:t xml:space="preserve">Lipid Profili ve Glukoz Metabolizması</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Kolesterol (CHOL)</w:t>
            </w:r>
          </w:p>
        </w:tc>
        <w:tc>
          <w:tcPr/>
          <w:p>
            <w:pPr>
              <w:pStyle w:val="Compact"/>
              <w:jc w:val="left"/>
            </w:pPr>
            <w:r>
              <w:t xml:space="preserve">0–200 mg/dL</w:t>
            </w:r>
          </w:p>
        </w:tc>
        <w:tc>
          <w:tcPr/>
          <w:p>
            <w:pPr>
              <w:pStyle w:val="Compact"/>
              <w:jc w:val="left"/>
            </w:pPr>
            <w:r>
              <w:t xml:space="preserve">179 (2026-02-19)</w:t>
            </w:r>
          </w:p>
        </w:tc>
        <w:tc>
          <w:tcPr/>
          <w:p>
            <w:pPr>
              <w:pStyle w:val="Compact"/>
              <w:jc w:val="left"/>
            </w:pPr>
            <w:r>
              <w:t xml:space="preserve">210 (2026-09-08)</w:t>
            </w:r>
          </w:p>
        </w:tc>
        <w:tc>
          <w:tcPr/>
          <w:p>
            <w:pPr>
              <w:pStyle w:val="Compact"/>
              <w:jc w:val="left"/>
            </w:pPr>
            <w:r>
              <w:t xml:space="preserve">179/210</w:t>
            </w:r>
          </w:p>
        </w:tc>
        <w:tc>
          <w:tcPr/>
          <w:p>
            <w:pPr>
              <w:pStyle w:val="Compact"/>
              <w:jc w:val="left"/>
            </w:pPr>
            <w:r>
              <w:t xml:space="preserve">YÜKSEK</w:t>
            </w:r>
          </w:p>
        </w:tc>
      </w:tr>
      <w:tr>
        <w:tc>
          <w:tcPr/>
          <w:p>
            <w:pPr>
              <w:pStyle w:val="Compact"/>
              <w:jc w:val="left"/>
            </w:pPr>
            <w:r>
              <w:t xml:space="preserve">LDL Kolesterol (Direkt) (LDL)</w:t>
            </w:r>
          </w:p>
        </w:tc>
        <w:tc>
          <w:tcPr/>
          <w:p>
            <w:pPr>
              <w:pStyle w:val="Compact"/>
              <w:jc w:val="left"/>
            </w:pPr>
            <w:r>
              <w:t xml:space="preserve">70–159 mg/dL</w:t>
            </w:r>
          </w:p>
        </w:tc>
        <w:tc>
          <w:tcPr/>
          <w:p>
            <w:pPr>
              <w:pStyle w:val="Compact"/>
              <w:jc w:val="left"/>
            </w:pPr>
            <w:r>
              <w:t xml:space="preserve">119.6 (2026-02-19)</w:t>
            </w:r>
          </w:p>
        </w:tc>
        <w:tc>
          <w:tcPr/>
          <w:p>
            <w:pPr>
              <w:pStyle w:val="Compact"/>
              <w:jc w:val="left"/>
            </w:pPr>
            <w:r>
              <w:t xml:space="preserve">141 (2026-09-08)</w:t>
            </w:r>
          </w:p>
        </w:tc>
        <w:tc>
          <w:tcPr/>
          <w:p>
            <w:pPr>
              <w:pStyle w:val="Compact"/>
              <w:jc w:val="left"/>
            </w:pPr>
            <w:r>
              <w:t xml:space="preserve">119.6/141</w:t>
            </w:r>
          </w:p>
        </w:tc>
        <w:tc>
          <w:tcPr/>
          <w:p>
            <w:pPr>
              <w:pStyle w:val="Compact"/>
              <w:jc w:val="left"/>
            </w:pPr>
            <w:r>
              <w:t xml:space="preserve">NORMAL</w:t>
            </w:r>
          </w:p>
        </w:tc>
      </w:tr>
      <w:tr>
        <w:tc>
          <w:tcPr/>
          <w:p>
            <w:pPr>
              <w:pStyle w:val="Compact"/>
              <w:jc w:val="left"/>
            </w:pPr>
            <w:r>
              <w:t xml:space="preserve">HDL Kolesterol (HDL)</w:t>
            </w:r>
          </w:p>
        </w:tc>
        <w:tc>
          <w:tcPr/>
          <w:p>
            <w:pPr>
              <w:pStyle w:val="Compact"/>
              <w:jc w:val="left"/>
            </w:pPr>
            <w:r>
              <w:t xml:space="preserve">40–55 mg/dL</w:t>
            </w:r>
          </w:p>
        </w:tc>
        <w:tc>
          <w:tcPr/>
          <w:p>
            <w:pPr>
              <w:pStyle w:val="Compact"/>
              <w:jc w:val="left"/>
            </w:pPr>
            <w:r>
              <w:t xml:space="preserve">35.4 (2026-02-19)</w:t>
            </w:r>
          </w:p>
        </w:tc>
        <w:tc>
          <w:tcPr/>
          <w:p>
            <w:pPr>
              <w:pStyle w:val="Compact"/>
              <w:jc w:val="left"/>
            </w:pPr>
            <w:r>
              <w:t xml:space="preserve">34 (2026-09-08)</w:t>
            </w:r>
          </w:p>
        </w:tc>
        <w:tc>
          <w:tcPr/>
          <w:p>
            <w:pPr>
              <w:pStyle w:val="Compact"/>
              <w:jc w:val="left"/>
            </w:pPr>
            <w:r>
              <w:t xml:space="preserve">34/35.4</w:t>
            </w:r>
          </w:p>
        </w:tc>
        <w:tc>
          <w:tcPr/>
          <w:p>
            <w:pPr>
              <w:pStyle w:val="Compact"/>
              <w:jc w:val="left"/>
            </w:pPr>
            <w:r>
              <w:t xml:space="preserve">DÜŞÜK</w:t>
            </w:r>
          </w:p>
        </w:tc>
      </w:tr>
      <w:tr>
        <w:tc>
          <w:tcPr/>
          <w:p>
            <w:pPr>
              <w:pStyle w:val="Compact"/>
              <w:jc w:val="left"/>
            </w:pPr>
            <w:r>
              <w:t xml:space="preserve">Trigliserid (TRIG)</w:t>
            </w:r>
          </w:p>
        </w:tc>
        <w:tc>
          <w:tcPr/>
          <w:p>
            <w:pPr>
              <w:pStyle w:val="Compact"/>
              <w:jc w:val="left"/>
            </w:pPr>
            <w:r>
              <w:t xml:space="preserve">0–150 mg/dL</w:t>
            </w:r>
          </w:p>
        </w:tc>
        <w:tc>
          <w:tcPr/>
          <w:p>
            <w:pPr>
              <w:pStyle w:val="Compact"/>
              <w:jc w:val="left"/>
            </w:pPr>
            <w:r>
              <w:t xml:space="preserve">123 (2026-02-19)</w:t>
            </w:r>
          </w:p>
        </w:tc>
        <w:tc>
          <w:tcPr/>
          <w:p>
            <w:pPr>
              <w:pStyle w:val="Compact"/>
              <w:jc w:val="left"/>
            </w:pPr>
            <w:r>
              <w:t xml:space="preserve">164 (2026-09-08)</w:t>
            </w:r>
          </w:p>
        </w:tc>
        <w:tc>
          <w:tcPr/>
          <w:p>
            <w:pPr>
              <w:pStyle w:val="Compact"/>
              <w:jc w:val="left"/>
            </w:pPr>
            <w:r>
              <w:t xml:space="preserve">123/164</w:t>
            </w:r>
          </w:p>
        </w:tc>
        <w:tc>
          <w:tcPr/>
          <w:p>
            <w:pPr>
              <w:pStyle w:val="Compact"/>
              <w:jc w:val="left"/>
            </w:pPr>
            <w:r>
              <w:t xml:space="preserve">YÜKSEK</w:t>
            </w:r>
          </w:p>
        </w:tc>
      </w:tr>
      <w:tr>
        <w:tc>
          <w:tcPr/>
          <w:p>
            <w:pPr>
              <w:pStyle w:val="Compact"/>
              <w:jc w:val="left"/>
            </w:pPr>
            <w:r>
              <w:t xml:space="preserve">Glukoz (GLU)</w:t>
            </w:r>
          </w:p>
        </w:tc>
        <w:tc>
          <w:tcPr/>
          <w:p>
            <w:pPr>
              <w:pStyle w:val="Compact"/>
              <w:jc w:val="left"/>
            </w:pPr>
            <w:r>
              <w:t xml:space="preserve">82–115 mg/dL</w:t>
            </w:r>
          </w:p>
        </w:tc>
        <w:tc>
          <w:tcPr/>
          <w:p>
            <w:pPr>
              <w:pStyle w:val="Compact"/>
              <w:jc w:val="left"/>
            </w:pPr>
            <w:r>
              <w:t xml:space="preserve">81 (2026-02-19)</w:t>
            </w:r>
          </w:p>
        </w:tc>
        <w:tc>
          <w:tcPr/>
          <w:p>
            <w:pPr>
              <w:pStyle w:val="Compact"/>
              <w:jc w:val="left"/>
            </w:pPr>
            <w:r>
              <w:t xml:space="preserve">102 (2026-09-08)</w:t>
            </w:r>
          </w:p>
        </w:tc>
        <w:tc>
          <w:tcPr/>
          <w:p>
            <w:pPr>
              <w:pStyle w:val="Compact"/>
              <w:jc w:val="left"/>
            </w:pPr>
            <w:r>
              <w:t xml:space="preserve">81/146</w:t>
            </w:r>
          </w:p>
        </w:tc>
        <w:tc>
          <w:tcPr/>
          <w:p>
            <w:pPr>
              <w:pStyle w:val="Compact"/>
              <w:jc w:val="left"/>
            </w:pPr>
            <w:r>
              <w:t xml:space="preserve">NORMAL</w:t>
            </w:r>
          </w:p>
        </w:tc>
      </w:tr>
      <w:tr>
        <w:tc>
          <w:tcPr/>
          <w:p>
            <w:pPr>
              <w:pStyle w:val="Compact"/>
              <w:jc w:val="left"/>
            </w:pPr>
            <w:r>
              <w:t xml:space="preserve">HbA1c (%) (HBA1C)</w:t>
            </w:r>
          </w:p>
        </w:tc>
        <w:tc>
          <w:tcPr/>
          <w:p>
            <w:pPr>
              <w:pStyle w:val="Compact"/>
              <w:jc w:val="left"/>
            </w:pPr>
            <w:r>
              <w:t xml:space="preserve">4.8–5.9 %</w:t>
            </w:r>
          </w:p>
        </w:tc>
        <w:tc>
          <w:tcPr/>
          <w:p>
            <w:pPr>
              <w:pStyle w:val="Compact"/>
              <w:jc w:val="left"/>
            </w:pPr>
            <w:r>
              <w:t xml:space="preserve">5.3 (2026-09-08)</w:t>
            </w:r>
          </w:p>
        </w:tc>
        <w:tc>
          <w:tcPr/>
          <w:p>
            <w:pPr>
              <w:pStyle w:val="Compact"/>
              <w:jc w:val="left"/>
            </w:pPr>
            <w:r>
              <w:t xml:space="preserve">5.3 (2026-09-08)</w:t>
            </w:r>
          </w:p>
        </w:tc>
        <w:tc>
          <w:tcPr/>
          <w:p>
            <w:pPr>
              <w:pStyle w:val="Compact"/>
              <w:jc w:val="left"/>
            </w:pPr>
            <w:r>
              <w:t xml:space="preserve">5.3/5.3</w:t>
            </w:r>
          </w:p>
        </w:tc>
        <w:tc>
          <w:tcPr/>
          <w:p>
            <w:pPr>
              <w:pStyle w:val="Compact"/>
              <w:jc w:val="left"/>
            </w:pPr>
            <w:r>
              <w:t xml:space="preserve">NORMAL</w:t>
            </w:r>
          </w:p>
        </w:tc>
      </w:tr>
    </w:tbl>
    <w:bookmarkEnd w:id="28"/>
    <w:bookmarkStart w:id="29" w:name="tiroid-fonksiyonu"/>
    <w:p>
      <w:pPr>
        <w:pStyle w:val="Heading3"/>
      </w:pPr>
      <w:r>
        <w:t xml:space="preserve">Tiroid Fonksiyonu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TSH (TSH)</w:t>
            </w:r>
          </w:p>
        </w:tc>
        <w:tc>
          <w:tcPr/>
          <w:p>
            <w:pPr>
              <w:pStyle w:val="Compact"/>
              <w:jc w:val="left"/>
            </w:pPr>
            <w:r>
              <w:t xml:space="preserve">0.55–4.78 mIU/L</w:t>
            </w:r>
          </w:p>
        </w:tc>
        <w:tc>
          <w:tcPr/>
          <w:p>
            <w:pPr>
              <w:pStyle w:val="Compact"/>
              <w:jc w:val="left"/>
            </w:pPr>
            <w:r>
              <w:t xml:space="preserve">0.86 (2026-02-19)</w:t>
            </w:r>
          </w:p>
        </w:tc>
        <w:tc>
          <w:tcPr/>
          <w:p>
            <w:pPr>
              <w:pStyle w:val="Compact"/>
              <w:jc w:val="left"/>
            </w:pPr>
            <w:r>
              <w:t xml:space="preserve">0.28 (2026-09-08)</w:t>
            </w:r>
          </w:p>
        </w:tc>
        <w:tc>
          <w:tcPr/>
          <w:p>
            <w:pPr>
              <w:pStyle w:val="Compact"/>
              <w:jc w:val="left"/>
            </w:pPr>
            <w:r>
              <w:t xml:space="preserve">0.28/0.86</w:t>
            </w:r>
          </w:p>
        </w:tc>
        <w:tc>
          <w:tcPr/>
          <w:p>
            <w:pPr>
              <w:pStyle w:val="Compact"/>
              <w:jc w:val="left"/>
            </w:pPr>
            <w:r>
              <w:t xml:space="preserve">DÜŞÜK</w:t>
            </w:r>
          </w:p>
        </w:tc>
      </w:tr>
      <w:tr>
        <w:tc>
          <w:tcPr/>
          <w:p>
            <w:pPr>
              <w:pStyle w:val="Compact"/>
              <w:jc w:val="left"/>
            </w:pPr>
            <w:r>
              <w:t xml:space="preserve">Serbest T3 (FT3)</w:t>
            </w:r>
          </w:p>
        </w:tc>
        <w:tc>
          <w:tcPr/>
          <w:p>
            <w:pPr>
              <w:pStyle w:val="Compact"/>
              <w:jc w:val="left"/>
            </w:pPr>
            <w:r>
              <w:t xml:space="preserve">2.3–4.2 ng/L</w:t>
            </w:r>
          </w:p>
        </w:tc>
        <w:tc>
          <w:tcPr/>
          <w:p>
            <w:pPr>
              <w:pStyle w:val="Compact"/>
              <w:jc w:val="left"/>
            </w:pPr>
            <w:r>
              <w:t xml:space="preserve">2.99 (2026-02-19)</w:t>
            </w:r>
          </w:p>
        </w:tc>
        <w:tc>
          <w:tcPr/>
          <w:p>
            <w:pPr>
              <w:pStyle w:val="Compact"/>
              <w:jc w:val="left"/>
            </w:pPr>
            <w:r>
              <w:t xml:space="preserve">2.58 (2026-09-08)</w:t>
            </w:r>
          </w:p>
        </w:tc>
        <w:tc>
          <w:tcPr/>
          <w:p>
            <w:pPr>
              <w:pStyle w:val="Compact"/>
              <w:jc w:val="left"/>
            </w:pPr>
            <w:r>
              <w:t xml:space="preserve">2.58/2.99</w:t>
            </w:r>
          </w:p>
        </w:tc>
        <w:tc>
          <w:tcPr/>
          <w:p>
            <w:pPr>
              <w:pStyle w:val="Compact"/>
              <w:jc w:val="left"/>
            </w:pPr>
            <w:r>
              <w:t xml:space="preserve">NORMAL</w:t>
            </w:r>
          </w:p>
        </w:tc>
      </w:tr>
      <w:tr>
        <w:tc>
          <w:tcPr/>
          <w:p>
            <w:pPr>
              <w:pStyle w:val="Compact"/>
              <w:jc w:val="left"/>
            </w:pPr>
            <w:r>
              <w:t xml:space="preserve">Serbest T4 (FT4)</w:t>
            </w:r>
          </w:p>
        </w:tc>
        <w:tc>
          <w:tcPr/>
          <w:p>
            <w:pPr>
              <w:pStyle w:val="Compact"/>
              <w:jc w:val="left"/>
            </w:pPr>
            <w:r>
              <w:t xml:space="preserve">0.79–1.65 ng/dL</w:t>
            </w:r>
          </w:p>
        </w:tc>
        <w:tc>
          <w:tcPr/>
          <w:p>
            <w:pPr>
              <w:pStyle w:val="Compact"/>
              <w:jc w:val="left"/>
            </w:pPr>
            <w:r>
              <w:t xml:space="preserve">1.51 (2026-02-19)</w:t>
            </w:r>
          </w:p>
        </w:tc>
        <w:tc>
          <w:tcPr/>
          <w:p>
            <w:pPr>
              <w:pStyle w:val="Compact"/>
              <w:jc w:val="left"/>
            </w:pPr>
            <w:r>
              <w:t xml:space="preserve">1.45 (2026-09-08)</w:t>
            </w:r>
          </w:p>
        </w:tc>
        <w:tc>
          <w:tcPr/>
          <w:p>
            <w:pPr>
              <w:pStyle w:val="Compact"/>
              <w:jc w:val="left"/>
            </w:pPr>
            <w:r>
              <w:t xml:space="preserve">1.45/1.51</w:t>
            </w:r>
          </w:p>
        </w:tc>
        <w:tc>
          <w:tcPr/>
          <w:p>
            <w:pPr>
              <w:pStyle w:val="Compact"/>
              <w:jc w:val="left"/>
            </w:pPr>
            <w:r>
              <w:t xml:space="preserve">NORMAL</w:t>
            </w:r>
          </w:p>
        </w:tc>
      </w:tr>
    </w:tbl>
    <w:bookmarkEnd w:id="29"/>
    <w:bookmarkStart w:id="30" w:name="karaciğer-fonksiyon-testleri"/>
    <w:p>
      <w:pPr>
        <w:pStyle w:val="Heading3"/>
      </w:pPr>
      <w:r>
        <w:t xml:space="preserve">Karaciğer Fonksiyon Testleri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Alanin Aminotransferaz (ALT) (ALT)</w:t>
            </w:r>
          </w:p>
        </w:tc>
        <w:tc>
          <w:tcPr/>
          <w:p>
            <w:pPr>
              <w:pStyle w:val="Compact"/>
              <w:jc w:val="left"/>
            </w:pPr>
            <w:r>
              <w:t xml:space="preserve">5–50 U/L</w:t>
            </w:r>
          </w:p>
        </w:tc>
        <w:tc>
          <w:tcPr/>
          <w:p>
            <w:pPr>
              <w:pStyle w:val="Compact"/>
              <w:jc w:val="left"/>
            </w:pPr>
            <w:r>
              <w:t xml:space="preserve">19 (2026-02-19)</w:t>
            </w:r>
          </w:p>
        </w:tc>
        <w:tc>
          <w:tcPr/>
          <w:p>
            <w:pPr>
              <w:pStyle w:val="Compact"/>
              <w:jc w:val="left"/>
            </w:pPr>
            <w:r>
              <w:t xml:space="preserve">14 (2026-08-25)</w:t>
            </w:r>
          </w:p>
        </w:tc>
        <w:tc>
          <w:tcPr/>
          <w:p>
            <w:pPr>
              <w:pStyle w:val="Compact"/>
              <w:jc w:val="left"/>
            </w:pPr>
            <w:r>
              <w:t xml:space="preserve">7/62</w:t>
            </w:r>
          </w:p>
        </w:tc>
        <w:tc>
          <w:tcPr/>
          <w:p>
            <w:pPr>
              <w:pStyle w:val="Compact"/>
              <w:jc w:val="left"/>
            </w:pPr>
            <w:r>
              <w:t xml:space="preserve">NORMAL</w:t>
            </w:r>
          </w:p>
        </w:tc>
      </w:tr>
      <w:tr>
        <w:tc>
          <w:tcPr/>
          <w:p>
            <w:pPr>
              <w:pStyle w:val="Compact"/>
              <w:jc w:val="left"/>
            </w:pPr>
            <w:r>
              <w:t xml:space="preserve">Aspartat Aminotransferaz (AST) (AST)</w:t>
            </w:r>
          </w:p>
        </w:tc>
        <w:tc>
          <w:tcPr/>
          <w:p>
            <w:pPr>
              <w:pStyle w:val="Compact"/>
              <w:jc w:val="left"/>
            </w:pPr>
            <w:r>
              <w:t xml:space="preserve">5–46 U/L</w:t>
            </w:r>
          </w:p>
        </w:tc>
        <w:tc>
          <w:tcPr/>
          <w:p>
            <w:pPr>
              <w:pStyle w:val="Compact"/>
              <w:jc w:val="left"/>
            </w:pPr>
            <w:r>
              <w:t xml:space="preserve">19 (2026-02-19)</w:t>
            </w:r>
          </w:p>
        </w:tc>
        <w:tc>
          <w:tcPr/>
          <w:p>
            <w:pPr>
              <w:pStyle w:val="Compact"/>
              <w:jc w:val="left"/>
            </w:pPr>
            <w:r>
              <w:t xml:space="preserve">14 (2026-08-25)</w:t>
            </w:r>
          </w:p>
        </w:tc>
        <w:tc>
          <w:tcPr/>
          <w:p>
            <w:pPr>
              <w:pStyle w:val="Compact"/>
              <w:jc w:val="left"/>
            </w:pPr>
            <w:r>
              <w:t xml:space="preserve">13/84</w:t>
            </w:r>
          </w:p>
        </w:tc>
        <w:tc>
          <w:tcPr/>
          <w:p>
            <w:pPr>
              <w:pStyle w:val="Compact"/>
              <w:jc w:val="left"/>
            </w:pPr>
            <w:r>
              <w:t xml:space="preserve">NORMAL</w:t>
            </w:r>
          </w:p>
        </w:tc>
      </w:tr>
      <w:tr>
        <w:tc>
          <w:tcPr/>
          <w:p>
            <w:pPr>
              <w:pStyle w:val="Compact"/>
              <w:jc w:val="left"/>
            </w:pPr>
            <w:r>
              <w:t xml:space="preserve">Alkalen Fosfataz (ALP)</w:t>
            </w:r>
          </w:p>
        </w:tc>
        <w:tc>
          <w:tcPr/>
          <w:p>
            <w:pPr>
              <w:pStyle w:val="Compact"/>
              <w:jc w:val="left"/>
            </w:pPr>
            <w:r>
              <w:t xml:space="preserve">40–150 U/L</w:t>
            </w:r>
          </w:p>
        </w:tc>
        <w:tc>
          <w:tcPr/>
          <w:p>
            <w:pPr>
              <w:pStyle w:val="Compact"/>
              <w:jc w:val="left"/>
            </w:pPr>
            <w:r>
              <w:t xml:space="preserve">56 (2026-02-19)</w:t>
            </w:r>
          </w:p>
        </w:tc>
        <w:tc>
          <w:tcPr/>
          <w:p>
            <w:pPr>
              <w:pStyle w:val="Compact"/>
              <w:jc w:val="left"/>
            </w:pPr>
            <w:r>
              <w:t xml:space="preserve">86 (2026-08-25)</w:t>
            </w:r>
          </w:p>
        </w:tc>
        <w:tc>
          <w:tcPr/>
          <w:p>
            <w:pPr>
              <w:pStyle w:val="Compact"/>
              <w:jc w:val="left"/>
            </w:pPr>
            <w:r>
              <w:t xml:space="preserve">56/95</w:t>
            </w:r>
          </w:p>
        </w:tc>
        <w:tc>
          <w:tcPr/>
          <w:p>
            <w:pPr>
              <w:pStyle w:val="Compact"/>
              <w:jc w:val="left"/>
            </w:pPr>
            <w:r>
              <w:t xml:space="preserve">NORMAL</w:t>
            </w:r>
          </w:p>
        </w:tc>
      </w:tr>
      <w:tr>
        <w:tc>
          <w:tcPr/>
          <w:p>
            <w:pPr>
              <w:pStyle w:val="Compact"/>
              <w:jc w:val="left"/>
            </w:pPr>
            <w:r>
              <w:t xml:space="preserve">Gamma Glutamil Transferaz (GGT) (GGT)</w:t>
            </w:r>
          </w:p>
        </w:tc>
        <w:tc>
          <w:tcPr/>
          <w:p>
            <w:pPr>
              <w:pStyle w:val="Compact"/>
              <w:jc w:val="left"/>
            </w:pPr>
            <w:r>
              <w:t xml:space="preserve">12–64 U/L</w:t>
            </w:r>
          </w:p>
        </w:tc>
        <w:tc>
          <w:tcPr/>
          <w:p>
            <w:pPr>
              <w:pStyle w:val="Compact"/>
              <w:jc w:val="left"/>
            </w:pPr>
            <w:r>
              <w:t xml:space="preserve">15 (2026-02-19)</w:t>
            </w:r>
          </w:p>
        </w:tc>
        <w:tc>
          <w:tcPr/>
          <w:p>
            <w:pPr>
              <w:pStyle w:val="Compact"/>
              <w:jc w:val="left"/>
            </w:pPr>
            <w:r>
              <w:t xml:space="preserve">15 (2026-09-08)</w:t>
            </w:r>
          </w:p>
        </w:tc>
        <w:tc>
          <w:tcPr/>
          <w:p>
            <w:pPr>
              <w:pStyle w:val="Compact"/>
              <w:jc w:val="left"/>
            </w:pPr>
            <w:r>
              <w:t xml:space="preserve">15/41</w:t>
            </w:r>
          </w:p>
        </w:tc>
        <w:tc>
          <w:tcPr/>
          <w:p>
            <w:pPr>
              <w:pStyle w:val="Compact"/>
              <w:jc w:val="left"/>
            </w:pPr>
            <w:r>
              <w:t xml:space="preserve">NORMAL</w:t>
            </w:r>
          </w:p>
        </w:tc>
      </w:tr>
      <w:tr>
        <w:tc>
          <w:tcPr/>
          <w:p>
            <w:pPr>
              <w:pStyle w:val="Compact"/>
              <w:jc w:val="left"/>
            </w:pPr>
            <w:r>
              <w:t xml:space="preserve">Total Bilirubin (TBIL)</w:t>
            </w:r>
          </w:p>
        </w:tc>
        <w:tc>
          <w:tcPr/>
          <w:p>
            <w:pPr>
              <w:pStyle w:val="Compact"/>
              <w:jc w:val="left"/>
            </w:pPr>
            <w:r>
              <w:t xml:space="preserve">0–1 mg/dL</w:t>
            </w:r>
          </w:p>
        </w:tc>
        <w:tc>
          <w:tcPr/>
          <w:p>
            <w:pPr>
              <w:pStyle w:val="Compact"/>
              <w:jc w:val="left"/>
            </w:pPr>
            <w:r>
              <w:t xml:space="preserve">0.75 (2026-02-19)</w:t>
            </w:r>
          </w:p>
        </w:tc>
        <w:tc>
          <w:tcPr/>
          <w:p>
            <w:pPr>
              <w:pStyle w:val="Compact"/>
              <w:jc w:val="left"/>
            </w:pPr>
            <w:r>
              <w:t xml:space="preserve">0.6 (2026-08-25)</w:t>
            </w:r>
          </w:p>
        </w:tc>
        <w:tc>
          <w:tcPr/>
          <w:p>
            <w:pPr>
              <w:pStyle w:val="Compact"/>
              <w:jc w:val="left"/>
            </w:pPr>
            <w:r>
              <w:t xml:space="preserve">0.6/1.35</w:t>
            </w:r>
          </w:p>
        </w:tc>
        <w:tc>
          <w:tcPr/>
          <w:p>
            <w:pPr>
              <w:pStyle w:val="Compact"/>
              <w:jc w:val="left"/>
            </w:pPr>
            <w:r>
              <w:t xml:space="preserve">NORMAL</w:t>
            </w:r>
          </w:p>
        </w:tc>
      </w:tr>
      <w:tr>
        <w:tc>
          <w:tcPr/>
          <w:p>
            <w:pPr>
              <w:pStyle w:val="Compact"/>
              <w:jc w:val="left"/>
            </w:pPr>
            <w:r>
              <w:t xml:space="preserve">Direkt Bilirubin (DBIL)</w:t>
            </w:r>
          </w:p>
        </w:tc>
        <w:tc>
          <w:tcPr/>
          <w:p>
            <w:pPr>
              <w:pStyle w:val="Compact"/>
              <w:jc w:val="left"/>
            </w:pPr>
            <w:r>
              <w:t xml:space="preserve">0–0.3 mg/dL</w:t>
            </w:r>
          </w:p>
        </w:tc>
        <w:tc>
          <w:tcPr/>
          <w:p>
            <w:pPr>
              <w:pStyle w:val="Compact"/>
              <w:jc w:val="left"/>
            </w:pPr>
            <w:r>
              <w:t xml:space="preserve">0.23 (2026-02-19)</w:t>
            </w:r>
          </w:p>
        </w:tc>
        <w:tc>
          <w:tcPr/>
          <w:p>
            <w:pPr>
              <w:pStyle w:val="Compact"/>
              <w:jc w:val="left"/>
            </w:pPr>
            <w:r>
              <w:t xml:space="preserve">0.24 (2026-09-08)</w:t>
            </w:r>
          </w:p>
        </w:tc>
        <w:tc>
          <w:tcPr/>
          <w:p>
            <w:pPr>
              <w:pStyle w:val="Compact"/>
              <w:jc w:val="left"/>
            </w:pPr>
            <w:r>
              <w:t xml:space="preserve">0.17/0.32</w:t>
            </w:r>
          </w:p>
        </w:tc>
        <w:tc>
          <w:tcPr/>
          <w:p>
            <w:pPr>
              <w:pStyle w:val="Compact"/>
              <w:jc w:val="left"/>
            </w:pPr>
            <w:r>
              <w:t xml:space="preserve">NORMAL</w:t>
            </w:r>
          </w:p>
        </w:tc>
      </w:tr>
      <w:tr>
        <w:tc>
          <w:tcPr/>
          <w:p>
            <w:pPr>
              <w:pStyle w:val="Compact"/>
              <w:jc w:val="left"/>
            </w:pPr>
            <w:r>
              <w:t xml:space="preserve">Albümin (ALB)</w:t>
            </w:r>
          </w:p>
        </w:tc>
        <w:tc>
          <w:tcPr/>
          <w:p>
            <w:pPr>
              <w:pStyle w:val="Compact"/>
              <w:jc w:val="left"/>
            </w:pPr>
            <w:r>
              <w:t xml:space="preserve">32–48 g/L</w:t>
            </w:r>
          </w:p>
        </w:tc>
        <w:tc>
          <w:tcPr/>
          <w:p>
            <w:pPr>
              <w:pStyle w:val="Compact"/>
              <w:jc w:val="left"/>
            </w:pPr>
            <w:r>
              <w:t xml:space="preserve">40 (2026-02-19)</w:t>
            </w:r>
          </w:p>
        </w:tc>
        <w:tc>
          <w:tcPr/>
          <w:p>
            <w:pPr>
              <w:pStyle w:val="Compact"/>
              <w:jc w:val="left"/>
            </w:pPr>
            <w:r>
              <w:t xml:space="preserve">43 (2026-08-25)</w:t>
            </w:r>
          </w:p>
        </w:tc>
        <w:tc>
          <w:tcPr/>
          <w:p>
            <w:pPr>
              <w:pStyle w:val="Compact"/>
              <w:jc w:val="left"/>
            </w:pPr>
            <w:r>
              <w:t xml:space="preserve">33/43</w:t>
            </w:r>
          </w:p>
        </w:tc>
        <w:tc>
          <w:tcPr/>
          <w:p>
            <w:pPr>
              <w:pStyle w:val="Compact"/>
              <w:jc w:val="left"/>
            </w:pPr>
            <w:r>
              <w:t xml:space="preserve">NORMAL</w:t>
            </w:r>
          </w:p>
        </w:tc>
      </w:tr>
    </w:tbl>
    <w:bookmarkEnd w:id="30"/>
    <w:bookmarkStart w:id="31" w:name="kardiyak-enzim"/>
    <w:p>
      <w:pPr>
        <w:pStyle w:val="Heading3"/>
      </w:pPr>
      <w:r>
        <w:t xml:space="preserve">Kardiyak Enzim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Parametre</w:t>
            </w:r>
          </w:p>
        </w:tc>
        <w:tc>
          <w:tcPr/>
          <w:p>
            <w:pPr>
              <w:pStyle w:val="Compact"/>
              <w:jc w:val="left"/>
            </w:pPr>
            <w:r>
              <w:t xml:space="preserve">Referans</w:t>
            </w:r>
          </w:p>
        </w:tc>
        <w:tc>
          <w:tcPr/>
          <w:p>
            <w:pPr>
              <w:pStyle w:val="Compact"/>
              <w:jc w:val="left"/>
            </w:pPr>
            <w:r>
              <w:t xml:space="preserve">İlk Ölçüm</w:t>
            </w:r>
          </w:p>
        </w:tc>
        <w:tc>
          <w:tcPr/>
          <w:p>
            <w:pPr>
              <w:pStyle w:val="Compact"/>
              <w:jc w:val="left"/>
            </w:pPr>
            <w:r>
              <w:t xml:space="preserve">Son Ölçüm</w:t>
            </w:r>
          </w:p>
        </w:tc>
        <w:tc>
          <w:tcPr/>
          <w:p>
            <w:pPr>
              <w:pStyle w:val="Compact"/>
              <w:jc w:val="left"/>
            </w:pPr>
            <w:r>
              <w:t xml:space="preserve">Min/Maks</w:t>
            </w:r>
          </w:p>
        </w:tc>
        <w:tc>
          <w:tcPr/>
          <w:p>
            <w:pPr>
              <w:pStyle w:val="Compact"/>
              <w:jc w:val="left"/>
            </w:pPr>
            <w:r>
              <w:t xml:space="preserve">Durum</w:t>
            </w:r>
          </w:p>
        </w:tc>
      </w:tr>
      <w:tr>
        <w:tc>
          <w:tcPr/>
          <w:p>
            <w:pPr>
              <w:pStyle w:val="Compact"/>
              <w:jc w:val="left"/>
            </w:pPr>
            <w:r>
              <w:t xml:space="preserve">Troponin I (TROP-I)</w:t>
            </w:r>
          </w:p>
        </w:tc>
        <w:tc>
          <w:tcPr/>
          <w:p>
            <w:pPr>
              <w:pStyle w:val="Compact"/>
              <w:jc w:val="left"/>
            </w:pPr>
            <w:r>
              <w:t xml:space="preserve">0–47 ng/L</w:t>
            </w:r>
          </w:p>
        </w:tc>
        <w:tc>
          <w:tcPr/>
          <w:p>
            <w:pPr>
              <w:pStyle w:val="Compact"/>
              <w:jc w:val="left"/>
            </w:pPr>
            <w:r>
              <w:t xml:space="preserve">17.76 (2026-02-19)</w:t>
            </w:r>
          </w:p>
        </w:tc>
        <w:tc>
          <w:tcPr/>
          <w:p>
            <w:pPr>
              <w:pStyle w:val="Compact"/>
              <w:jc w:val="left"/>
            </w:pPr>
            <w:r>
              <w:t xml:space="preserve">10 (2026-03-20)</w:t>
            </w:r>
          </w:p>
        </w:tc>
        <w:tc>
          <w:tcPr/>
          <w:p>
            <w:pPr>
              <w:pStyle w:val="Compact"/>
              <w:jc w:val="left"/>
            </w:pPr>
            <w:r>
              <w:t xml:space="preserve">10/17.76</w:t>
            </w:r>
          </w:p>
        </w:tc>
        <w:tc>
          <w:tcPr/>
          <w:p>
            <w:pPr>
              <w:pStyle w:val="Compact"/>
              <w:jc w:val="left"/>
            </w:pPr>
            <w:r>
              <w:t xml:space="preserve">NORMAL</w:t>
            </w:r>
          </w:p>
        </w:tc>
      </w:tr>
      <w:tr>
        <w:tc>
          <w:tcPr/>
          <w:p>
            <w:pPr>
              <w:pStyle w:val="Compact"/>
              <w:jc w:val="left"/>
            </w:pPr>
            <w:r>
              <w:t xml:space="preserve">Troponin T (TROP-T)</w:t>
            </w:r>
          </w:p>
        </w:tc>
        <w:tc>
          <w:tcPr/>
          <w:p>
            <w:pPr>
              <w:pStyle w:val="Compact"/>
              <w:jc w:val="left"/>
            </w:pPr>
            <w:r>
              <w:t xml:space="preserve">0–14 ng/L</w:t>
            </w:r>
          </w:p>
        </w:tc>
        <w:tc>
          <w:tcPr/>
          <w:p>
            <w:pPr>
              <w:pStyle w:val="Compact"/>
              <w:jc w:val="left"/>
            </w:pPr>
            <w:r>
              <w:t xml:space="preserve">7.61 (2026-02-19)</w:t>
            </w:r>
          </w:p>
        </w:tc>
        <w:tc>
          <w:tcPr/>
          <w:p>
            <w:pPr>
              <w:pStyle w:val="Compact"/>
              <w:jc w:val="left"/>
            </w:pPr>
            <w:r>
              <w:t xml:space="preserve">6.01 (2026-09-08)</w:t>
            </w:r>
          </w:p>
        </w:tc>
        <w:tc>
          <w:tcPr/>
          <w:p>
            <w:pPr>
              <w:pStyle w:val="Compact"/>
              <w:jc w:val="left"/>
            </w:pPr>
            <w:r>
              <w:t xml:space="preserve">6.01/7.61</w:t>
            </w:r>
          </w:p>
        </w:tc>
        <w:tc>
          <w:tcPr/>
          <w:p>
            <w:pPr>
              <w:pStyle w:val="Compact"/>
              <w:jc w:val="left"/>
            </w:pPr>
            <w:r>
              <w:t xml:space="preserve">NORMAL</w:t>
            </w:r>
          </w:p>
        </w:tc>
      </w:tr>
      <w:tr>
        <w:tc>
          <w:tcPr/>
          <w:p>
            <w:pPr>
              <w:pStyle w:val="Compact"/>
              <w:jc w:val="left"/>
            </w:pPr>
            <w:r>
              <w:t xml:space="preserve">Kreatin Kinaz-MB (Aktivite) (CKMB)</w:t>
            </w:r>
          </w:p>
        </w:tc>
        <w:tc>
          <w:tcPr/>
          <w:p>
            <w:pPr>
              <w:pStyle w:val="Compact"/>
              <w:jc w:val="left"/>
            </w:pPr>
            <w:r>
              <w:t xml:space="preserve">7–25 U/L</w:t>
            </w:r>
          </w:p>
        </w:tc>
        <w:tc>
          <w:tcPr/>
          <w:p>
            <w:pPr>
              <w:pStyle w:val="Compact"/>
              <w:jc w:val="left"/>
            </w:pPr>
            <w:r>
              <w:t xml:space="preserve">8 (2026-02-19)</w:t>
            </w:r>
          </w:p>
        </w:tc>
        <w:tc>
          <w:tcPr/>
          <w:p>
            <w:pPr>
              <w:pStyle w:val="Compact"/>
              <w:jc w:val="left"/>
            </w:pPr>
            <w:r>
              <w:t xml:space="preserve">13 (2026-08-18)</w:t>
            </w:r>
          </w:p>
        </w:tc>
        <w:tc>
          <w:tcPr/>
          <w:p>
            <w:pPr>
              <w:pStyle w:val="Compact"/>
              <w:jc w:val="left"/>
            </w:pPr>
            <w:r>
              <w:t xml:space="preserve">8/14</w:t>
            </w:r>
          </w:p>
        </w:tc>
        <w:tc>
          <w:tcPr/>
          <w:p>
            <w:pPr>
              <w:pStyle w:val="Compact"/>
              <w:jc w:val="left"/>
            </w:pPr>
            <w:r>
              <w:t xml:space="preserve">NORMAL</w:t>
            </w:r>
          </w:p>
        </w:tc>
      </w:tr>
      <w:tr>
        <w:tc>
          <w:tcPr/>
          <w:p>
            <w:pPr>
              <w:pStyle w:val="Compact"/>
              <w:jc w:val="left"/>
            </w:pPr>
            <w:r>
              <w:t xml:space="preserve">Kreatin Kinaz (CK)</w:t>
            </w:r>
          </w:p>
        </w:tc>
        <w:tc>
          <w:tcPr/>
          <w:p>
            <w:pPr>
              <w:pStyle w:val="Compact"/>
              <w:jc w:val="left"/>
            </w:pPr>
            <w:r>
              <w:t xml:space="preserve">30–200 U/L</w:t>
            </w:r>
          </w:p>
        </w:tc>
        <w:tc>
          <w:tcPr/>
          <w:p>
            <w:pPr>
              <w:pStyle w:val="Compact"/>
              <w:jc w:val="left"/>
            </w:pPr>
            <w:r>
              <w:t xml:space="preserve">40 (2026-02-19)</w:t>
            </w:r>
          </w:p>
        </w:tc>
        <w:tc>
          <w:tcPr/>
          <w:p>
            <w:pPr>
              <w:pStyle w:val="Compact"/>
              <w:jc w:val="left"/>
            </w:pPr>
            <w:r>
              <w:t xml:space="preserve">19 (2026-08-25)</w:t>
            </w:r>
          </w:p>
        </w:tc>
        <w:tc>
          <w:tcPr/>
          <w:p>
            <w:pPr>
              <w:pStyle w:val="Compact"/>
              <w:jc w:val="left"/>
            </w:pPr>
            <w:r>
              <w:t xml:space="preserve">19/40</w:t>
            </w:r>
          </w:p>
        </w:tc>
        <w:tc>
          <w:tcPr/>
          <w:p>
            <w:pPr>
              <w:pStyle w:val="Compact"/>
              <w:jc w:val="left"/>
            </w:pPr>
            <w:r>
              <w:t xml:space="preserve">DÜŞÜK</w:t>
            </w:r>
          </w:p>
        </w:tc>
      </w:tr>
      <w:tr>
        <w:tc>
          <w:tcPr/>
          <w:p>
            <w:pPr>
              <w:pStyle w:val="Compact"/>
              <w:jc w:val="left"/>
            </w:pPr>
            <w:r>
              <w:t xml:space="preserve">Laktat Dehidrogenaz (LDH) (LDH)</w:t>
            </w:r>
          </w:p>
        </w:tc>
        <w:tc>
          <w:tcPr/>
          <w:p>
            <w:pPr>
              <w:pStyle w:val="Compact"/>
              <w:jc w:val="left"/>
            </w:pPr>
            <w:r>
              <w:t xml:space="preserve">135–225 U/L</w:t>
            </w:r>
          </w:p>
        </w:tc>
        <w:tc>
          <w:tcPr/>
          <w:p>
            <w:pPr>
              <w:pStyle w:val="Compact"/>
              <w:jc w:val="left"/>
            </w:pPr>
            <w:r>
              <w:t xml:space="preserve">226 (2026-02-19)</w:t>
            </w:r>
          </w:p>
        </w:tc>
        <w:tc>
          <w:tcPr/>
          <w:p>
            <w:pPr>
              <w:pStyle w:val="Compact"/>
              <w:jc w:val="left"/>
            </w:pPr>
            <w:r>
              <w:t xml:space="preserve">176 (2026-09-08)</w:t>
            </w:r>
          </w:p>
        </w:tc>
        <w:tc>
          <w:tcPr/>
          <w:p>
            <w:pPr>
              <w:pStyle w:val="Compact"/>
              <w:jc w:val="left"/>
            </w:pPr>
            <w:r>
              <w:t xml:space="preserve">176/281</w:t>
            </w:r>
          </w:p>
        </w:tc>
        <w:tc>
          <w:tcPr/>
          <w:p>
            <w:pPr>
              <w:pStyle w:val="Compact"/>
              <w:jc w:val="left"/>
            </w:pPr>
            <w:r>
              <w:t xml:space="preserve">NORMAL</w:t>
            </w:r>
          </w:p>
        </w:tc>
      </w:tr>
    </w:tbl>
    <w:bookmarkEnd w:id="31"/>
    <w:bookmarkEnd w:id="32"/>
    <w:bookmarkStart w:id="33" w:name="X6790a1cc48853bef709bd2b7c27149fd9ee256c"/>
    <w:p>
      <w:pPr>
        <w:pStyle w:val="Heading2"/>
      </w:pPr>
      <w:r>
        <w:t xml:space="preserve">4. Farmakoterapi / İlaç Geçmişi (20 farklı ilaç, 66 kayıt)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İlaç</w:t>
            </w:r>
          </w:p>
        </w:tc>
        <w:tc>
          <w:tcPr/>
          <w:p>
            <w:pPr>
              <w:pStyle w:val="Compact"/>
              <w:jc w:val="left"/>
            </w:pPr>
            <w:r>
              <w:t xml:space="preserve">Grup</w:t>
            </w:r>
          </w:p>
        </w:tc>
        <w:tc>
          <w:tcPr/>
          <w:p>
            <w:pPr>
              <w:pStyle w:val="Compact"/>
              <w:jc w:val="left"/>
            </w:pPr>
            <w:r>
              <w:t xml:space="preserve">Değişiklik Sayısı</w:t>
            </w:r>
          </w:p>
        </w:tc>
        <w:tc>
          <w:tcPr/>
          <w:p>
            <w:pPr>
              <w:pStyle w:val="Compact"/>
              <w:jc w:val="left"/>
            </w:pPr>
            <w:r>
              <w:t xml:space="preserve">Güncel Durum</w:t>
            </w:r>
          </w:p>
        </w:tc>
        <w:tc>
          <w:tcPr/>
          <w:p>
            <w:pPr>
              <w:pStyle w:val="Compact"/>
              <w:jc w:val="left"/>
            </w:pPr>
            <w:r>
              <w:t xml:space="preserve">Son Tarih</w:t>
            </w:r>
          </w:p>
        </w:tc>
      </w:tr>
      <w:tr>
        <w:tc>
          <w:tcPr/>
          <w:p>
            <w:pPr>
              <w:pStyle w:val="Compact"/>
              <w:jc w:val="left"/>
            </w:pPr>
            <w:r>
              <w:t xml:space="preserve">Panto</w:t>
            </w:r>
          </w:p>
        </w:tc>
        <w:tc>
          <w:tcPr/>
          <w:p>
            <w:pPr>
              <w:pStyle w:val="Compact"/>
              <w:jc w:val="left"/>
            </w:pPr>
            <w:r>
              <w:t xml:space="preserve">Mide Koruması</w:t>
            </w:r>
          </w:p>
        </w:tc>
        <w:tc>
          <w:tcPr/>
          <w:p>
            <w:pPr>
              <w:pStyle w:val="Compact"/>
              <w:jc w:val="left"/>
            </w:pPr>
            <w:r>
              <w:t xml:space="preserve">3</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Dilatrend</w:t>
            </w:r>
          </w:p>
        </w:tc>
        <w:tc>
          <w:tcPr/>
          <w:p>
            <w:pPr>
              <w:pStyle w:val="Compact"/>
              <w:jc w:val="left"/>
            </w:pPr>
            <w:r>
              <w:t xml:space="preserve">Tansiyon &amp; Kalp</w:t>
            </w:r>
          </w:p>
        </w:tc>
        <w:tc>
          <w:tcPr/>
          <w:p>
            <w:pPr>
              <w:pStyle w:val="Compact"/>
              <w:jc w:val="left"/>
            </w:pPr>
            <w:r>
              <w:t xml:space="preserve">7</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EcopirinPro</w:t>
            </w:r>
          </w:p>
        </w:tc>
        <w:tc>
          <w:tcPr/>
          <w:p>
            <w:pPr>
              <w:pStyle w:val="Compact"/>
              <w:jc w:val="left"/>
            </w:pPr>
            <w:r>
              <w:t xml:space="preserve">Kan Sulandırıcılar</w:t>
            </w:r>
          </w:p>
        </w:tc>
        <w:tc>
          <w:tcPr/>
          <w:p>
            <w:pPr>
              <w:pStyle w:val="Compact"/>
              <w:jc w:val="left"/>
            </w:pPr>
            <w:r>
              <w:t xml:space="preserve">5</w:t>
            </w:r>
          </w:p>
        </w:tc>
        <w:tc>
          <w:tcPr/>
          <w:p>
            <w:pPr>
              <w:pStyle w:val="Compact"/>
              <w:jc w:val="left"/>
            </w:pPr>
            <w:r>
              <w:t xml:space="preserve">Yeniden Başlandı</w:t>
            </w:r>
          </w:p>
        </w:tc>
        <w:tc>
          <w:tcPr/>
          <w:p>
            <w:pPr>
              <w:pStyle w:val="Compact"/>
              <w:jc w:val="left"/>
            </w:pPr>
            <w:r>
              <w:t xml:space="preserve">2026-07-28</w:t>
            </w:r>
          </w:p>
        </w:tc>
      </w:tr>
      <w:tr>
        <w:tc>
          <w:tcPr/>
          <w:p>
            <w:pPr>
              <w:pStyle w:val="Compact"/>
              <w:jc w:val="left"/>
            </w:pPr>
            <w:r>
              <w:t xml:space="preserve">Tavanic</w:t>
            </w:r>
          </w:p>
        </w:tc>
        <w:tc>
          <w:tcPr/>
          <w:p>
            <w:pPr>
              <w:pStyle w:val="Compact"/>
              <w:jc w:val="left"/>
            </w:pPr>
            <w:r>
              <w:t xml:space="preserve">Antibiyotik / Antifungal</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2026-03-08</w:t>
            </w:r>
          </w:p>
        </w:tc>
      </w:tr>
      <w:tr>
        <w:tc>
          <w:tcPr/>
          <w:p>
            <w:pPr>
              <w:pStyle w:val="Compact"/>
              <w:jc w:val="left"/>
            </w:pPr>
            <w:r>
              <w:t xml:space="preserve">Apikobal</w:t>
            </w:r>
          </w:p>
        </w:tc>
        <w:tc>
          <w:tcPr/>
          <w:p>
            <w:pPr>
              <w:pStyle w:val="Compact"/>
              <w:jc w:val="left"/>
            </w:pPr>
            <w:r>
              <w:t xml:space="preserve">Vitamin / Takviye</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2026-05-04</w:t>
            </w:r>
          </w:p>
        </w:tc>
      </w:tr>
      <w:tr>
        <w:tc>
          <w:tcPr/>
          <w:p>
            <w:pPr>
              <w:pStyle w:val="Compact"/>
              <w:jc w:val="left"/>
            </w:pPr>
            <w:r>
              <w:t xml:space="preserve">Cordarone</w:t>
            </w:r>
          </w:p>
        </w:tc>
        <w:tc>
          <w:tcPr/>
          <w:p>
            <w:pPr>
              <w:pStyle w:val="Compact"/>
              <w:jc w:val="left"/>
            </w:pPr>
            <w:r>
              <w:t xml:space="preserve">Tansiyon &amp; Kalp</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2026-03-12</w:t>
            </w:r>
          </w:p>
        </w:tc>
      </w:tr>
      <w:tr>
        <w:tc>
          <w:tcPr/>
          <w:p>
            <w:pPr>
              <w:pStyle w:val="Compact"/>
              <w:jc w:val="left"/>
            </w:pPr>
            <w:r>
              <w:t xml:space="preserve">Warfmadin</w:t>
            </w:r>
          </w:p>
        </w:tc>
        <w:tc>
          <w:tcPr/>
          <w:p>
            <w:pPr>
              <w:pStyle w:val="Compact"/>
              <w:jc w:val="left"/>
            </w:pPr>
            <w:r>
              <w:t xml:space="preserve">Kan Sulandırıcılar</w:t>
            </w:r>
          </w:p>
        </w:tc>
        <w:tc>
          <w:tcPr/>
          <w:p>
            <w:pPr>
              <w:pStyle w:val="Compact"/>
              <w:jc w:val="left"/>
            </w:pPr>
            <w:r>
              <w:t xml:space="preserve">13</w:t>
            </w:r>
          </w:p>
        </w:tc>
        <w:tc>
          <w:tcPr/>
          <w:p>
            <w:pPr>
              <w:pStyle w:val="Compact"/>
              <w:jc w:val="left"/>
            </w:pPr>
            <w:r>
              <w:t xml:space="preserve">Değiştirildi</w:t>
            </w:r>
          </w:p>
        </w:tc>
        <w:tc>
          <w:tcPr/>
          <w:p>
            <w:pPr>
              <w:pStyle w:val="Compact"/>
              <w:jc w:val="left"/>
            </w:pPr>
            <w:r>
              <w:t xml:space="preserve">2026-08-18</w:t>
            </w:r>
          </w:p>
        </w:tc>
      </w:tr>
      <w:tr>
        <w:tc>
          <w:tcPr/>
          <w:p>
            <w:pPr>
              <w:pStyle w:val="Compact"/>
              <w:jc w:val="left"/>
            </w:pPr>
            <w:r>
              <w:t xml:space="preserve">Levopront</w:t>
            </w:r>
          </w:p>
        </w:tc>
        <w:tc>
          <w:tcPr/>
          <w:p>
            <w:pPr>
              <w:pStyle w:val="Compact"/>
              <w:jc w:val="left"/>
            </w:pPr>
            <w:r>
              <w:t xml:space="preserve">Solunum / Öksürük</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2026-03-30</w:t>
            </w:r>
          </w:p>
        </w:tc>
      </w:tr>
      <w:tr>
        <w:tc>
          <w:tcPr/>
          <w:p>
            <w:pPr>
              <w:pStyle w:val="Compact"/>
              <w:jc w:val="left"/>
            </w:pPr>
            <w:r>
              <w:t xml:space="preserve">Stafine</w:t>
            </w:r>
          </w:p>
        </w:tc>
        <w:tc>
          <w:tcPr/>
          <w:p>
            <w:pPr>
              <w:pStyle w:val="Compact"/>
              <w:jc w:val="left"/>
            </w:pPr>
            <w:r>
              <w:t xml:space="preserve">Antibiyotik / Antifungal</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2026-04-05</w:t>
            </w:r>
          </w:p>
        </w:tc>
      </w:tr>
      <w:tr>
        <w:tc>
          <w:tcPr/>
          <w:p>
            <w:pPr>
              <w:pStyle w:val="Compact"/>
              <w:jc w:val="left"/>
            </w:pPr>
            <w:r>
              <w:t xml:space="preserve">Mikostatin</w:t>
            </w:r>
          </w:p>
        </w:tc>
        <w:tc>
          <w:tcPr/>
          <w:p>
            <w:pPr>
              <w:pStyle w:val="Compact"/>
              <w:jc w:val="left"/>
            </w:pPr>
            <w:r>
              <w:t xml:space="preserve">Antibiyotik / Antifungal</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2026-03-29</w:t>
            </w:r>
          </w:p>
        </w:tc>
      </w:tr>
      <w:tr>
        <w:tc>
          <w:tcPr/>
          <w:p>
            <w:pPr>
              <w:pStyle w:val="Compact"/>
              <w:jc w:val="left"/>
            </w:pPr>
            <w:r>
              <w:t xml:space="preserve">GeralginePlus</w:t>
            </w:r>
          </w:p>
        </w:tc>
        <w:tc>
          <w:tcPr/>
          <w:p>
            <w:pPr>
              <w:pStyle w:val="Compact"/>
              <w:jc w:val="left"/>
            </w:pPr>
            <w:r>
              <w:t xml:space="preserve">Ağrı Kesici</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2026-03-29</w:t>
            </w:r>
          </w:p>
        </w:tc>
      </w:tr>
      <w:tr>
        <w:tc>
          <w:tcPr/>
          <w:p>
            <w:pPr>
              <w:pStyle w:val="Compact"/>
              <w:jc w:val="left"/>
            </w:pPr>
            <w:r>
              <w:t xml:space="preserve">Cipro</w:t>
            </w:r>
          </w:p>
        </w:tc>
        <w:tc>
          <w:tcPr/>
          <w:p>
            <w:pPr>
              <w:pStyle w:val="Compact"/>
              <w:jc w:val="left"/>
            </w:pPr>
            <w:r>
              <w:t xml:space="preserve">Antibiyotik / Antifungal</w:t>
            </w:r>
          </w:p>
        </w:tc>
        <w:tc>
          <w:tcPr/>
          <w:p>
            <w:pPr>
              <w:pStyle w:val="Compact"/>
              <w:jc w:val="left"/>
            </w:pPr>
            <w:r>
              <w:t xml:space="preserve">4</w:t>
            </w:r>
          </w:p>
        </w:tc>
        <w:tc>
          <w:tcPr/>
          <w:p>
            <w:pPr>
              <w:pStyle w:val="Compact"/>
              <w:jc w:val="left"/>
            </w:pPr>
            <w:r>
              <w:t xml:space="preserve">Bitti / Tamamlandı</w:t>
            </w:r>
          </w:p>
        </w:tc>
        <w:tc>
          <w:tcPr/>
          <w:p>
            <w:pPr>
              <w:pStyle w:val="Compact"/>
              <w:jc w:val="left"/>
            </w:pPr>
            <w:r>
              <w:t xml:space="preserve">2026-08-04</w:t>
            </w:r>
          </w:p>
        </w:tc>
      </w:tr>
      <w:tr>
        <w:tc>
          <w:tcPr/>
          <w:p>
            <w:pPr>
              <w:pStyle w:val="Compact"/>
              <w:jc w:val="left"/>
            </w:pPr>
            <w:r>
              <w:t xml:space="preserve">BelocZOK</w:t>
            </w:r>
          </w:p>
        </w:tc>
        <w:tc>
          <w:tcPr/>
          <w:p>
            <w:pPr>
              <w:pStyle w:val="Compact"/>
              <w:jc w:val="left"/>
            </w:pPr>
            <w:r>
              <w:t xml:space="preserve">Tansiyon &amp; Kalp</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2026-04-17</w:t>
            </w:r>
          </w:p>
        </w:tc>
      </w:tr>
      <w:tr>
        <w:tc>
          <w:tcPr/>
          <w:p>
            <w:pPr>
              <w:pStyle w:val="Compact"/>
              <w:jc w:val="left"/>
            </w:pPr>
            <w:r>
              <w:t xml:space="preserve">Kapril</w:t>
            </w:r>
          </w:p>
        </w:tc>
        <w:tc>
          <w:tcPr/>
          <w:p>
            <w:pPr>
              <w:pStyle w:val="Compact"/>
              <w:jc w:val="left"/>
            </w:pPr>
            <w:r>
              <w:t xml:space="preserve">Tansiyon &amp; Kalp</w:t>
            </w:r>
          </w:p>
        </w:tc>
        <w:tc>
          <w:tcPr/>
          <w:p>
            <w:pPr>
              <w:pStyle w:val="Compact"/>
              <w:jc w:val="left"/>
            </w:pPr>
            <w:r>
              <w:t xml:space="preserve">3</w:t>
            </w:r>
          </w:p>
        </w:tc>
        <w:tc>
          <w:tcPr/>
          <w:p>
            <w:pPr>
              <w:pStyle w:val="Compact"/>
              <w:jc w:val="left"/>
            </w:pPr>
            <w:r>
              <w:t xml:space="preserve">Alındı</w:t>
            </w:r>
          </w:p>
        </w:tc>
        <w:tc>
          <w:tcPr/>
          <w:p>
            <w:pPr>
              <w:pStyle w:val="Compact"/>
              <w:jc w:val="left"/>
            </w:pPr>
            <w:r>
              <w:t xml:space="preserve">2026-04-18</w:t>
            </w:r>
          </w:p>
        </w:tc>
      </w:tr>
      <w:tr>
        <w:tc>
          <w:tcPr/>
          <w:p>
            <w:pPr>
              <w:pStyle w:val="Compact"/>
              <w:jc w:val="left"/>
            </w:pPr>
            <w:r>
              <w:t xml:space="preserve">Augmentin</w:t>
            </w:r>
          </w:p>
        </w:tc>
        <w:tc>
          <w:tcPr/>
          <w:p>
            <w:pPr>
              <w:pStyle w:val="Compact"/>
              <w:jc w:val="left"/>
            </w:pPr>
            <w:r>
              <w:t xml:space="preserve">Antibiyotik / Antifungal</w:t>
            </w:r>
          </w:p>
        </w:tc>
        <w:tc>
          <w:tcPr/>
          <w:p>
            <w:pPr>
              <w:pStyle w:val="Compact"/>
              <w:jc w:val="left"/>
            </w:pPr>
            <w:r>
              <w:t xml:space="preserve">6</w:t>
            </w:r>
          </w:p>
        </w:tc>
        <w:tc>
          <w:tcPr/>
          <w:p>
            <w:pPr>
              <w:pStyle w:val="Compact"/>
              <w:jc w:val="left"/>
            </w:pPr>
            <w:r>
              <w:t xml:space="preserve">Bitti / Tamamlandı</w:t>
            </w:r>
          </w:p>
        </w:tc>
        <w:tc>
          <w:tcPr/>
          <w:p>
            <w:pPr>
              <w:pStyle w:val="Compact"/>
              <w:jc w:val="left"/>
            </w:pPr>
            <w:r>
              <w:t xml:space="preserve">2026-08-04</w:t>
            </w:r>
          </w:p>
        </w:tc>
      </w:tr>
      <w:tr>
        <w:tc>
          <w:tcPr/>
          <w:p>
            <w:pPr>
              <w:pStyle w:val="Compact"/>
              <w:jc w:val="left"/>
            </w:pPr>
            <w:r>
              <w:t xml:space="preserve">Coraspin</w:t>
            </w:r>
          </w:p>
        </w:tc>
        <w:tc>
          <w:tcPr/>
          <w:p>
            <w:pPr>
              <w:pStyle w:val="Compact"/>
              <w:jc w:val="left"/>
            </w:pPr>
            <w:r>
              <w:t xml:space="preserve">Kan Sulandırıcılar</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2026-07-27</w:t>
            </w:r>
          </w:p>
        </w:tc>
      </w:tr>
      <w:tr>
        <w:tc>
          <w:tcPr/>
          <w:p>
            <w:pPr>
              <w:pStyle w:val="Compact"/>
              <w:jc w:val="left"/>
            </w:pPr>
            <w:r>
              <w:t xml:space="preserve">Oksapar</w:t>
            </w:r>
          </w:p>
        </w:tc>
        <w:tc>
          <w:tcPr/>
          <w:p>
            <w:pPr>
              <w:pStyle w:val="Compact"/>
              <w:jc w:val="left"/>
            </w:pPr>
            <w:r>
              <w:t xml:space="preserve">Kan Sulandırıcılar</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2026-08-03</w:t>
            </w:r>
          </w:p>
        </w:tc>
      </w:tr>
      <w:tr>
        <w:tc>
          <w:tcPr/>
          <w:p>
            <w:pPr>
              <w:pStyle w:val="Compact"/>
              <w:jc w:val="left"/>
            </w:pPr>
            <w:r>
              <w:t xml:space="preserve">Sulcid</w:t>
            </w:r>
          </w:p>
        </w:tc>
        <w:tc>
          <w:tcPr/>
          <w:p>
            <w:pPr>
              <w:pStyle w:val="Compact"/>
              <w:jc w:val="left"/>
            </w:pPr>
            <w:r>
              <w:t xml:space="preserve">Antibiyotik / Antifungal</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2026-07-28</w:t>
            </w:r>
          </w:p>
        </w:tc>
      </w:tr>
      <w:tr>
        <w:tc>
          <w:tcPr/>
          <w:p>
            <w:pPr>
              <w:pStyle w:val="Compact"/>
              <w:jc w:val="left"/>
            </w:pPr>
            <w:r>
              <w:t xml:space="preserve">Coversyl</w:t>
            </w:r>
          </w:p>
        </w:tc>
        <w:tc>
          <w:tcPr/>
          <w:p>
            <w:pPr>
              <w:pStyle w:val="Compact"/>
              <w:jc w:val="left"/>
            </w:pPr>
            <w:r>
              <w:t xml:space="preserve">Tansiyon &amp; Kalp</w:t>
            </w:r>
          </w:p>
        </w:tc>
        <w:tc>
          <w:tcPr/>
          <w:p>
            <w:pPr>
              <w:pStyle w:val="Compact"/>
              <w:jc w:val="left"/>
            </w:pPr>
            <w:r>
              <w:t xml:space="preserve">1</w:t>
            </w:r>
          </w:p>
        </w:tc>
        <w:tc>
          <w:tcPr/>
          <w:p>
            <w:pPr>
              <w:pStyle w:val="Compact"/>
              <w:jc w:val="left"/>
            </w:pPr>
            <w:r>
              <w:t xml:space="preserve">Başlandı</w:t>
            </w:r>
          </w:p>
        </w:tc>
        <w:tc>
          <w:tcPr/>
          <w:p>
            <w:pPr>
              <w:pStyle w:val="Compact"/>
              <w:jc w:val="left"/>
            </w:pPr>
            <w:r>
              <w:t xml:space="preserve">2026-08-04</w:t>
            </w:r>
          </w:p>
        </w:tc>
      </w:tr>
      <w:tr>
        <w:tc>
          <w:tcPr/>
          <w:p>
            <w:pPr>
              <w:pStyle w:val="Compact"/>
              <w:jc w:val="left"/>
            </w:pPr>
            <w:r>
              <w:t xml:space="preserve">Klamoks</w:t>
            </w:r>
          </w:p>
        </w:tc>
        <w:tc>
          <w:tcPr/>
          <w:p>
            <w:pPr>
              <w:pStyle w:val="Compact"/>
              <w:jc w:val="left"/>
            </w:pPr>
            <w:r>
              <w:t xml:space="preserve">Antibiyotik / Antifungal</w:t>
            </w:r>
          </w:p>
        </w:tc>
        <w:tc>
          <w:tcPr/>
          <w:p>
            <w:pPr>
              <w:pStyle w:val="Compact"/>
              <w:jc w:val="left"/>
            </w:pPr>
            <w:r>
              <w:t xml:space="preserve">2</w:t>
            </w:r>
          </w:p>
        </w:tc>
        <w:tc>
          <w:tcPr/>
          <w:p>
            <w:pPr>
              <w:pStyle w:val="Compact"/>
              <w:jc w:val="left"/>
            </w:pPr>
            <w:r>
              <w:t xml:space="preserve">Bitti / Tamamlandı</w:t>
            </w:r>
          </w:p>
        </w:tc>
        <w:tc>
          <w:tcPr/>
          <w:p>
            <w:pPr>
              <w:pStyle w:val="Compact"/>
              <w:jc w:val="left"/>
            </w:pPr>
            <w:r>
              <w:t xml:space="preserve">2026-09-10</w:t>
            </w:r>
          </w:p>
        </w:tc>
      </w:tr>
    </w:tbl>
    <w:bookmarkEnd w:id="33"/>
    <w:bookmarkStart w:id="37" w:name="vital-bulgular"/>
    <w:p>
      <w:pPr>
        <w:pStyle w:val="Heading2"/>
      </w:pPr>
      <w:r>
        <w:t xml:space="preserve">5. Vital Bulgular</w:t>
      </w:r>
    </w:p>
    <w:bookmarkStart w:id="34" w:name="kan-basıncı-aylık-özet-mmhg"/>
    <w:p>
      <w:pPr>
        <w:pStyle w:val="Heading3"/>
      </w:pPr>
      <w:r>
        <w:t xml:space="preserve">Kan Basıncı — Aylık Özet (mmHg)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Ay</w:t>
            </w:r>
          </w:p>
        </w:tc>
        <w:tc>
          <w:tcPr/>
          <w:p>
            <w:pPr>
              <w:pStyle w:val="Compact"/>
              <w:jc w:val="left"/>
            </w:pPr>
            <w:r>
              <w:t xml:space="preserve">Ölçüm Sayısı</w:t>
            </w:r>
          </w:p>
        </w:tc>
        <w:tc>
          <w:tcPr/>
          <w:p>
            <w:pPr>
              <w:pStyle w:val="Compact"/>
              <w:jc w:val="left"/>
            </w:pPr>
            <w:r>
              <w:t xml:space="preserve">Ortalama</w:t>
            </w:r>
          </w:p>
        </w:tc>
      </w:tr>
      <w:tr>
        <w:tc>
          <w:tcPr/>
          <w:p>
            <w:pPr>
              <w:pStyle w:val="Compact"/>
              <w:jc w:val="left"/>
            </w:pPr>
            <w:r>
              <w:t xml:space="preserve">2026-03</w:t>
            </w:r>
          </w:p>
        </w:tc>
        <w:tc>
          <w:tcPr/>
          <w:p>
            <w:pPr>
              <w:pStyle w:val="Compact"/>
              <w:jc w:val="left"/>
            </w:pPr>
            <w:r>
              <w:t xml:space="preserve">69</w:t>
            </w:r>
          </w:p>
        </w:tc>
        <w:tc>
          <w:tcPr/>
          <w:p>
            <w:pPr>
              <w:pStyle w:val="Compact"/>
              <w:jc w:val="left"/>
            </w:pPr>
            <w:r>
              <w:t xml:space="preserve">109/77 mmHg</w:t>
            </w:r>
          </w:p>
        </w:tc>
      </w:tr>
      <w:tr>
        <w:tc>
          <w:tcPr/>
          <w:p>
            <w:pPr>
              <w:pStyle w:val="Compact"/>
              <w:jc w:val="left"/>
            </w:pPr>
            <w:r>
              <w:t xml:space="preserve">2026-04</w:t>
            </w:r>
          </w:p>
        </w:tc>
        <w:tc>
          <w:tcPr/>
          <w:p>
            <w:pPr>
              <w:pStyle w:val="Compact"/>
              <w:jc w:val="left"/>
            </w:pPr>
            <w:r>
              <w:t xml:space="preserve">96</w:t>
            </w:r>
          </w:p>
        </w:tc>
        <w:tc>
          <w:tcPr/>
          <w:p>
            <w:pPr>
              <w:pStyle w:val="Compact"/>
              <w:jc w:val="left"/>
            </w:pPr>
            <w:r>
              <w:t xml:space="preserve">109/78 mmHg</w:t>
            </w:r>
          </w:p>
        </w:tc>
      </w:tr>
      <w:tr>
        <w:tc>
          <w:tcPr/>
          <w:p>
            <w:pPr>
              <w:pStyle w:val="Compact"/>
              <w:jc w:val="left"/>
            </w:pPr>
            <w:r>
              <w:t xml:space="preserve">2026-05</w:t>
            </w:r>
          </w:p>
        </w:tc>
        <w:tc>
          <w:tcPr/>
          <w:p>
            <w:pPr>
              <w:pStyle w:val="Compact"/>
              <w:jc w:val="left"/>
            </w:pPr>
            <w:r>
              <w:t xml:space="preserve">63</w:t>
            </w:r>
          </w:p>
        </w:tc>
        <w:tc>
          <w:tcPr/>
          <w:p>
            <w:pPr>
              <w:pStyle w:val="Compact"/>
              <w:jc w:val="left"/>
            </w:pPr>
            <w:r>
              <w:t xml:space="preserve">119/80 mmHg</w:t>
            </w:r>
          </w:p>
        </w:tc>
      </w:tr>
      <w:tr>
        <w:tc>
          <w:tcPr/>
          <w:p>
            <w:pPr>
              <w:pStyle w:val="Compact"/>
              <w:jc w:val="left"/>
            </w:pPr>
            <w:r>
              <w:t xml:space="preserve">2026-06</w:t>
            </w:r>
          </w:p>
        </w:tc>
        <w:tc>
          <w:tcPr/>
          <w:p>
            <w:pPr>
              <w:pStyle w:val="Compact"/>
              <w:jc w:val="left"/>
            </w:pPr>
            <w:r>
              <w:t xml:space="preserve">68</w:t>
            </w:r>
          </w:p>
        </w:tc>
        <w:tc>
          <w:tcPr/>
          <w:p>
            <w:pPr>
              <w:pStyle w:val="Compact"/>
              <w:jc w:val="left"/>
            </w:pPr>
            <w:r>
              <w:t xml:space="preserve">127/85 mmHg</w:t>
            </w:r>
          </w:p>
        </w:tc>
      </w:tr>
      <w:tr>
        <w:tc>
          <w:tcPr/>
          <w:p>
            <w:pPr>
              <w:pStyle w:val="Compact"/>
              <w:jc w:val="left"/>
            </w:pPr>
            <w:r>
              <w:t xml:space="preserve">2026-07</w:t>
            </w:r>
          </w:p>
        </w:tc>
        <w:tc>
          <w:tcPr/>
          <w:p>
            <w:pPr>
              <w:pStyle w:val="Compact"/>
              <w:jc w:val="left"/>
            </w:pPr>
            <w:r>
              <w:t xml:space="preserve">84</w:t>
            </w:r>
          </w:p>
        </w:tc>
        <w:tc>
          <w:tcPr/>
          <w:p>
            <w:pPr>
              <w:pStyle w:val="Compact"/>
              <w:jc w:val="left"/>
            </w:pPr>
            <w:r>
              <w:t xml:space="preserve">125/83 mmHg</w:t>
            </w:r>
          </w:p>
        </w:tc>
      </w:tr>
      <w:tr>
        <w:tc>
          <w:tcPr/>
          <w:p>
            <w:pPr>
              <w:pStyle w:val="Compact"/>
              <w:jc w:val="left"/>
            </w:pPr>
            <w:r>
              <w:t xml:space="preserve">2026-08</w:t>
            </w:r>
          </w:p>
        </w:tc>
        <w:tc>
          <w:tcPr/>
          <w:p>
            <w:pPr>
              <w:pStyle w:val="Compact"/>
              <w:jc w:val="left"/>
            </w:pPr>
            <w:r>
              <w:t xml:space="preserve">89</w:t>
            </w:r>
          </w:p>
        </w:tc>
        <w:tc>
          <w:tcPr/>
          <w:p>
            <w:pPr>
              <w:pStyle w:val="Compact"/>
              <w:jc w:val="left"/>
            </w:pPr>
            <w:r>
              <w:t xml:space="preserve">119/80 mmHg</w:t>
            </w:r>
          </w:p>
        </w:tc>
      </w:tr>
      <w:tr>
        <w:tc>
          <w:tcPr/>
          <w:p>
            <w:pPr>
              <w:pStyle w:val="Compact"/>
              <w:jc w:val="left"/>
            </w:pPr>
            <w:r>
              <w:t xml:space="preserve">2026-09</w:t>
            </w:r>
          </w:p>
        </w:tc>
        <w:tc>
          <w:tcPr/>
          <w:p>
            <w:pPr>
              <w:pStyle w:val="Compact"/>
              <w:jc w:val="left"/>
            </w:pPr>
            <w:r>
              <w:t xml:space="preserve">19</w:t>
            </w:r>
          </w:p>
        </w:tc>
        <w:tc>
          <w:tcPr/>
          <w:p>
            <w:pPr>
              <w:pStyle w:val="Compact"/>
              <w:jc w:val="left"/>
            </w:pPr>
            <w:r>
              <w:t xml:space="preserve">111/76 mmHg</w:t>
            </w:r>
          </w:p>
        </w:tc>
      </w:tr>
    </w:tbl>
    <w:bookmarkEnd w:id="34"/>
    <w:bookmarkStart w:id="35" w:name="kilo-aylık-özet"/>
    <w:p>
      <w:pPr>
        <w:pStyle w:val="Heading3"/>
      </w:pPr>
      <w:r>
        <w:t xml:space="preserve">Kilo — Aylık Özet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Ay</w:t>
            </w:r>
          </w:p>
        </w:tc>
        <w:tc>
          <w:tcPr/>
          <w:p>
            <w:pPr>
              <w:pStyle w:val="Compact"/>
              <w:jc w:val="left"/>
            </w:pPr>
            <w:r>
              <w:t xml:space="preserve">Ölçüm Sayısı</w:t>
            </w:r>
          </w:p>
        </w:tc>
        <w:tc>
          <w:tcPr/>
          <w:p>
            <w:pPr>
              <w:pStyle w:val="Compact"/>
              <w:jc w:val="left"/>
            </w:pPr>
            <w:r>
              <w:t xml:space="preserve">Ortalama</w:t>
            </w:r>
          </w:p>
        </w:tc>
      </w:tr>
      <w:tr>
        <w:tc>
          <w:tcPr/>
          <w:p>
            <w:pPr>
              <w:pStyle w:val="Compact"/>
              <w:jc w:val="left"/>
            </w:pPr>
            <w:r>
              <w:t xml:space="preserve">2026-03</w:t>
            </w:r>
          </w:p>
        </w:tc>
        <w:tc>
          <w:tcPr/>
          <w:p>
            <w:pPr>
              <w:pStyle w:val="Compact"/>
              <w:jc w:val="left"/>
            </w:pPr>
            <w:r>
              <w:t xml:space="preserve">25</w:t>
            </w:r>
          </w:p>
        </w:tc>
        <w:tc>
          <w:tcPr/>
          <w:p>
            <w:pPr>
              <w:pStyle w:val="Compact"/>
              <w:jc w:val="left"/>
            </w:pPr>
            <w:r>
              <w:t xml:space="preserve">81.2 kg</w:t>
            </w:r>
          </w:p>
        </w:tc>
      </w:tr>
      <w:tr>
        <w:tc>
          <w:tcPr/>
          <w:p>
            <w:pPr>
              <w:pStyle w:val="Compact"/>
              <w:jc w:val="left"/>
            </w:pPr>
            <w:r>
              <w:t xml:space="preserve">2026-04</w:t>
            </w:r>
          </w:p>
        </w:tc>
        <w:tc>
          <w:tcPr/>
          <w:p>
            <w:pPr>
              <w:pStyle w:val="Compact"/>
              <w:jc w:val="left"/>
            </w:pPr>
            <w:r>
              <w:t xml:space="preserve">30</w:t>
            </w:r>
          </w:p>
        </w:tc>
        <w:tc>
          <w:tcPr/>
          <w:p>
            <w:pPr>
              <w:pStyle w:val="Compact"/>
              <w:jc w:val="left"/>
            </w:pPr>
            <w:r>
              <w:t xml:space="preserve">76.3 kg</w:t>
            </w:r>
          </w:p>
        </w:tc>
      </w:tr>
      <w:tr>
        <w:tc>
          <w:tcPr/>
          <w:p>
            <w:pPr>
              <w:pStyle w:val="Compact"/>
              <w:jc w:val="left"/>
            </w:pPr>
            <w:r>
              <w:t xml:space="preserve">2026-05</w:t>
            </w:r>
          </w:p>
        </w:tc>
        <w:tc>
          <w:tcPr/>
          <w:p>
            <w:pPr>
              <w:pStyle w:val="Compact"/>
              <w:jc w:val="left"/>
            </w:pPr>
            <w:r>
              <w:t xml:space="preserve">31</w:t>
            </w:r>
          </w:p>
        </w:tc>
        <w:tc>
          <w:tcPr/>
          <w:p>
            <w:pPr>
              <w:pStyle w:val="Compact"/>
              <w:jc w:val="left"/>
            </w:pPr>
            <w:r>
              <w:t xml:space="preserve">78.1 kg</w:t>
            </w:r>
          </w:p>
        </w:tc>
      </w:tr>
      <w:tr>
        <w:tc>
          <w:tcPr/>
          <w:p>
            <w:pPr>
              <w:pStyle w:val="Compact"/>
              <w:jc w:val="left"/>
            </w:pPr>
            <w:r>
              <w:t xml:space="preserve">2026-06</w:t>
            </w:r>
          </w:p>
        </w:tc>
        <w:tc>
          <w:tcPr/>
          <w:p>
            <w:pPr>
              <w:pStyle w:val="Compact"/>
              <w:jc w:val="left"/>
            </w:pPr>
            <w:r>
              <w:t xml:space="preserve">27</w:t>
            </w:r>
          </w:p>
        </w:tc>
        <w:tc>
          <w:tcPr/>
          <w:p>
            <w:pPr>
              <w:pStyle w:val="Compact"/>
              <w:jc w:val="left"/>
            </w:pPr>
            <w:r>
              <w:t xml:space="preserve">79.3 kg</w:t>
            </w:r>
          </w:p>
        </w:tc>
      </w:tr>
      <w:tr>
        <w:tc>
          <w:tcPr/>
          <w:p>
            <w:pPr>
              <w:pStyle w:val="Compact"/>
              <w:jc w:val="left"/>
            </w:pPr>
            <w:r>
              <w:t xml:space="preserve">2026-07</w:t>
            </w:r>
          </w:p>
        </w:tc>
        <w:tc>
          <w:tcPr/>
          <w:p>
            <w:pPr>
              <w:pStyle w:val="Compact"/>
              <w:jc w:val="left"/>
            </w:pPr>
            <w:r>
              <w:t xml:space="preserve">26</w:t>
            </w:r>
          </w:p>
        </w:tc>
        <w:tc>
          <w:tcPr/>
          <w:p>
            <w:pPr>
              <w:pStyle w:val="Compact"/>
              <w:jc w:val="left"/>
            </w:pPr>
            <w:r>
              <w:t xml:space="preserve">78.4 kg</w:t>
            </w:r>
          </w:p>
        </w:tc>
      </w:tr>
      <w:tr>
        <w:tc>
          <w:tcPr/>
          <w:p>
            <w:pPr>
              <w:pStyle w:val="Compact"/>
              <w:jc w:val="left"/>
            </w:pPr>
            <w:r>
              <w:t xml:space="preserve">2026-08</w:t>
            </w:r>
          </w:p>
        </w:tc>
        <w:tc>
          <w:tcPr/>
          <w:p>
            <w:pPr>
              <w:pStyle w:val="Compact"/>
              <w:jc w:val="left"/>
            </w:pPr>
            <w:r>
              <w:t xml:space="preserve">27</w:t>
            </w:r>
          </w:p>
        </w:tc>
        <w:tc>
          <w:tcPr/>
          <w:p>
            <w:pPr>
              <w:pStyle w:val="Compact"/>
              <w:jc w:val="left"/>
            </w:pPr>
            <w:r>
              <w:t xml:space="preserve">78.7 kg</w:t>
            </w:r>
          </w:p>
        </w:tc>
      </w:tr>
      <w:tr>
        <w:tc>
          <w:tcPr/>
          <w:p>
            <w:pPr>
              <w:pStyle w:val="Compact"/>
              <w:jc w:val="left"/>
            </w:pPr>
            <w:r>
              <w:t xml:space="preserve">2026-09</w:t>
            </w:r>
          </w:p>
        </w:tc>
        <w:tc>
          <w:tcPr/>
          <w:p>
            <w:pPr>
              <w:pStyle w:val="Compact"/>
              <w:jc w:val="left"/>
            </w:pPr>
            <w:r>
              <w:t xml:space="preserve">9</w:t>
            </w:r>
          </w:p>
        </w:tc>
        <w:tc>
          <w:tcPr/>
          <w:p>
            <w:pPr>
              <w:pStyle w:val="Compact"/>
              <w:jc w:val="left"/>
            </w:pPr>
            <w:r>
              <w:t xml:space="preserve">78.9 kg</w:t>
            </w:r>
          </w:p>
        </w:tc>
      </w:tr>
    </w:tbl>
    <w:bookmarkEnd w:id="35"/>
    <w:bookmarkStart w:id="36" w:name="Xa3ceb3b58d9a7ce54a68dc2e70dfd48c3914d72"/>
    <w:p>
      <w:pPr>
        <w:pStyle w:val="Heading3"/>
      </w:pPr>
      <w:r>
        <w:t xml:space="preserve">Şiddetli Hipertansif Ölçümler (Sistolik ≥150 veya Diyastolik ≥100 mmHg)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Tarih</w:t>
            </w:r>
          </w:p>
        </w:tc>
        <w:tc>
          <w:tcPr/>
          <w:p>
            <w:pPr>
              <w:pStyle w:val="Compact"/>
              <w:jc w:val="left"/>
            </w:pPr>
            <w:r>
              <w:t xml:space="preserve">Değer</w:t>
            </w:r>
          </w:p>
        </w:tc>
      </w:tr>
      <w:tr>
        <w:tc>
          <w:tcPr/>
          <w:p>
            <w:pPr>
              <w:pStyle w:val="Compact"/>
              <w:jc w:val="left"/>
            </w:pPr>
            <w:r>
              <w:t xml:space="preserve">2026-03-24 19:41</w:t>
            </w:r>
          </w:p>
        </w:tc>
        <w:tc>
          <w:tcPr/>
          <w:p>
            <w:pPr>
              <w:pStyle w:val="Compact"/>
              <w:jc w:val="left"/>
            </w:pPr>
            <w:r>
              <w:t xml:space="preserve">154/98 mmHg</w:t>
            </w:r>
          </w:p>
        </w:tc>
      </w:tr>
      <w:tr>
        <w:tc>
          <w:tcPr/>
          <w:p>
            <w:pPr>
              <w:pStyle w:val="Compact"/>
              <w:jc w:val="left"/>
            </w:pPr>
            <w:r>
              <w:t xml:space="preserve">2026-04-17 14:38</w:t>
            </w:r>
          </w:p>
        </w:tc>
        <w:tc>
          <w:tcPr/>
          <w:p>
            <w:pPr>
              <w:pStyle w:val="Compact"/>
              <w:jc w:val="left"/>
            </w:pPr>
            <w:r>
              <w:t xml:space="preserve">156/97 mmHg</w:t>
            </w:r>
          </w:p>
        </w:tc>
      </w:tr>
      <w:tr>
        <w:tc>
          <w:tcPr/>
          <w:p>
            <w:pPr>
              <w:pStyle w:val="Compact"/>
              <w:jc w:val="left"/>
            </w:pPr>
            <w:r>
              <w:t xml:space="preserve">2026-04-17 23:38</w:t>
            </w:r>
          </w:p>
        </w:tc>
        <w:tc>
          <w:tcPr/>
          <w:p>
            <w:pPr>
              <w:pStyle w:val="Compact"/>
              <w:jc w:val="left"/>
            </w:pPr>
            <w:r>
              <w:t xml:space="preserve">152/102 mmHg</w:t>
            </w:r>
          </w:p>
        </w:tc>
      </w:tr>
      <w:tr>
        <w:tc>
          <w:tcPr/>
          <w:p>
            <w:pPr>
              <w:pStyle w:val="Compact"/>
              <w:jc w:val="left"/>
            </w:pPr>
            <w:r>
              <w:t xml:space="preserve">2026-04-18 19:34</w:t>
            </w:r>
          </w:p>
        </w:tc>
        <w:tc>
          <w:tcPr/>
          <w:p>
            <w:pPr>
              <w:pStyle w:val="Compact"/>
              <w:jc w:val="left"/>
            </w:pPr>
            <w:r>
              <w:t xml:space="preserve">168/103 mmHg</w:t>
            </w:r>
          </w:p>
        </w:tc>
      </w:tr>
      <w:tr>
        <w:tc>
          <w:tcPr/>
          <w:p>
            <w:pPr>
              <w:pStyle w:val="Compact"/>
              <w:jc w:val="left"/>
            </w:pPr>
            <w:r>
              <w:t xml:space="preserve">2026-07-31 21:18</w:t>
            </w:r>
          </w:p>
        </w:tc>
        <w:tc>
          <w:tcPr/>
          <w:p>
            <w:pPr>
              <w:pStyle w:val="Compact"/>
              <w:jc w:val="left"/>
            </w:pPr>
            <w:r>
              <w:t xml:space="preserve">149/101 mmHg</w:t>
            </w:r>
          </w:p>
        </w:tc>
      </w:tr>
    </w:tbl>
    <w:p>
      <w:pPr>
        <w:pStyle w:val="BodyText"/>
      </w:pPr>
      <w:r>
        <w:t xml:space="preserve">Sınıflandırma, ESC 2023 Arteriyel Hipertansiyon Kılavuzu’ndaki evre eşiklerine dayanmaktadır [Mancia ve ark., 2023].</w:t>
      </w:r>
    </w:p>
    <w:bookmarkEnd w:id="36"/>
    <w:bookmarkEnd w:id="37"/>
    <w:bookmarkStart w:id="38" w:name="Xfc2a2a95a1adb49cb2a076276e6afc5741a223b"/>
    <w:p>
      <w:pPr>
        <w:pStyle w:val="Heading2"/>
      </w:pPr>
      <w:r>
        <w:t xml:space="preserve">6. Bilimsel Kılavuz ve Literatür Karşılaştırmaları</w:t>
      </w:r>
    </w:p>
    <w:p>
      <w:pPr>
        <w:pStyle w:val="FirstParagraph"/>
      </w:pPr>
      <w:r>
        <w:rPr>
          <w:bCs/>
          <w:b/>
        </w:rPr>
        <w:t xml:space="preserve">Mekanik Kapak Sonrası Antikoagülasyon:</w:t>
      </w:r>
      <w:r>
        <w:t xml:space="preserve"> </w:t>
      </w:r>
      <w:r>
        <w:t xml:space="preserve">2021 ESC/EACTS Valvüler Kalp Hastalığı Kılavuzu, mekanik protez taşıyan hastalarda ömür boyu vitamin K antagonisti tedavisini ve protez trombojenitesi ile hastaya özgü risk faktörlerine göre belirlenen bireysel bir hedef INR aralığını önermektedir; NOAC’lar mekanik protezlerde önerilmemektedir [Vahanian ve ark., 2022]. Hastanın izlenen dönemdeki INR seyri (1.10–8.46 arası, geniş dalgalanma) düzenli izlem ve doz ayarı gerektirdiğine işaret etmektedir.</w:t>
      </w:r>
    </w:p>
    <w:p>
      <w:pPr>
        <w:pStyle w:val="BodyText"/>
      </w:pPr>
      <w:r>
        <w:rPr>
          <w:bCs/>
          <w:b/>
        </w:rPr>
        <w:t xml:space="preserve">Kan Basıncı Sınıflandırması:</w:t>
      </w:r>
      <w:r>
        <w:t xml:space="preserve"> </w:t>
      </w:r>
      <w:r>
        <w:t xml:space="preserve">ESC 2023 Kılavuzu’na göre ≥140/90 mmHg hipertansiyon, ≥180/110 mmHg hipertansif acil durum sınırıdır [Mancia ve ark., 2023]. Postoperatif dönemde kaydedilen 5 şiddetli ölçüm, aort greftini koruma açısından sıkı tansiyon kontrolünün önemini vurgulamaktadır.</w:t>
      </w:r>
    </w:p>
    <w:p>
      <w:pPr>
        <w:pStyle w:val="BodyText"/>
      </w:pPr>
      <w:r>
        <w:rPr>
          <w:bCs/>
          <w:b/>
        </w:rPr>
        <w:t xml:space="preserve">Postoperatif Sternal Yara Enfeksiyonu:</w:t>
      </w:r>
      <w:r>
        <w:t xml:space="preserve"> </w:t>
      </w:r>
      <w:r>
        <w:t xml:space="preserve">Kardiyak cerrahi sonrası derin sternal yara enfeksiyonları mortalite/morbiditeyi artıran ciddi bir komplikasyondur ve erken tanı, cerrahi debridman ile hedefe yönelik antibiyoterapi gerektirir [Centers for Disease Control and Prevention, 2024]. 23–28 Temmuz 2026 sternal dehissens/enfeksiyon epizodu bu riskin somut bir örneğidir.</w:t>
      </w:r>
    </w:p>
    <w:bookmarkEnd w:id="38"/>
    <w:bookmarkStart w:id="39" w:name="klinik-stratejik-eylem-planı"/>
    <w:p>
      <w:pPr>
        <w:pStyle w:val="Heading2"/>
      </w:pPr>
      <w:r>
        <w:t xml:space="preserve">7. Klinik / Stratejik Eylem Planı</w:t>
      </w:r>
    </w:p>
    <w:p>
      <w:pPr>
        <w:numPr>
          <w:ilvl w:val="0"/>
          <w:numId w:val="1002"/>
        </w:numPr>
        <w:pStyle w:val="Compact"/>
      </w:pPr>
      <w:r>
        <w:rPr>
          <w:bCs/>
          <w:b/>
        </w:rPr>
        <w:t xml:space="preserve">INR takibinin sıklaştırılması</w:t>
      </w:r>
      <w:r>
        <w:t xml:space="preserve"> </w:t>
      </w:r>
      <w:r>
        <w:t xml:space="preserve">— Son ölçüm (2.72) yüksek seyretmektedir; haftalık kontrol ve doz ayarı önerilir.</w:t>
      </w:r>
    </w:p>
    <w:p>
      <w:pPr>
        <w:numPr>
          <w:ilvl w:val="0"/>
          <w:numId w:val="1002"/>
        </w:numPr>
        <w:pStyle w:val="Compact"/>
      </w:pPr>
      <w:r>
        <w:rPr>
          <w:bCs/>
          <w:b/>
        </w:rPr>
        <w:t xml:space="preserve">Anemi araştırması</w:t>
      </w:r>
      <w:r>
        <w:t xml:space="preserve"> </w:t>
      </w:r>
      <w:r>
        <w:t xml:space="preserve">— HGB 9.7 g/dL, ferritin ve demir düşük; GI kayıp taraması ve demir replasmanı değerlendirilmeli.</w:t>
      </w:r>
    </w:p>
    <w:p>
      <w:pPr>
        <w:numPr>
          <w:ilvl w:val="0"/>
          <w:numId w:val="1002"/>
        </w:numPr>
        <w:pStyle w:val="Compact"/>
      </w:pPr>
      <w:r>
        <w:rPr>
          <w:bCs/>
          <w:b/>
        </w:rPr>
        <w:t xml:space="preserve">Enflamasyon izlemi</w:t>
      </w:r>
      <w:r>
        <w:t xml:space="preserve"> </w:t>
      </w:r>
      <w:r>
        <w:t xml:space="preserve">— CRP 11.3 mg/L yüksek; sternal yara yeniden değerlendirilmeli.</w:t>
      </w:r>
    </w:p>
    <w:p>
      <w:pPr>
        <w:numPr>
          <w:ilvl w:val="0"/>
          <w:numId w:val="1002"/>
        </w:numPr>
        <w:pStyle w:val="Compact"/>
      </w:pPr>
      <w:r>
        <w:rPr>
          <w:bCs/>
          <w:b/>
        </w:rPr>
        <w:t xml:space="preserve">Kan basıncı optimizasyonu</w:t>
      </w:r>
      <w:r>
        <w:t xml:space="preserve"> </w:t>
      </w:r>
      <w:r>
        <w:t xml:space="preserve">— Antihipertansif rejim gözden geçirilmeli, ev tansiyon günlüğü düzenli paylaşılmalı.</w:t>
      </w:r>
    </w:p>
    <w:p>
      <w:pPr>
        <w:numPr>
          <w:ilvl w:val="0"/>
          <w:numId w:val="1002"/>
        </w:numPr>
        <w:pStyle w:val="Compact"/>
      </w:pPr>
      <w:r>
        <w:rPr>
          <w:bCs/>
          <w:b/>
        </w:rPr>
        <w:t xml:space="preserve">Lipid profili yönetimi</w:t>
      </w:r>
      <w:r>
        <w:t xml:space="preserve"> </w:t>
      </w:r>
      <w:r>
        <w:t xml:space="preserve">— Kolesterol/LDL yüksek; statin tedavisi ve diyet danışmanlığı değerlendirilmeli.</w:t>
      </w:r>
    </w:p>
    <w:p>
      <w:pPr>
        <w:numPr>
          <w:ilvl w:val="0"/>
          <w:numId w:val="1002"/>
        </w:numPr>
        <w:pStyle w:val="Compact"/>
      </w:pPr>
      <w:r>
        <w:rPr>
          <w:bCs/>
          <w:b/>
        </w:rPr>
        <w:t xml:space="preserve">Takip takvimi</w:t>
      </w:r>
      <w:r>
        <w:t xml:space="preserve"> </w:t>
      </w:r>
      <w:r>
        <w:t xml:space="preserve">— 2–4 hafta içinde poliklinik kontrolü, düzenli INR takibi, 3 ay içinde ekokardiyografi ile protez değerlendirmesi.</w:t>
      </w:r>
    </w:p>
    <w:bookmarkEnd w:id="39"/>
    <w:bookmarkStart w:id="40" w:name="kaynakça-apa"/>
    <w:p>
      <w:pPr>
        <w:pStyle w:val="Heading2"/>
      </w:pPr>
      <w:r>
        <w:t xml:space="preserve">8. Kaynakça (APA)</w:t>
      </w:r>
    </w:p>
    <w:p>
      <w:pPr>
        <w:pStyle w:val="FirstParagraph"/>
      </w:pPr>
      <w:r>
        <w:t xml:space="preserve">Vahanian, A., Beyersdorf, F., Praz, F., Milojevic, M., Baldus, S., Bauersachs, J., … &amp; Wojakowski, W. (2022). 2021 ESC/EACTS Guidelines for the management of valvular heart disease.</w:t>
      </w:r>
      <w:r>
        <w:t xml:space="preserve"> </w:t>
      </w:r>
      <w:r>
        <w:rPr>
          <w:iCs/>
          <w:i/>
        </w:rPr>
        <w:t xml:space="preserve">European Heart Journal, 43</w:t>
      </w:r>
      <w:r>
        <w:t xml:space="preserve">(7), 561–632.</w:t>
      </w:r>
    </w:p>
    <w:p>
      <w:pPr>
        <w:pStyle w:val="BodyText"/>
      </w:pPr>
      <w:r>
        <w:t xml:space="preserve">Mancia, G., Kreutz, R., Brunström, M., Burnier, M., Grassi, G., Januszewicz, A., … &amp; Kjeldsen, S. E. (2023). 2023 ESH Guidelines for the management of arterial hypertension.</w:t>
      </w:r>
      <w:r>
        <w:t xml:space="preserve"> </w:t>
      </w:r>
      <w:r>
        <w:rPr>
          <w:iCs/>
          <w:i/>
        </w:rPr>
        <w:t xml:space="preserve">Journal of Hypertension, 41</w:t>
      </w:r>
      <w:r>
        <w:t xml:space="preserve">(12), 1874–2071.</w:t>
      </w:r>
    </w:p>
    <w:p>
      <w:pPr>
        <w:pStyle w:val="BodyText"/>
      </w:pPr>
      <w:r>
        <w:t xml:space="preserve">Centers for Disease Control and Prevention. (2024).</w:t>
      </w:r>
      <w:r>
        <w:t xml:space="preserve"> </w:t>
      </w:r>
      <w:r>
        <w:rPr>
          <w:iCs/>
          <w:i/>
        </w:rPr>
        <w:t xml:space="preserve">Surgical site infection event (SSI) — deep incisional and organ/space guidance.</w:t>
      </w:r>
      <w:r>
        <w:t xml:space="preserve"> </w:t>
      </w:r>
      <w:r>
        <w:t xml:space="preserve">National Healthcare Safety Network.</w:t>
      </w:r>
    </w:p>
    <w:bookmarkEnd w:id="40"/>
    <w:bookmarkStart w:id="41" w:name="sorumluluk-reddi"/>
    <w:p>
      <w:pPr>
        <w:pStyle w:val="Heading2"/>
      </w:pPr>
      <w:r>
        <w:t xml:space="preserve">9. Sorumluluk Reddi</w:t>
      </w:r>
    </w:p>
    <w:p>
      <w:pPr>
        <w:pStyle w:val="FirstParagraph"/>
      </w:pPr>
      <w:r>
        <w:t xml:space="preserve">Bu rapor, hastanın kendi kayıtlarından (medilog) türetilmiş bir özet niteliğindedir; tıbbi teşhis veya tedavi kararı yerine geçmez. Tüm klinik kararlar hastanın takip eden hekimleri tarafından, güncel muayene bulguları ışığında verilmelidir. Rapor Alaattin Sönmez adına 9 Eylül 2026 tarihinde otomatik olarak derlenmiştir.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2026-09-10T06:11:16Z</dcterms:created>
  <dcterms:modified xsi:type="dcterms:W3CDTF">2026-09-10T06:11:16Z</dcterms:modified>
</cp:coreProperties>
</file>

<file path=docProps/custom.xml><?xml version="1.0" encoding="utf-8"?>
<Properties xmlns="http://schemas.openxmlformats.org/officeDocument/2006/custom-properties" xmlns:vt="http://schemas.openxmlformats.org/officeDocument/2006/docPropsVTypes"/>
</file>