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Outer Parent Base Recheck - 2026-08-01</w:t>
      </w:r>
    </w:p>
    <w:p/>
    <w:p>
      <w:pPr>
        <w:pStyle w:val="Heading1"/>
      </w:pPr>
      <w:r>
        <w:t xml:space="preserve">Scope</w:t>
      </w:r>
    </w:p>
    <w:p/>
    <w:p>
      <w:r>
        <w:t xml:space="preserve">Checked the current outer parent repositories:</w:t>
      </w:r>
    </w:p>
    <w:p/>
    <w:p>
      <w:pPr>
        <w:numPr>
          <w:ilvl w:val="0"/>
          <w:numId w:val="1"/>
        </w:numPr>
      </w:pPr>
      <w:r>
        <w:t xml:space="preserve">`/Users/minhdc/Documents/Workspaces/bds-mylands/mylands-admin`</w:t>
      </w:r>
    </w:p>
    <w:p>
      <w:pPr>
        <w:numPr>
          <w:ilvl w:val="0"/>
          <w:numId w:val="1"/>
        </w:numPr>
      </w:pPr>
      <w:r>
        <w:t xml:space="preserve">`/Users/minhdc/Documents/Workspaces/bds-mylands/mylands-api`</w:t>
      </w:r>
    </w:p>
    <w:p/>
    <w:p>
      <w:r>
        <w:t xml:space="preserve">This admin base must stay aligned with reusable AXIRO foundation code, but it must not import Mylands domain-heavy surfaces such as RBAC graph, company/project scope, accounting, reports, reservations, or inventory.</w:t>
      </w:r>
    </w:p>
    <w:p/>
    <w:p>
      <w:pPr>
        <w:pStyle w:val="Heading1"/>
      </w:pPr>
      <w:r>
        <w:t xml:space="preserve">Findings</w:t>
      </w:r>
    </w:p>
    <w:p/>
    <w:p>
      <w:pPr>
        <w:numPr>
          <w:ilvl w:val="0"/>
          <w:numId w:val="1"/>
        </w:numPr>
      </w:pPr>
      <w:r>
        <w:t xml:space="preserve">`mylands-admin` is clean on `develop` and remains the source reference for neutral admin UI primitives.</w:t>
      </w:r>
    </w:p>
    <w:p>
      <w:pPr>
        <w:numPr>
          <w:ilvl w:val="0"/>
          <w:numId w:val="1"/>
        </w:numPr>
      </w:pPr>
      <w:r>
        <w:t xml:space="preserve">`layout.css` in this repo was behind the parent token set. It now matches the parent foundation tokens, including touch height, spacing scale, surface/border tokens, safe-area handling, mobile navigation height, and sticky z-index.</w:t>
      </w:r>
    </w:p>
    <w:p>
      <w:pPr>
        <w:numPr>
          <w:ilvl w:val="0"/>
          <w:numId w:val="1"/>
        </w:numPr>
      </w:pPr>
      <w:r>
        <w:t xml:space="preserve">`responsive.css` now carries the newer parent page shell, section stack, filter bar, form grid, sticky action, scroll owner, touch surface, and responsive overlay primitives.</w:t>
      </w:r>
    </w:p>
    <w:p>
      <w:pPr>
        <w:numPr>
          <w:ilvl w:val="0"/>
          <w:numId w:val="1"/>
        </w:numPr>
      </w:pPr>
      <w:r>
        <w:t xml:space="preserve">`responsive.css` is intentionally recorded as a bounded adapter because Mini keeps runtime selectors such as `.app-page-scroll` and table scroll selectors required by the current admin pages.</w:t>
      </w:r>
    </w:p>
    <w:p>
      <w:pPr>
        <w:numPr>
          <w:ilvl w:val="0"/>
          <w:numId w:val="1"/>
        </w:numPr>
      </w:pPr>
      <w:r>
        <w:t xml:space="preserve">`BaseButton`, `BaseConfirmActionButton`, and `usePageHeaderActions` differ from the parent only through local formatter normalization. Their behavior remains parent-derived and hash-locked in the Mini provenance manifest.</w:t>
      </w:r>
    </w:p>
    <w:p>
      <w:pPr>
        <w:numPr>
          <w:ilvl w:val="0"/>
          <w:numId w:val="1"/>
        </w:numPr>
      </w:pPr>
      <w:r>
        <w:t xml:space="preserve">Parent-only components such as canonical hub, kanban, map, calendar, task tab, and rich editor remain excluded until Mini has real owned consumers.</w:t>
      </w:r>
    </w:p>
    <w:p/>
    <w:p>
      <w:pPr>
        <w:pStyle w:val="Heading1"/>
      </w:pPr>
      <w:r>
        <w:t xml:space="preserve">Merge Position</w:t>
      </w:r>
    </w:p>
    <w:p/>
    <w:p>
      <w:r>
        <w:t xml:space="preserve">Development merge is acceptable for the admin base after this pass. Production release still requires dependency-audit remediation and any product-specific QA that sits above the base layer.</w:t>
      </w:r>
    </w:p>
    <w:p/>
    <w:p>
      <w:pPr>
        <w:pStyle w:val="Heading1"/>
      </w:pPr>
      <w:r>
        <w:t xml:space="preserve">Cleanup Note</w:t>
      </w:r>
    </w:p>
    <w:p/>
    <w:p>
      <w:pPr>
        <w:numPr>
          <w:ilvl w:val="0"/>
          <w:numId w:val="1"/>
        </w:numPr>
      </w:pPr>
      <w:r>
        <w:t xml:space="preserve">Removed local frontend build output from `dist`; it is generated output and should not be committed.</w:t>
      </w:r>
    </w:p>
    <w:p>
      <w:pPr>
        <w:numPr>
          <w:ilvl w:val="0"/>
          <w:numId w:val="1"/>
        </w:numPr>
      </w:pPr>
      <w:r>
        <w:t xml:space="preserve">No dependency `node_modules/**/dist` package internals were removed.</w:t>
      </w:r>
    </w:p>
    <w:p>
      <w:pPr>
        <w:numPr>
          <w:ilvl w:val="0"/>
          <w:numId w:val="1"/>
        </w:numPr>
      </w:pPr>
      <w:r>
        <w:t xml:space="preserve">Keep future build artifacts out of Git; regenerate them through `npm run build` when needed.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80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after="160"/>
    </w:pPr>
    <w:rPr>
      <w:rFonts w:ascii="Calibri" w:hAnsi="Calibri"/>
      <w:b/>
      <w:color w:val="0B2545"/>
      <w:sz w:val="32"/>
    </w:rPr>
  </w:style>
  <w:style w:type="paragraph" w:styleId="Heading1">
    <w:name w:val="heading 1"/>
    <w:basedOn w:val="Normal"/>
    <w:pPr>
      <w:spacing w:before="240" w:after="120"/>
    </w:pPr>
    <w:rPr>
      <w:rFonts w:ascii="Calibri" w:hAnsi="Calibri"/>
      <w:b/>
      <w:color w:val="2E74B5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