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p>
      <w:pPr>
        <w:pStyle w:val="Heading1"/>
        <w:pageBreakBefore/>
      </w:pPr>
      <w:r>
        <w:t>Escrow Box validation and counterparty lifecycle hardening</w:t>
      </w:r>
    </w:p>
    <w:p>
      <w:r>
        <w:t>• Escrow Box create and terms-edit screens now share BaseForm state, nested field errors, and one payload builder.</w:t>
      </w:r>
    </w:p>
    <w:p>
      <w:r>
        <w:t>• Horizontal exchange omits top-up fields; only exchange with top-up requires at least 1,000 VND.</w:t>
      </w:r>
    </w:p>
    <w:p>
      <w:r>
        <w:t>• Escrow Box detail keeps all React hooks above loading and error returns.</w:t>
      </w:r>
    </w:p>
    <w:p>
      <w:r>
        <w:t>• Phone invitations use database-bounded lookup, row locking, privacy aliases, cancel-before-accept, and replacement support.</w:t>
      </w:r>
    </w:p>
    <w:p>
      <w:r>
        <w:t>• A cancelled invite returns the Box to awaiting_counterparty and sends a neutral notification to the removed invitee.</w:t>
      </w:r>
    </w:p>
    <w:p>
      <w:r>
        <w:t>• After acceptance, participant replacement is forbidden; financial, handover, dispute, and settlement owners remain canonical.</w:t>
      </w:r>
    </w:p>
    <w:p>
      <w:r>
        <w:t>• Source, recovery, package, ownership, and syntax guards pass. Runtime Pint, PHPUnit, lint, build, browser, E2E, and release evidence require rerun on clean Git repositories.</w:t>
      </w:r>
    </w:p>
    <w:p>
      <w:pPr>
        <w:pStyle w:val="Heading1"/>
      </w:pPr>
      <w:r>
        <w:t>Parent Activity Timeline runtime closure</w:t>
      </w:r>
    </w:p>
    <w:p>
      <w:pPr>
        <w:pStyle w:val="ListParagraph"/>
      </w:pPr>
      <w:r>
        <w:t>• AXIRO Mini dùng cùng activity/timeline contract với AXIRO Cha; useTimeline là exact source.</w:t>
      </w:r>
    </w:p>
    <w:p>
      <w:pPr>
        <w:pStyle w:val="ListParagraph"/>
      </w:pPr>
      <w:r>
        <w:t>• EscrowBoxEvent và customer Bên A/B masking là bounded adapter của Mini, không kéo company, RBAC, Audit Center hoặc Activity Inbox.</w:t>
      </w:r>
    </w:p>
    <w:p>
      <w:pPr>
        <w:pStyle w:val="ListParagraph"/>
      </w:pPr>
      <w:r>
        <w:t>• Timeline API lọc và phân trang tại database boundary; chỉ tải actor và agreement version của trang hiện tại.</w:t>
      </w:r>
    </w:p>
    <w:p>
      <w:pPr>
        <w:pStyle w:val="ListParagraph"/>
      </w:pPr>
      <w:r>
        <w:t>• Điều khoản cập nhật hiển thị old/new đã qua AuditPayloadSanitizer; Admin và customer dùng cùng event description canonical.</w:t>
      </w:r>
    </w:p>
    <w:p>
      <w:pPr>
        <w:pStyle w:val="ListParagraph"/>
      </w:pPr>
      <w:r>
        <w:t>• Contract hiện tại: 2026-08-06.6, API v70. Runtime Pint/PHPUnit/lint/build/browser/release phải chạy lại trên Git HEAD có dependencies đầy đủ.</w:t>
      </w:r>
    </w:p>
    <w:p>
      <w:pPr>
        <w:pStyle w:val="Heading1"/>
      </w:pPr>
      <w:r>
        <w:t>Generated Laravel cache source-clean closure</w:t>
      </w:r>
    </w:p>
    <w:p>
      <w:pPr>
        <w:pStyle w:val="ListParagraph"/>
      </w:pPr>
      <w:r>
        <w:t>• bootstrap/cache/packages.php và bootstrap/cache/services.php đã được loại khỏi source package.</w:t>
      </w:r>
    </w:p>
    <w:p>
      <w:pPr>
        <w:pStyle w:val="ListParagraph"/>
      </w:pPr>
      <w:r>
        <w:t>• Release-package và recovery-baseline checker đều fail-closed với generated cache; chỉ .gitignore được phép tồn tại.</w:t>
      </w:r>
    </w:p>
    <w:p>
      <w:pPr>
        <w:pStyle w:val="ListParagraph"/>
      </w:pPr>
      <w:r>
        <w:t>• Regression probe xác nhận checker từ chối generated cache trước khi đóng ZIP.</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