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AXIRO Base API - Marketplace Hardening Notes</w:t>
      </w:r>
    </w:p>
    <w:p>
      <w:r>
        <w:t>Updated: 2026-08-02</w:t>
      </w:r>
    </w:p>
    <w:p>
      <w:r>
        <w:t>This note consolidates the product-only transaction-first hardening pass after syncing selected AXIRO parent base logic.</w:t>
      </w:r>
    </w:p>
    <w:p>
      <w:pPr>
        <w:pStyle w:val="Heading1"/>
      </w:pPr>
      <w:r>
        <w:t>Scope</w:t>
      </w:r>
    </w:p>
    <w:p>
      <w:pPr>
        <w:ind w:left="360" w:hanging="180"/>
      </w:pPr>
      <w:r>
        <w:t>- Parent reference: mylands-api/admin develop 20260802-0359.</w:t>
      </w:r>
    </w:p>
    <w:p>
      <w:pPr>
        <w:ind w:left="360" w:hanging="180"/>
      </w:pPr>
      <w:r>
        <w:t>- Ported only bounded marketplace primitives: decimal money math, product availability locks, idempotency, hold expiry.</w:t>
      </w:r>
    </w:p>
    <w:p>
      <w:pPr>
        <w:ind w:left="360" w:hanging="180"/>
      </w:pPr>
      <w:r>
        <w:t>- Excluded company/project/team, Reservation/CRM ownership chain, Accounting posting, RBAC graph, inventory and report dependencies.</w:t>
      </w:r>
    </w:p>
    <w:p>
      <w:pPr>
        <w:pStyle w:val="Heading1"/>
      </w:pPr>
      <w:r>
        <w:t>API Updates</w:t>
      </w:r>
    </w:p>
    <w:p>
      <w:pPr>
        <w:ind w:left="360" w:hanging="180"/>
      </w:pPr>
      <w:r>
        <w:t>- Transaction create accepts idempotency_key and availability_version.</w:t>
      </w:r>
    </w:p>
    <w:p>
      <w:pPr>
        <w:ind w:left="360" w:hanging="180"/>
      </w:pPr>
      <w:r>
        <w:t>- Transactions keep request hash, pricing snapshot and availability version for audit.</w:t>
      </w:r>
    </w:p>
    <w:p>
      <w:pPr>
        <w:ind w:left="360" w:hanging="180"/>
      </w:pPr>
      <w:r>
        <w:t>- Product availability service now validates transitions, source ownership and active holds under row locks.</w:t>
      </w:r>
    </w:p>
    <w:p>
      <w:pPr>
        <w:ind w:left="360" w:hanging="180"/>
      </w:pPr>
      <w:r>
        <w:t>- Hold expiry command is scheduled every five minutes.</w:t>
      </w:r>
    </w:p>
    <w:p>
      <w:pPr>
        <w:ind w:left="360" w:hanging="180"/>
      </w:pPr>
      <w:r>
        <w:t>- Fixed lifecycle transition from held to sold/rented for completed purchase/rental flows.</w:t>
      </w:r>
    </w:p>
    <w:p>
      <w:pPr>
        <w:pStyle w:val="Heading1"/>
      </w:pPr>
      <w:r>
        <w:t>Admin Backlog</w:t>
      </w:r>
    </w:p>
    <w:p>
      <w:pPr>
        <w:ind w:left="360" w:hanging="180"/>
      </w:pPr>
      <w:r>
        <w:t>- Hold monitor with active/expired/released holds and customer/transaction context.</w:t>
      </w:r>
    </w:p>
    <w:p>
      <w:pPr>
        <w:ind w:left="360" w:hanging="180"/>
      </w:pPr>
      <w:r>
        <w:t>- Availability timeline in product detail.</w:t>
      </w:r>
    </w:p>
    <w:p>
      <w:pPr>
        <w:ind w:left="360" w:hanging="180"/>
      </w:pPr>
      <w:r>
        <w:t>- Duplicate checkout/idempotency audit queue.</w:t>
      </w:r>
    </w:p>
    <w:p>
      <w:pPr>
        <w:ind w:left="360" w:hanging="180"/>
      </w:pPr>
      <w:r>
        <w:t>- Manual release hold action with mandatory note.</w:t>
      </w:r>
    </w:p>
    <w:p>
      <w:pPr>
        <w:ind w:left="360" w:hanging="180"/>
      </w:pPr>
      <w:r>
        <w:t>- Stuck transaction and wallet/payout exception dashboards.</w:t>
      </w:r>
    </w:p>
    <w:p>
      <w:pPr>
        <w:pStyle w:val="Heading1"/>
      </w:pPr>
      <w:r>
        <w:t>Validation</w:t>
      </w:r>
    </w:p>
    <w:p>
      <w:pPr>
        <w:ind w:left="360" w:hanging="180"/>
      </w:pPr>
      <w:r>
        <w:t>- php artisan test passed: 78 tests, 733 assertions.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2"/>
    </w:rPr>
  </w:style>
  <w:style w:type="paragraph" w:styleId="Title">
    <w:name w:val="Title"/>
    <w:rPr>
      <w:b/>
      <w:sz w:val="32"/>
    </w:rPr>
  </w:style>
  <w:style w:type="paragraph" w:styleId="Heading1">
    <w:name w:val="heading 1"/>
    <w:rPr>
      <w:b/>
      <w:sz w:val="26"/>
    </w:rPr>
  </w:style>
</w:styles>
</file>

<file path=word/_rels/document.xml.rels><?xml version="1.0" encoding="UTF-8" standalone="yes"?>
<Relationships xmlns="http://schemas.openxmlformats.org/package/2006/relationships"/>
</file>