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MBN React - Customer Scope Closure Notes</w:t>
      </w:r>
    </w:p>
    <w:p>
      <w:r>
        <w:t>Updated: 2026-08-02</w:t>
      </w:r>
    </w:p>
    <w:p>
      <w:r>
        <w:t>Consolidated closure note for the one-admin-many-customers marketplace scope.</w:t>
      </w:r>
    </w:p>
    <w:p>
      <w:pPr>
        <w:pStyle w:val="Heading1"/>
      </w:pPr>
      <w:r>
        <w:t>Scope Decision</w:t>
      </w:r>
    </w:p>
    <w:p>
      <w:pPr>
        <w:ind w:left="360" w:hanging="180"/>
      </w:pPr>
      <w:r>
        <w:t>- Customer app remains transaction-first and does not receive admin operations complexity.</w:t>
      </w:r>
    </w:p>
    <w:p>
      <w:pPr>
        <w:ind w:left="360" w:hanging="180"/>
      </w:pPr>
      <w:r>
        <w:t>- Contract CRUD is not a customer integration surface.</w:t>
      </w:r>
    </w:p>
    <w:p>
      <w:pPr>
        <w:ind w:left="360" w:hanging="180"/>
      </w:pPr>
      <w:r>
        <w:t>- Transaction documents, when shown, are evidence attached to a transaction.</w:t>
      </w:r>
    </w:p>
    <w:p>
      <w:pPr>
        <w:ind w:left="360" w:hanging="180"/>
      </w:pPr>
      <w:r>
        <w:t>- No fraud engine, SLA engine or multi-role policy model is added to the storefront.</w:t>
      </w:r>
    </w:p>
    <w:p>
      <w:pPr>
        <w:pStyle w:val="Heading1"/>
      </w:pPr>
      <w:r>
        <w:t>Implemented Cleanup</w:t>
      </w:r>
    </w:p>
    <w:p>
      <w:pPr>
        <w:ind w:left="360" w:hanging="180"/>
      </w:pPr>
      <w:r>
        <w:t>- Marketplace contract snapshot is aligned with API/Admin after removing contract CRUD endpoints.</w:t>
      </w:r>
    </w:p>
    <w:p>
      <w:pPr>
        <w:ind w:left="360" w:hanging="180"/>
      </w:pPr>
      <w:r>
        <w:t>- Customer checkout still sends availability_version and idempotency_key.</w:t>
      </w:r>
    </w:p>
    <w:p>
      <w:pPr>
        <w:ind w:left="360" w:hanging="180"/>
      </w:pPr>
      <w:r>
        <w:t>- Documentation now records that admin operations are lightweight and transaction-scoped.</w:t>
      </w:r>
    </w:p>
    <w:p>
      <w:pPr>
        <w:pStyle w:val="Heading1"/>
      </w:pPr>
      <w:r>
        <w:t>Remaining Work</w:t>
      </w:r>
    </w:p>
    <w:p>
      <w:pPr>
        <w:ind w:left="360" w:hanging="180"/>
      </w:pPr>
      <w:r>
        <w:t>- Improve stale availability checkout message and reload path.</w:t>
      </w:r>
    </w:p>
    <w:p>
      <w:pPr>
        <w:ind w:left="360" w:hanging="180"/>
      </w:pPr>
      <w:r>
        <w:t>- When idempotency returns an existing transaction, route customer to the transaction detail.</w:t>
      </w:r>
    </w:p>
    <w:p>
      <w:pPr>
        <w:ind w:left="360" w:hanging="180"/>
      </w:pPr>
      <w:r>
        <w:t>- Replace unnecessary contract wording with transaction document wording in customer-facing copy.</w:t>
      </w:r>
    </w:p>
    <w:p>
      <w:pPr>
        <w:pStyle w:val="Heading1"/>
      </w:pPr>
      <w:r>
        <w:t>Validation</w:t>
      </w:r>
    </w:p>
    <w:p>
      <w:pPr>
        <w:ind w:left="360" w:hanging="180"/>
      </w:pPr>
      <w:r>
        <w:t>- npm run lint/build and marketplace/api contract checks passed.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</w:style>
  <w:style w:type="paragraph" w:styleId="Title">
    <w:name w:val="Title"/>
    <w:rPr>
      <w:b/>
      <w:sz w:val="32"/>
    </w:rPr>
  </w:style>
  <w:style w:type="paragraph" w:styleId="Heading1">
    <w:name w:val="heading 1"/>
    <w:rPr>
      <w:b/>
      <w:sz w:val="26"/>
    </w:rPr>
  </w:style>
</w:styles>
</file>

<file path=word/_rels/document.xml.rels><?xml version="1.0" encoding="UTF-8" standalone="yes"?><Relationships xmlns="http://schemas.openxmlformats.org/package/2006/relationships"/>
</file>