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2F0B" w:rsidRPr="00384BC8" w:rsidRDefault="00BB080A" w:rsidP="00384BC8">
      <w:pPr>
        <w:spacing w:line="360" w:lineRule="auto"/>
        <w:jc w:val="center"/>
        <w:rPr>
          <w:rFonts w:ascii="Arial" w:hAnsi="Arial" w:cs="Arial"/>
          <w:b/>
          <w:sz w:val="24"/>
          <w:szCs w:val="24"/>
        </w:rPr>
      </w:pPr>
      <w:r w:rsidRPr="00384BC8">
        <w:rPr>
          <w:rFonts w:ascii="Arial" w:hAnsi="Arial" w:cs="Arial"/>
          <w:b/>
          <w:sz w:val="24"/>
          <w:szCs w:val="24"/>
        </w:rPr>
        <w:t>HF-</w:t>
      </w:r>
      <w:r w:rsidR="00662F0B" w:rsidRPr="00384BC8">
        <w:rPr>
          <w:rFonts w:ascii="Arial" w:hAnsi="Arial" w:cs="Arial"/>
          <w:b/>
          <w:sz w:val="24"/>
          <w:szCs w:val="24"/>
        </w:rPr>
        <w:t>INTRODUCCIÓN</w:t>
      </w:r>
    </w:p>
    <w:p w:rsidR="00662F0B" w:rsidRPr="00384BC8" w:rsidRDefault="00662F0B" w:rsidP="00384BC8">
      <w:pPr>
        <w:spacing w:line="360" w:lineRule="auto"/>
        <w:jc w:val="both"/>
        <w:rPr>
          <w:rFonts w:ascii="Arial" w:hAnsi="Arial" w:cs="Arial"/>
          <w:sz w:val="24"/>
          <w:szCs w:val="24"/>
        </w:rPr>
      </w:pPr>
      <w:r w:rsidRPr="00384BC8">
        <w:rPr>
          <w:rFonts w:ascii="Arial" w:hAnsi="Arial" w:cs="Arial"/>
          <w:b/>
          <w:sz w:val="24"/>
          <w:szCs w:val="24"/>
        </w:rPr>
        <w:tab/>
      </w:r>
      <w:r w:rsidRPr="00384BC8">
        <w:rPr>
          <w:rFonts w:ascii="Arial" w:hAnsi="Arial" w:cs="Arial"/>
          <w:sz w:val="24"/>
          <w:szCs w:val="24"/>
        </w:rPr>
        <w:t>La misión de  HEIRLOOM FARMS S. de R.L. de C.V., es “deleitar a nuestros consumidores, manteniendo igualmente la equidad y balance de las rela</w:t>
      </w:r>
      <w:bookmarkStart w:id="0" w:name="_GoBack"/>
      <w:bookmarkEnd w:id="0"/>
      <w:r w:rsidRPr="00384BC8">
        <w:rPr>
          <w:rFonts w:ascii="Arial" w:hAnsi="Arial" w:cs="Arial"/>
          <w:sz w:val="24"/>
          <w:szCs w:val="24"/>
        </w:rPr>
        <w:t xml:space="preserve">ciones con nuestros clientes y productores”. Dicha misión no está constituida por simples palabras: es el espíritu de nuestra diaria labor, y es la razón de nuestra marca y guía todas nuestras actividades y objetivos. </w:t>
      </w:r>
    </w:p>
    <w:p w:rsidR="00662F0B" w:rsidRPr="00384BC8" w:rsidRDefault="00662F0B" w:rsidP="00384BC8">
      <w:pPr>
        <w:spacing w:line="360" w:lineRule="auto"/>
        <w:jc w:val="both"/>
        <w:rPr>
          <w:rFonts w:ascii="Arial" w:hAnsi="Arial" w:cs="Arial"/>
          <w:sz w:val="24"/>
          <w:szCs w:val="24"/>
        </w:rPr>
      </w:pPr>
      <w:r w:rsidRPr="00384BC8">
        <w:rPr>
          <w:rFonts w:ascii="Arial" w:hAnsi="Arial" w:cs="Arial"/>
          <w:sz w:val="24"/>
          <w:szCs w:val="24"/>
        </w:rPr>
        <w:tab/>
        <w:t>No podemos hablar de deleitar al consumidor a menos que hagamos de su salud y bienestar una prioridad. No podemos ser equitativos y alinearnos con nuestros clientes si no cumplimos con sus justificadas demandas en materia de higiene, uso cuidadoso de agroquímicos y protección ambiental. Y Ciertamente, no es posible ser justos y honestos con los productores si no cuidamos su mercado y les ayudamos a cumplir con un importante imperativo del mismo mercado: la inocuidad alimentaria.</w:t>
      </w:r>
    </w:p>
    <w:p w:rsidR="00662F0B" w:rsidRPr="00384BC8" w:rsidRDefault="00662F0B" w:rsidP="00384BC8">
      <w:pPr>
        <w:spacing w:line="360" w:lineRule="auto"/>
        <w:jc w:val="both"/>
        <w:rPr>
          <w:rFonts w:ascii="Arial" w:hAnsi="Arial" w:cs="Arial"/>
          <w:sz w:val="24"/>
          <w:szCs w:val="24"/>
        </w:rPr>
      </w:pPr>
      <w:r w:rsidRPr="00384BC8">
        <w:rPr>
          <w:rFonts w:ascii="Arial" w:hAnsi="Arial" w:cs="Arial"/>
          <w:sz w:val="24"/>
          <w:szCs w:val="24"/>
        </w:rPr>
        <w:tab/>
        <w:t>La cultura, prácticas y programas que abarcan la inocuidad alimentaria también son una muestra de los valores de  HEIRLOOM FARMS S. DE R.L. DE C.V. puestos en Acción. Mostramos pasión para prevenir la contaminación de nuestros productos. Buscamos que la humildad nos ayude a estar alerta a nuevos conocimientos  y mejores prácticas. Buscamos desarrollar y reflejar confianza, hacia nuestros productores, clientes y consumidores.</w:t>
      </w:r>
      <w:r w:rsidRPr="00384BC8">
        <w:rPr>
          <w:rFonts w:ascii="Arial" w:hAnsi="Arial" w:cs="Arial"/>
          <w:sz w:val="24"/>
          <w:szCs w:val="24"/>
        </w:rPr>
        <w:tab/>
      </w:r>
    </w:p>
    <w:p w:rsidR="00662F0B" w:rsidRPr="00384BC8" w:rsidRDefault="00662F0B" w:rsidP="00384BC8">
      <w:pPr>
        <w:spacing w:line="360" w:lineRule="auto"/>
        <w:jc w:val="both"/>
        <w:rPr>
          <w:rFonts w:ascii="Arial" w:hAnsi="Arial" w:cs="Arial"/>
          <w:sz w:val="24"/>
          <w:szCs w:val="24"/>
        </w:rPr>
      </w:pPr>
      <w:r w:rsidRPr="00384BC8">
        <w:rPr>
          <w:rFonts w:ascii="Arial" w:hAnsi="Arial" w:cs="Arial"/>
          <w:sz w:val="24"/>
          <w:szCs w:val="24"/>
        </w:rPr>
        <w:tab/>
        <w:t>Este manual busca ser una guía y una herramienta de utilidad para nuestros productores. Tiene la aspiración de que, al igual que la misión y los valores de  HEIRLOOM FARMS S. DE R.L. DE C.V., se convierta en un documento vivo al ser puesto en práctica todo el tiempo.</w:t>
      </w:r>
    </w:p>
    <w:p w:rsidR="00662F0B" w:rsidRPr="00384BC8" w:rsidRDefault="00662F0B" w:rsidP="00384BC8">
      <w:pPr>
        <w:spacing w:line="360" w:lineRule="auto"/>
        <w:ind w:firstLine="720"/>
        <w:jc w:val="both"/>
        <w:rPr>
          <w:rFonts w:ascii="Arial" w:hAnsi="Arial" w:cs="Arial"/>
          <w:sz w:val="24"/>
          <w:szCs w:val="24"/>
        </w:rPr>
      </w:pPr>
      <w:r w:rsidRPr="00384BC8">
        <w:rPr>
          <w:rFonts w:ascii="Arial" w:hAnsi="Arial" w:cs="Arial"/>
          <w:sz w:val="24"/>
          <w:szCs w:val="24"/>
        </w:rPr>
        <w:t>Queremos que la misión del Departamento de Inocuidad Alimentaria de  HEIRLOOM FARMS S. DE R.L. DE C.V. también se convierta en una realidad:</w:t>
      </w:r>
      <w:r w:rsidRPr="00384BC8">
        <w:rPr>
          <w:rFonts w:ascii="Arial" w:hAnsi="Arial" w:cs="Arial"/>
          <w:sz w:val="24"/>
          <w:szCs w:val="24"/>
        </w:rPr>
        <w:tab/>
        <w:t xml:space="preserve">“Promover la adopción de una cultura de Inocuidad Alimentaria, </w:t>
      </w:r>
      <w:proofErr w:type="spellStart"/>
      <w:r w:rsidRPr="00384BC8">
        <w:rPr>
          <w:rFonts w:ascii="Arial" w:hAnsi="Arial" w:cs="Arial"/>
          <w:sz w:val="24"/>
          <w:szCs w:val="24"/>
        </w:rPr>
        <w:t>através</w:t>
      </w:r>
      <w:proofErr w:type="spellEnd"/>
      <w:r w:rsidRPr="00384BC8">
        <w:rPr>
          <w:rFonts w:ascii="Arial" w:hAnsi="Arial" w:cs="Arial"/>
          <w:sz w:val="24"/>
          <w:szCs w:val="24"/>
        </w:rPr>
        <w:t xml:space="preserve"> de toda </w:t>
      </w:r>
      <w:r w:rsidRPr="00384BC8">
        <w:rPr>
          <w:rFonts w:ascii="Arial" w:hAnsi="Arial" w:cs="Arial"/>
          <w:sz w:val="24"/>
          <w:szCs w:val="24"/>
        </w:rPr>
        <w:lastRenderedPageBreak/>
        <w:t>la empresa; protegiendo al consumidor, cumpliendo las demandas del mercado, aportando un valor optimo, y al mismo tiempo, proveyendo el mejor de los servicios a nuestros productores”.</w:t>
      </w:r>
    </w:p>
    <w:p w:rsidR="00662F0B" w:rsidRDefault="00662F0B"/>
    <w:sectPr w:rsidR="00662F0B" w:rsidSect="00662F0B">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0400" w:rsidRDefault="00030400" w:rsidP="00662F0B">
      <w:pPr>
        <w:spacing w:after="0" w:line="240" w:lineRule="auto"/>
      </w:pPr>
      <w:r>
        <w:separator/>
      </w:r>
    </w:p>
  </w:endnote>
  <w:endnote w:type="continuationSeparator" w:id="0">
    <w:p w:rsidR="00030400" w:rsidRDefault="00030400" w:rsidP="00662F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abriola">
    <w:panose1 w:val="04040605051002020D02"/>
    <w:charset w:val="00"/>
    <w:family w:val="decorative"/>
    <w:pitch w:val="variable"/>
    <w:sig w:usb0="E00002EF" w:usb1="5000204B" w:usb2="00000000" w:usb3="00000000" w:csb0="0000009F"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0EE2" w:rsidRDefault="005F0EE2" w:rsidP="005F0EE2">
    <w:pPr>
      <w:pStyle w:val="Footer"/>
      <w:spacing w:line="120" w:lineRule="auto"/>
      <w:jc w:val="both"/>
      <w:rPr>
        <w:rFonts w:ascii="Gabriola" w:hAnsi="Gabriola"/>
        <w:sz w:val="20"/>
      </w:rPr>
    </w:pPr>
    <w:r>
      <w:rPr>
        <w:rFonts w:ascii="Gabriola" w:hAnsi="Gabriola"/>
        <w:sz w:val="20"/>
      </w:rPr>
      <w:t xml:space="preserve">Este documento contiene información confidencial y es propiedad de </w:t>
    </w:r>
    <w:proofErr w:type="spellStart"/>
    <w:r>
      <w:rPr>
        <w:rFonts w:ascii="Gabriola" w:hAnsi="Gabriola"/>
        <w:sz w:val="20"/>
      </w:rPr>
      <w:t>HeirloomFarms</w:t>
    </w:r>
    <w:proofErr w:type="spellEnd"/>
    <w:proofErr w:type="gramStart"/>
    <w:r>
      <w:rPr>
        <w:rFonts w:ascii="Gabriola" w:hAnsi="Gabriola"/>
        <w:sz w:val="20"/>
      </w:rPr>
      <w:t>,.</w:t>
    </w:r>
    <w:proofErr w:type="gramEnd"/>
    <w:r>
      <w:rPr>
        <w:rFonts w:ascii="Gabriola" w:hAnsi="Gabriola"/>
        <w:sz w:val="20"/>
      </w:rPr>
      <w:t xml:space="preserve"> La recepción y posesión de esta información no da derecho a la reproducción total o parcial sin la autorización por escrito de </w:t>
    </w:r>
    <w:proofErr w:type="spellStart"/>
    <w:r>
      <w:rPr>
        <w:rFonts w:ascii="Gabriola" w:hAnsi="Gabriola"/>
        <w:sz w:val="20"/>
      </w:rPr>
      <w:t>HeirloomFarms</w:t>
    </w:r>
    <w:proofErr w:type="spellEnd"/>
    <w:r>
      <w:rPr>
        <w:rFonts w:ascii="Gabriola" w:hAnsi="Gabriola"/>
        <w:sz w:val="20"/>
      </w:rPr>
      <w:t xml:space="preserve"> S de R.L de C.V</w:t>
    </w:r>
  </w:p>
  <w:p w:rsidR="005F0EE2" w:rsidRDefault="005F0EE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0400" w:rsidRDefault="00030400" w:rsidP="00662F0B">
      <w:pPr>
        <w:spacing w:after="0" w:line="240" w:lineRule="auto"/>
      </w:pPr>
      <w:r>
        <w:separator/>
      </w:r>
    </w:p>
  </w:footnote>
  <w:footnote w:type="continuationSeparator" w:id="0">
    <w:p w:rsidR="00030400" w:rsidRDefault="00030400" w:rsidP="00662F0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10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34"/>
      <w:gridCol w:w="4618"/>
      <w:gridCol w:w="2710"/>
    </w:tblGrid>
    <w:tr w:rsidR="00662F0B" w:rsidTr="00384BC8">
      <w:trPr>
        <w:trHeight w:val="603"/>
        <w:jc w:val="center"/>
      </w:trPr>
      <w:tc>
        <w:tcPr>
          <w:tcW w:w="3734" w:type="dxa"/>
          <w:vMerge w:val="restart"/>
          <w:tcBorders>
            <w:top w:val="double" w:sz="4" w:space="0" w:color="auto"/>
            <w:left w:val="double" w:sz="4" w:space="0" w:color="auto"/>
            <w:right w:val="double" w:sz="4" w:space="0" w:color="auto"/>
          </w:tcBorders>
          <w:vAlign w:val="center"/>
        </w:tcPr>
        <w:p w:rsidR="00662F0B" w:rsidRDefault="00662F0B" w:rsidP="00662F0B">
          <w:pPr>
            <w:widowControl w:val="0"/>
            <w:autoSpaceDE w:val="0"/>
            <w:autoSpaceDN w:val="0"/>
            <w:adjustRightInd w:val="0"/>
            <w:spacing w:after="0"/>
            <w:jc w:val="center"/>
            <w:rPr>
              <w:rFonts w:ascii="Arial" w:eastAsia="SimSun" w:hAnsi="Arial" w:cs="Arial"/>
              <w:b/>
              <w:bCs/>
              <w:sz w:val="20"/>
              <w:szCs w:val="20"/>
            </w:rPr>
          </w:pPr>
          <w:bookmarkStart w:id="1" w:name="_Hlk230504424"/>
          <w:r>
            <w:rPr>
              <w:noProof/>
              <w:lang w:eastAsia="es-MX"/>
            </w:rPr>
            <w:drawing>
              <wp:inline distT="0" distB="0" distL="0" distR="0" wp14:anchorId="07102857" wp14:editId="11E85605">
                <wp:extent cx="2233930" cy="6191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33930" cy="619125"/>
                        </a:xfrm>
                        <a:prstGeom prst="rect">
                          <a:avLst/>
                        </a:prstGeom>
                        <a:noFill/>
                        <a:ln>
                          <a:noFill/>
                        </a:ln>
                      </pic:spPr>
                    </pic:pic>
                  </a:graphicData>
                </a:graphic>
              </wp:inline>
            </w:drawing>
          </w:r>
        </w:p>
      </w:tc>
      <w:tc>
        <w:tcPr>
          <w:tcW w:w="4618" w:type="dxa"/>
          <w:tcBorders>
            <w:top w:val="double" w:sz="4" w:space="0" w:color="auto"/>
            <w:left w:val="double" w:sz="4" w:space="0" w:color="auto"/>
            <w:bottom w:val="single" w:sz="4" w:space="0" w:color="auto"/>
            <w:right w:val="single" w:sz="4" w:space="0" w:color="auto"/>
          </w:tcBorders>
          <w:hideMark/>
        </w:tcPr>
        <w:p w:rsidR="00662F0B" w:rsidRDefault="00662F0B" w:rsidP="00662F0B">
          <w:pPr>
            <w:widowControl w:val="0"/>
            <w:autoSpaceDE w:val="0"/>
            <w:autoSpaceDN w:val="0"/>
            <w:adjustRightInd w:val="0"/>
            <w:spacing w:after="0"/>
            <w:jc w:val="center"/>
            <w:rPr>
              <w:rFonts w:ascii="Arial" w:eastAsia="SimSun" w:hAnsi="Arial" w:cs="Arial"/>
              <w:bCs/>
              <w:sz w:val="20"/>
              <w:szCs w:val="20"/>
              <w:lang w:val="es-ES_tradnl"/>
            </w:rPr>
          </w:pPr>
          <w:r>
            <w:rPr>
              <w:rFonts w:eastAsia="SimSun" w:cs="Arial"/>
              <w:bCs/>
              <w:sz w:val="20"/>
              <w:szCs w:val="20"/>
              <w:lang w:val="es-ES_tradnl"/>
            </w:rPr>
            <w:t>Departamento:</w:t>
          </w:r>
        </w:p>
        <w:p w:rsidR="00662F0B" w:rsidRDefault="00662F0B" w:rsidP="00662F0B">
          <w:pPr>
            <w:spacing w:after="0"/>
            <w:jc w:val="center"/>
            <w:rPr>
              <w:rFonts w:ascii="Arial" w:eastAsia="SimSun" w:hAnsi="Arial" w:cs="Arial"/>
              <w:b/>
              <w:sz w:val="20"/>
              <w:szCs w:val="20"/>
              <w:lang w:val="es-ES_tradnl"/>
            </w:rPr>
          </w:pPr>
          <w:r>
            <w:rPr>
              <w:rFonts w:eastAsia="SimSun" w:cs="Arial"/>
              <w:b/>
              <w:sz w:val="20"/>
              <w:szCs w:val="20"/>
              <w:lang w:val="es-ES_tradnl"/>
            </w:rPr>
            <w:t>BUENAS PRACTICAS AGRICOLAS</w:t>
          </w:r>
        </w:p>
      </w:tc>
      <w:tc>
        <w:tcPr>
          <w:tcW w:w="2710" w:type="dxa"/>
          <w:tcBorders>
            <w:top w:val="double" w:sz="4" w:space="0" w:color="auto"/>
            <w:left w:val="single" w:sz="4" w:space="0" w:color="auto"/>
            <w:bottom w:val="single" w:sz="4" w:space="0" w:color="auto"/>
            <w:right w:val="double" w:sz="4" w:space="0" w:color="auto"/>
          </w:tcBorders>
          <w:hideMark/>
        </w:tcPr>
        <w:p w:rsidR="00662F0B" w:rsidRDefault="00662F0B" w:rsidP="00662F0B">
          <w:pPr>
            <w:widowControl w:val="0"/>
            <w:autoSpaceDE w:val="0"/>
            <w:autoSpaceDN w:val="0"/>
            <w:adjustRightInd w:val="0"/>
            <w:spacing w:after="0"/>
            <w:jc w:val="center"/>
            <w:rPr>
              <w:rFonts w:ascii="Arial" w:eastAsia="SimSun" w:hAnsi="Arial" w:cs="Arial"/>
              <w:bCs/>
              <w:sz w:val="20"/>
              <w:szCs w:val="20"/>
            </w:rPr>
          </w:pPr>
          <w:r>
            <w:rPr>
              <w:rFonts w:eastAsia="SimSun" w:cs="Arial"/>
              <w:bCs/>
              <w:sz w:val="20"/>
              <w:szCs w:val="20"/>
            </w:rPr>
            <w:t>Bitácoras Utilizadas:</w:t>
          </w:r>
        </w:p>
        <w:p w:rsidR="00662F0B" w:rsidRPr="00926103" w:rsidRDefault="00662F0B" w:rsidP="00662F0B">
          <w:pPr>
            <w:widowControl w:val="0"/>
            <w:autoSpaceDE w:val="0"/>
            <w:autoSpaceDN w:val="0"/>
            <w:adjustRightInd w:val="0"/>
            <w:spacing w:after="0"/>
            <w:jc w:val="center"/>
            <w:rPr>
              <w:rFonts w:ascii="Arial" w:eastAsia="SimSun" w:hAnsi="Arial" w:cs="Arial"/>
              <w:b/>
              <w:bCs/>
              <w:sz w:val="20"/>
              <w:szCs w:val="20"/>
            </w:rPr>
          </w:pPr>
          <w:r>
            <w:rPr>
              <w:rFonts w:eastAsia="SimSun" w:cs="Arial"/>
              <w:b/>
              <w:bCs/>
              <w:sz w:val="20"/>
              <w:szCs w:val="20"/>
            </w:rPr>
            <w:t>N/A</w:t>
          </w:r>
        </w:p>
      </w:tc>
    </w:tr>
    <w:bookmarkEnd w:id="1"/>
    <w:tr w:rsidR="00384BC8" w:rsidTr="00384BC8">
      <w:trPr>
        <w:trHeight w:val="548"/>
        <w:jc w:val="center"/>
      </w:trPr>
      <w:tc>
        <w:tcPr>
          <w:tcW w:w="3734" w:type="dxa"/>
          <w:vMerge/>
          <w:tcBorders>
            <w:left w:val="double" w:sz="4" w:space="0" w:color="auto"/>
            <w:right w:val="double" w:sz="4" w:space="0" w:color="auto"/>
          </w:tcBorders>
        </w:tcPr>
        <w:p w:rsidR="00384BC8" w:rsidRPr="00926103" w:rsidRDefault="00384BC8" w:rsidP="00662F0B">
          <w:pPr>
            <w:widowControl w:val="0"/>
            <w:autoSpaceDE w:val="0"/>
            <w:autoSpaceDN w:val="0"/>
            <w:adjustRightInd w:val="0"/>
            <w:spacing w:after="0"/>
            <w:jc w:val="center"/>
            <w:rPr>
              <w:rFonts w:ascii="Arial" w:eastAsia="SimSun" w:hAnsi="Arial" w:cs="Arial"/>
              <w:b/>
              <w:bCs/>
              <w:sz w:val="20"/>
              <w:szCs w:val="20"/>
            </w:rPr>
          </w:pPr>
        </w:p>
      </w:tc>
      <w:tc>
        <w:tcPr>
          <w:tcW w:w="4618" w:type="dxa"/>
          <w:tcBorders>
            <w:top w:val="single" w:sz="4" w:space="0" w:color="auto"/>
            <w:left w:val="double" w:sz="4" w:space="0" w:color="auto"/>
            <w:bottom w:val="double" w:sz="4" w:space="0" w:color="auto"/>
            <w:right w:val="single" w:sz="4" w:space="0" w:color="auto"/>
          </w:tcBorders>
          <w:hideMark/>
        </w:tcPr>
        <w:p w:rsidR="00384BC8" w:rsidRDefault="00384BC8" w:rsidP="00662F0B">
          <w:pPr>
            <w:spacing w:after="0"/>
            <w:jc w:val="center"/>
            <w:rPr>
              <w:rFonts w:ascii="Arial" w:eastAsia="SimSun" w:hAnsi="Arial" w:cs="Arial"/>
              <w:sz w:val="20"/>
              <w:szCs w:val="20"/>
            </w:rPr>
          </w:pPr>
          <w:r>
            <w:rPr>
              <w:rFonts w:eastAsia="SimSun" w:cs="Arial"/>
              <w:sz w:val="20"/>
              <w:szCs w:val="20"/>
            </w:rPr>
            <w:t>Nombre:</w:t>
          </w:r>
        </w:p>
        <w:p w:rsidR="00384BC8" w:rsidRDefault="00384BC8" w:rsidP="00662F0B">
          <w:pPr>
            <w:spacing w:after="0"/>
            <w:jc w:val="center"/>
            <w:rPr>
              <w:rFonts w:ascii="Arial" w:eastAsia="SimSun" w:hAnsi="Arial" w:cs="Arial"/>
              <w:b/>
            </w:rPr>
          </w:pPr>
          <w:r>
            <w:rPr>
              <w:rFonts w:eastAsia="SimSun" w:cs="Arial"/>
              <w:b/>
            </w:rPr>
            <w:t xml:space="preserve">INTRODUCCIÓN </w:t>
          </w:r>
        </w:p>
      </w:tc>
      <w:tc>
        <w:tcPr>
          <w:tcW w:w="2710" w:type="dxa"/>
          <w:vMerge w:val="restart"/>
          <w:tcBorders>
            <w:top w:val="single" w:sz="4" w:space="0" w:color="auto"/>
            <w:left w:val="single" w:sz="4" w:space="0" w:color="auto"/>
            <w:right w:val="double" w:sz="4" w:space="0" w:color="auto"/>
          </w:tcBorders>
          <w:hideMark/>
        </w:tcPr>
        <w:p w:rsidR="00384BC8" w:rsidRDefault="00384BC8" w:rsidP="00662F0B">
          <w:pPr>
            <w:spacing w:after="0"/>
            <w:jc w:val="center"/>
            <w:rPr>
              <w:rFonts w:ascii="Arial" w:eastAsia="SimSun" w:hAnsi="Arial" w:cs="Arial"/>
              <w:b/>
              <w:sz w:val="20"/>
              <w:szCs w:val="20"/>
            </w:rPr>
          </w:pPr>
        </w:p>
        <w:p w:rsidR="00384BC8" w:rsidRDefault="00384BC8" w:rsidP="00662F0B">
          <w:pPr>
            <w:spacing w:after="0"/>
            <w:jc w:val="center"/>
            <w:rPr>
              <w:rFonts w:eastAsia="SimSun" w:cs="Arial"/>
              <w:sz w:val="20"/>
              <w:szCs w:val="20"/>
            </w:rPr>
          </w:pPr>
          <w:r>
            <w:rPr>
              <w:rFonts w:eastAsia="SimSun" w:cs="Arial"/>
              <w:sz w:val="20"/>
              <w:szCs w:val="20"/>
            </w:rPr>
            <w:t>Remplaza:</w:t>
          </w:r>
        </w:p>
        <w:p w:rsidR="00384BC8" w:rsidRDefault="00384BC8" w:rsidP="00662F0B">
          <w:pPr>
            <w:spacing w:after="0"/>
            <w:jc w:val="center"/>
            <w:rPr>
              <w:rFonts w:ascii="Arial" w:eastAsia="SimSun" w:hAnsi="Arial" w:cs="Arial"/>
              <w:b/>
              <w:sz w:val="20"/>
              <w:szCs w:val="20"/>
            </w:rPr>
          </w:pPr>
          <w:r>
            <w:rPr>
              <w:rFonts w:eastAsia="SimSun" w:cs="Arial"/>
              <w:sz w:val="20"/>
              <w:szCs w:val="20"/>
            </w:rPr>
            <w:t>N/A</w:t>
          </w:r>
        </w:p>
      </w:tc>
    </w:tr>
    <w:tr w:rsidR="00384BC8" w:rsidTr="00384BC8">
      <w:trPr>
        <w:trHeight w:val="548"/>
        <w:jc w:val="center"/>
      </w:trPr>
      <w:tc>
        <w:tcPr>
          <w:tcW w:w="3734" w:type="dxa"/>
          <w:vMerge/>
          <w:tcBorders>
            <w:left w:val="double" w:sz="4" w:space="0" w:color="auto"/>
            <w:bottom w:val="double" w:sz="4" w:space="0" w:color="auto"/>
            <w:right w:val="double" w:sz="4" w:space="0" w:color="auto"/>
          </w:tcBorders>
        </w:tcPr>
        <w:p w:rsidR="00384BC8" w:rsidRDefault="00384BC8" w:rsidP="00662F0B">
          <w:pPr>
            <w:spacing w:after="0"/>
            <w:jc w:val="center"/>
            <w:rPr>
              <w:rFonts w:ascii="Arial" w:eastAsia="SimSun" w:hAnsi="Arial" w:cs="Arial"/>
              <w:b/>
              <w:noProof/>
              <w:sz w:val="20"/>
              <w:szCs w:val="24"/>
            </w:rPr>
          </w:pPr>
        </w:p>
      </w:tc>
      <w:tc>
        <w:tcPr>
          <w:tcW w:w="4618" w:type="dxa"/>
          <w:tcBorders>
            <w:top w:val="single" w:sz="4" w:space="0" w:color="auto"/>
            <w:left w:val="double" w:sz="4" w:space="0" w:color="auto"/>
            <w:bottom w:val="double" w:sz="4" w:space="0" w:color="auto"/>
            <w:right w:val="single" w:sz="4" w:space="0" w:color="auto"/>
          </w:tcBorders>
          <w:hideMark/>
        </w:tcPr>
        <w:p w:rsidR="00384BC8" w:rsidRDefault="00384BC8" w:rsidP="00662F0B">
          <w:pPr>
            <w:spacing w:after="0"/>
            <w:jc w:val="center"/>
            <w:rPr>
              <w:rFonts w:ascii="Arial" w:eastAsia="SimSun" w:hAnsi="Arial" w:cs="Arial"/>
              <w:bCs/>
              <w:sz w:val="20"/>
              <w:szCs w:val="20"/>
              <w:lang w:val="es-ES_tradnl"/>
            </w:rPr>
          </w:pPr>
          <w:r>
            <w:rPr>
              <w:rFonts w:eastAsia="SimSun" w:cs="Arial"/>
              <w:bCs/>
              <w:sz w:val="20"/>
              <w:szCs w:val="20"/>
              <w:lang w:val="es-ES_tradnl"/>
            </w:rPr>
            <w:t>Nomenclatura:</w:t>
          </w:r>
        </w:p>
        <w:p w:rsidR="00384BC8" w:rsidRDefault="00384BC8" w:rsidP="00662F0B">
          <w:pPr>
            <w:spacing w:after="0"/>
            <w:jc w:val="center"/>
            <w:rPr>
              <w:rFonts w:ascii="Arial" w:eastAsia="SimSun" w:hAnsi="Arial" w:cs="Arial"/>
              <w:b/>
              <w:bCs/>
              <w:sz w:val="24"/>
              <w:szCs w:val="24"/>
              <w:lang w:val="es-ES_tradnl"/>
            </w:rPr>
          </w:pPr>
          <w:r>
            <w:rPr>
              <w:rFonts w:eastAsia="SimSun" w:cs="Arial"/>
              <w:b/>
              <w:bCs/>
              <w:lang w:val="es-ES_tradnl"/>
            </w:rPr>
            <w:t>HF-BPA-INT</w:t>
          </w:r>
        </w:p>
      </w:tc>
      <w:tc>
        <w:tcPr>
          <w:tcW w:w="2710" w:type="dxa"/>
          <w:vMerge/>
          <w:tcBorders>
            <w:left w:val="single" w:sz="4" w:space="0" w:color="auto"/>
            <w:bottom w:val="double" w:sz="4" w:space="0" w:color="auto"/>
            <w:right w:val="double" w:sz="4" w:space="0" w:color="auto"/>
          </w:tcBorders>
          <w:hideMark/>
        </w:tcPr>
        <w:p w:rsidR="00384BC8" w:rsidRDefault="00384BC8" w:rsidP="00662F0B">
          <w:pPr>
            <w:spacing w:after="0"/>
            <w:jc w:val="center"/>
            <w:rPr>
              <w:rFonts w:ascii="Arial" w:eastAsia="SimSun" w:hAnsi="Arial" w:cs="Arial"/>
              <w:sz w:val="20"/>
              <w:szCs w:val="20"/>
            </w:rPr>
          </w:pPr>
        </w:p>
      </w:tc>
    </w:tr>
  </w:tbl>
  <w:p w:rsidR="00662F0B" w:rsidRDefault="00662F0B" w:rsidP="00662F0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2F0B"/>
    <w:rsid w:val="00030400"/>
    <w:rsid w:val="00384BC8"/>
    <w:rsid w:val="00587B9C"/>
    <w:rsid w:val="005F0EE2"/>
    <w:rsid w:val="00662F0B"/>
    <w:rsid w:val="00673476"/>
    <w:rsid w:val="007E7DBC"/>
    <w:rsid w:val="00877221"/>
    <w:rsid w:val="00A20A4A"/>
    <w:rsid w:val="00AF189F"/>
    <w:rsid w:val="00BB080A"/>
    <w:rsid w:val="00D34B97"/>
    <w:rsid w:val="00E776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2F0B"/>
    <w:pPr>
      <w:spacing w:after="200" w:line="276" w:lineRule="auto"/>
    </w:pPr>
    <w:rPr>
      <w:rFonts w:ascii="Calibri" w:eastAsia="Calibri" w:hAnsi="Calibri" w:cs="Times New Roman"/>
      <w:lang w:val="es-MX"/>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2F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2F0B"/>
    <w:rPr>
      <w:rFonts w:ascii="Calibri" w:eastAsia="Calibri" w:hAnsi="Calibri" w:cs="Times New Roman"/>
      <w:lang w:val="es-MX"/>
    </w:rPr>
  </w:style>
  <w:style w:type="paragraph" w:styleId="Footer">
    <w:name w:val="footer"/>
    <w:basedOn w:val="Normal"/>
    <w:link w:val="FooterChar"/>
    <w:uiPriority w:val="99"/>
    <w:unhideWhenUsed/>
    <w:rsid w:val="00662F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2F0B"/>
    <w:rPr>
      <w:rFonts w:ascii="Calibri" w:eastAsia="Calibri" w:hAnsi="Calibri" w:cs="Times New Roman"/>
      <w:lang w:val="es-MX"/>
    </w:rPr>
  </w:style>
  <w:style w:type="paragraph" w:styleId="BalloonText">
    <w:name w:val="Balloon Text"/>
    <w:basedOn w:val="Normal"/>
    <w:link w:val="BalloonTextChar"/>
    <w:uiPriority w:val="99"/>
    <w:semiHidden/>
    <w:unhideWhenUsed/>
    <w:rsid w:val="00384B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4BC8"/>
    <w:rPr>
      <w:rFonts w:ascii="Tahoma" w:eastAsia="Calibri" w:hAnsi="Tahoma" w:cs="Tahoma"/>
      <w:sz w:val="16"/>
      <w:szCs w:val="16"/>
      <w:lang w:val="es-MX"/>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2F0B"/>
    <w:pPr>
      <w:spacing w:after="200" w:line="276" w:lineRule="auto"/>
    </w:pPr>
    <w:rPr>
      <w:rFonts w:ascii="Calibri" w:eastAsia="Calibri" w:hAnsi="Calibri" w:cs="Times New Roman"/>
      <w:lang w:val="es-MX"/>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2F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2F0B"/>
    <w:rPr>
      <w:rFonts w:ascii="Calibri" w:eastAsia="Calibri" w:hAnsi="Calibri" w:cs="Times New Roman"/>
      <w:lang w:val="es-MX"/>
    </w:rPr>
  </w:style>
  <w:style w:type="paragraph" w:styleId="Footer">
    <w:name w:val="footer"/>
    <w:basedOn w:val="Normal"/>
    <w:link w:val="FooterChar"/>
    <w:uiPriority w:val="99"/>
    <w:unhideWhenUsed/>
    <w:rsid w:val="00662F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2F0B"/>
    <w:rPr>
      <w:rFonts w:ascii="Calibri" w:eastAsia="Calibri" w:hAnsi="Calibri" w:cs="Times New Roman"/>
      <w:lang w:val="es-MX"/>
    </w:rPr>
  </w:style>
  <w:style w:type="paragraph" w:styleId="BalloonText">
    <w:name w:val="Balloon Text"/>
    <w:basedOn w:val="Normal"/>
    <w:link w:val="BalloonTextChar"/>
    <w:uiPriority w:val="99"/>
    <w:semiHidden/>
    <w:unhideWhenUsed/>
    <w:rsid w:val="00384B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4BC8"/>
    <w:rPr>
      <w:rFonts w:ascii="Tahoma" w:eastAsia="Calibri" w:hAnsi="Tahoma" w:cs="Tahoma"/>
      <w:sz w:val="16"/>
      <w:szCs w:val="16"/>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020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2</Pages>
  <Words>302</Words>
  <Characters>1666</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Manuel Nanez Arellano</dc:creator>
  <cp:keywords/>
  <dc:description/>
  <cp:lastModifiedBy>Juan</cp:lastModifiedBy>
  <cp:revision>7</cp:revision>
  <dcterms:created xsi:type="dcterms:W3CDTF">2014-06-08T03:39:00Z</dcterms:created>
  <dcterms:modified xsi:type="dcterms:W3CDTF">2015-04-13T16:28:00Z</dcterms:modified>
</cp:coreProperties>
</file>