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D57A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2F6CF021">
          <v:rect id="_x0000_i1080" alt="" style="width:468pt;height:.05pt;mso-width-percent:0;mso-height-percent:0;mso-width-percent:0;mso-height-percent:0" o:hralign="center" o:hrstd="t" o:hrnoshade="t" o:hr="t" fillcolor="gray" stroked="f"/>
        </w:pict>
      </w:r>
    </w:p>
    <w:p w14:paraId="529175BF" w14:textId="77777777" w:rsidR="001971EF" w:rsidRPr="001971EF" w:rsidRDefault="001971EF" w:rsidP="001971EF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1971EF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2-47-2 </w:t>
      </w:r>
      <w:r w:rsidRPr="001971EF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1971EF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15F04B8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复如沉香，香气可爱，不可安立与沉一异。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沉香木的那个香气，它是非常可爱的，就妙，不可安立与比沉一异。你不能安立那个香味与那个沉木啊，它是一或异。你要把沉木拿开的话就没有香气了，你要把香气拿开的话就不叫沉香了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44C2A3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4D3D4A21">
          <v:rect id="_x0000_i1079" alt="" style="width:468pt;height:.05pt;mso-width-percent:0;mso-height-percent:0;mso-width-percent:0;mso-height-percent:0" o:hralign="center" o:hrstd="t" o:hrnoshade="t" o:hr="t" fillcolor="gray" stroked="f"/>
        </w:pict>
      </w:r>
    </w:p>
    <w:p w14:paraId="59EBBF1B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元测疏说：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第四、沉与妙香一异喻，这是第四喻。沉与妙香不可言一，总别异故。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那么元测法师的解释呢都是用总别来解释。总别的意思的话呢就是说，别相的话呢就是差别相。那么总相的话呢就是共相。所以他说总别异故。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不得言异，无别体故。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前面是说呢不能言一。不能言一呢因为总别相有异。不得言异的话呢又无别体，你不能把它拆开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0F4B1F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6510B15E">
          <v:rect id="_x0000_i1078" alt="" style="width:468pt;height:.05pt;mso-width-percent:0;mso-height-percent:0;mso-width-percent:0;mso-height-percent:0" o:hralign="center" o:hrstd="t" o:hrnoshade="t" o:hr="t" fillcolor="gray" stroked="f"/>
        </w:pict>
      </w:r>
    </w:p>
    <w:p w14:paraId="19C1B5B6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《深密经》云、《解节经》云，都是一样，我们都讲过了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64CB9A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20D06AAF">
          <v:rect id="_x0000_i1077" alt="" style="width:468pt;height:.05pt;mso-width-percent:0;mso-height-percent:0;mso-width-percent:0;mso-height-percent:0" o:hralign="center" o:hrstd="t" o:hrnoshade="t" o:hr="t" fillcolor="gray" stroked="f"/>
        </w:pict>
      </w:r>
    </w:p>
    <w:p w14:paraId="30E3AD89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接下来第五譬喻：胡椒辛味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852B66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51AB0F79">
          <v:rect id="_x0000_i1076" alt="" style="width:468pt;height:.05pt;mso-width-percent:0;mso-height-percent:0;mso-width-percent:0;mso-height-percent:0" o:hralign="center" o:hrstd="t" o:hrnoshade="t" o:hr="t" fillcolor="gray" stroked="f"/>
        </w:pict>
      </w:r>
    </w:p>
    <w:p w14:paraId="74DEBE98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如胡椒上辛猛利性，不异施设于彼胡椒一向一向。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这是约味道、辣味。所以前面色香说完，现在说味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2C58E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64E47E85">
          <v:rect id="_x0000_i1075" alt="" style="width:468pt;height:.05pt;mso-width-percent:0;mso-height-percent:0;mso-width-percent:0;mso-height-percent:0" o:hralign="center" o:hrstd="t" o:hrnoshade="t" o:hr="t" fillcolor="gray" stroked="f"/>
        </w:pict>
      </w:r>
    </w:p>
    <w:p w14:paraId="3CA1A77C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胡椒上的辛猛利性，辛猛利性也就是辣味、辛辣。这个辛辣呀，你不能够容易施设它跟那个胡椒的一向一向。你说胡椒就是辣吗？也不对。离开胡椒有辣吗？也不对。所以不能够把它说完全一样，也不能说完全不一样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A32427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71E2C09B">
          <v:rect id="_x0000_i1074" alt="" style="width:468pt;height:.05pt;mso-width-percent:0;mso-height-percent:0;mso-width-percent:0;mso-height-percent:0" o:hralign="center" o:hrstd="t" o:hrnoshade="t" o:hr="t" fillcolor="gray" stroked="f"/>
        </w:pict>
      </w:r>
    </w:p>
    <w:p w14:paraId="2DAEB96C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《深密解脱经》的话呢保留了那个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毕钵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毕钵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呢就是这个胡椒的梵语应该是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0C2221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5A96D8D3">
          <v:rect id="_x0000_i1073" alt="" style="width:468pt;height:.05pt;mso-width-percent:0;mso-height-percent:0;mso-width-percent:0;mso-height-percent:0" o:hralign="center" o:hrstd="t" o:hrnoshade="t" o:hr="t" fillcolor="gray" stroked="f"/>
        </w:pict>
      </w:r>
    </w:p>
    <w:p w14:paraId="238600D1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那么接下来，《解节经》说：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亦如摩离遮其中味辛，不可安立与摩离遮为一为异。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6DA0793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6DA6520B">
          <v:rect id="_x0000_i1072" alt="" style="width:468pt;height:.05pt;mso-width-percent:0;mso-height-percent:0;mso-width-percent:0;mso-height-percent:0" o:hralign="center" o:hrstd="t" o:hrnoshade="t" o:hr="t" fillcolor="gray" stroked="f"/>
        </w:pict>
      </w:r>
    </w:p>
    <w:p w14:paraId="55616E57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那这、这个说个摩离遮，摩离遮的话呢也是一种药。说呢这个摩离遮的话给它放到那个虫边上，那个虫可以不死，所以说它这个有药性。那么说它呢就是有辛辣味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2D494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72512501">
          <v:rect id="_x0000_i1071" alt="" style="width:468pt;height:.05pt;mso-width-percent:0;mso-height-percent:0;mso-width-percent:0;mso-height-percent:0" o:hralign="center" o:hrstd="t" o:hrnoshade="t" o:hr="t" fillcolor="gray" stroked="f"/>
        </w:pict>
      </w:r>
    </w:p>
    <w:p w14:paraId="5431E47E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下面元测疏来解释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9178E7E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第五、胡椒辛味一异喻。椒与辛味不可言一，总别异故。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那么胡椒与那个辣味不能说它就完全一样，胡椒是胡椒、辣味是辣味，总别异故。这是总相、别相的差异。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不得言异，无别体故。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但也不能说它是截然分开的，因为这个辣味不能够脱离那个载体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C22DA6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3E465751">
          <v:rect id="_x0000_i1070" alt="" style="width:468pt;height:.05pt;mso-width-percent:0;mso-height-percent:0;mso-width-percent:0;mso-height-percent:0" o:hralign="center" o:hrstd="t" o:hrnoshade="t" o:hr="t" fillcolor="gray" stroked="f"/>
        </w:pict>
      </w:r>
    </w:p>
    <w:p w14:paraId="2F5E03C9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那其他两部经的经文我们讲过了。再下来说第六喻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C3FEA0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07BC45E9">
          <v:rect id="_x0000_i1069" alt="" style="width:468pt;height:.05pt;mso-width-percent:0;mso-height-percent:0;mso-width-percent:0;mso-height-percent:0" o:hralign="center" o:hrstd="t" o:hrnoshade="t" o:hr="t" fillcolor="gray" stroked="f"/>
        </w:pict>
      </w:r>
    </w:p>
    <w:p w14:paraId="2E0C1A57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第六喻呢是呵梨，呵梨上的这个涩性、涩性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5B49C2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018EA237">
          <v:rect id="_x0000_i1068" alt="" style="width:468pt;height:.05pt;mso-width-percent:0;mso-height-percent:0;mso-width-percent:0;mso-height-percent:0" o:hralign="center" o:hrstd="t" o:hrnoshade="t" o:hr="t" fillcolor="gray" stroked="f"/>
        </w:pict>
      </w:r>
    </w:p>
    <w:p w14:paraId="46295C43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如胡椒上辛猛利性，呵梨涩性亦复如是。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那就如同这个胡椒上的辣味，这个呵梨勒这个果上边的苦涩性、苦涩味亦如是。这也是用味觉来说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54670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102A48C5">
          <v:rect id="_x0000_i1067" alt="" style="width:468pt;height:.05pt;mso-width-percent:0;mso-height-percent:0;mso-width-percent:0;mso-height-percent:0" o:hralign="center" o:hrstd="t" o:hrnoshade="t" o:hr="t" fillcolor="gray" stroked="f"/>
        </w:pict>
      </w:r>
    </w:p>
    <w:p w14:paraId="1A2C1733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那《深密解脱经》有说呵梨勒苦味。另外的话呢比别多一个就是甘蔗的甜味。那其他的经文上没有说甘蔗。一个苦、一个甜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82B135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11C096E7">
          <v:rect id="_x0000_i1066" alt="" style="width:468pt;height:.05pt;mso-width-percent:0;mso-height-percent:0;mso-width-percent:0;mso-height-percent:0" o:hralign="center" o:hrstd="t" o:hrnoshade="t" o:hr="t" fillcolor="gray" stroked="f"/>
        </w:pict>
      </w:r>
    </w:p>
    <w:p w14:paraId="38D50224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呵梨勒涩亦复如是。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呵梨勒上边有这个苦涩味道也是如此。这个呵梨勒也是一种药、药果，那么它能治病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FE848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5A74EB84">
          <v:rect id="_x0000_i1065" alt="" style="width:468pt;height:.05pt;mso-width-percent:0;mso-height-percent:0;mso-width-percent:0;mso-height-percent:0" o:hralign="center" o:hrstd="t" o:hrnoshade="t" o:hr="t" fillcolor="gray" stroked="f"/>
        </w:pict>
      </w:r>
    </w:p>
    <w:p w14:paraId="033EFDC2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元测疏说：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第六、呵梨淡味一异喻。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那他写了个淡味，可能应该是个涩味，他可能这个刻或者是翻转的时候啊，有误差。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准上应知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，就像前文这样解释。那味道呢都是差不多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99A8A9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172C844D">
          <v:rect id="_x0000_i1064" alt="" style="width:468pt;height:.05pt;mso-width-percent:0;mso-height-percent:0;mso-width-percent:0;mso-height-percent:0" o:hralign="center" o:hrstd="t" o:hrnoshade="t" o:hr="t" fillcolor="gray" stroked="f"/>
        </w:pict>
      </w:r>
    </w:p>
    <w:p w14:paraId="7BE8232D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再下来，说触觉了：棉与柔软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A66A4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lastRenderedPageBreak/>
        <w:pict w14:anchorId="24CD5784">
          <v:rect id="_x0000_i1063" alt="" style="width:468pt;height:.05pt;mso-width-percent:0;mso-height-percent:0;mso-width-percent:0;mso-height-percent:0" o:hralign="center" o:hrstd="t" o:hrnoshade="t" o:hr="t" fillcolor="gray" stroked="f"/>
        </w:pict>
      </w:r>
    </w:p>
    <w:p w14:paraId="25606DA2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如兜罗绵上有柔软性，不异施设与兜罗绵一向一向。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兜罗绵的话呢就是一种上好的这种棉花。那么就说为特别柔软，上品、上品的柔软。所谓称为兜罗绵。那兜罗绵呢说这个佛的手的柔软性就像兜罗绵一样。有人说呢佛的手是能反抓的。就是我们这个手指头往后翻是不行的，对吧？那佛的柔软度就特别、特别的柔软，他手可以反握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5AA156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6B21CC59">
          <v:rect id="_x0000_i1062" alt="" style="width:468pt;height:.05pt;mso-width-percent:0;mso-height-percent:0;mso-width-percent:0;mso-height-percent:0" o:hralign="center" o:hrstd="t" o:hrnoshade="t" o:hr="t" fillcolor="gray" stroked="f"/>
        </w:pict>
      </w:r>
    </w:p>
    <w:p w14:paraId="52EC5701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现在的人可能也有人能练掰，我看他、他也能往后翻一点。那就说佛的这个柔软性特别的强。这个织物称为兜罗绵，或者说都罗绵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29775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3F6C7EA1">
          <v:rect id="_x0000_i1061" alt="" style="width:468pt;height:.05pt;mso-width-percent:0;mso-height-percent:0;mso-width-percent:0;mso-height-percent:0" o:hralign="center" o:hrstd="t" o:hrnoshade="t" o:hr="t" fillcolor="gray" stroked="f"/>
        </w:pict>
      </w:r>
    </w:p>
    <w:p w14:paraId="5D093207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现在说就是这个棉上的柔软性啊，不能够施设它和那个棉本身的一向一向。柔软的触性，不可说一，不可说异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D11E2B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47140D82">
          <v:rect id="_x0000_i1060" alt="" style="width:468pt;height:.05pt;mso-width-percent:0;mso-height-percent:0;mso-width-percent:0;mso-height-percent:0" o:hralign="center" o:hrstd="t" o:hrnoshade="t" o:hr="t" fillcolor="gray" stroked="f"/>
        </w:pict>
      </w:r>
    </w:p>
    <w:p w14:paraId="257F397B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复如绵纩，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绵纩的话呢是指什么呢？指的是这个丝绵，叫绵纩。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那么这个就像丝绵一样，其触柔软，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它有这个柔软的触。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不可安立与绵异。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你不能说这个柔软的触和那个绵它的异性异性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CCDFB4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1DDFA4D2">
          <v:rect id="_x0000_i1059" alt="" style="width:468pt;height:.05pt;mso-width-percent:0;mso-height-percent:0;mso-width-percent:0;mso-height-percent:0" o:hralign="center" o:hrstd="t" o:hrnoshade="t" o:hr="t" fillcolor="gray" stroked="f"/>
        </w:pict>
      </w:r>
    </w:p>
    <w:p w14:paraId="7AAEC2D2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元测疏解释说：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第七、棉与柔软一异喻。这是第七喻。兜罗棉者，相传是蒲柳花也。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元测法师说呢，这个兜罗棉呢我们这里传过来的传说呢就是蒲柳花。简单说柳絮。这个好像应该是不对的。因为兜罗棉它是能变成织物的。我们现在这个柳絮能变成织物吗？没听说。总的来讲是极度柔软的一种棉花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74E89A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545B1913">
          <v:rect id="_x0000_i1058" alt="" style="width:468pt;height:.05pt;mso-width-percent:0;mso-height-percent:0;mso-width-percent:0;mso-height-percent:0" o:hralign="center" o:hrstd="t" o:hrnoshade="t" o:hr="t" fillcolor="gray" stroked="f"/>
        </w:pict>
      </w:r>
    </w:p>
    <w:p w14:paraId="290C2E98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棉与软触不可言一，总别异故。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棉和那个软触啊，也不能说它就是一。棉上边是具足这个软触的。所以总别有差异，你不能说它一。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不得言异，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你也不能说异，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无别体故。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不是分开能单独成立的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43E1B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09939C1B">
          <v:rect id="_x0000_i1057" alt="" style="width:468pt;height:.05pt;mso-width-percent:0;mso-height-percent:0;mso-width-percent:0;mso-height-percent:0" o:hralign="center" o:hrstd="t" o:hrnoshade="t" o:hr="t" fillcolor="gray" stroked="f"/>
        </w:pict>
      </w:r>
    </w:p>
    <w:p w14:paraId="47AF7730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下边第八喻：是熟酥醍醐喻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7C3D10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5B2CF35C">
          <v:rect id="_x0000_i1056" alt="" style="width:468pt;height:.05pt;mso-width-percent:0;mso-height-percent:0;mso-width-percent:0;mso-height-percent:0" o:hralign="center" o:hrstd="t" o:hrnoshade="t" o:hr="t" fillcolor="gray" stroked="f"/>
        </w:pict>
      </w:r>
    </w:p>
    <w:p w14:paraId="063F5360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唐译说：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如熟酥上所有醍醐，不异施设与彼熟酥一向一向。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醍醐呢是奶制品当中最精华的部分。我们现在说就像奶油一样。就是那个牛奶里边最精华的部分。这熟酥啊，就是牛奶经过被制，然后形成的这种奶制品。那么奶制品上边最精华的部分就是醍醐。所以呢，你不能够说醍醐与那个奶制品就是完全不同的。也不能说它就是一样的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6E4511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4C05824D">
          <v:rect id="_x0000_i1055" alt="" style="width:468pt;height:.05pt;mso-width-percent:0;mso-height-percent:0;mso-width-percent:0;mso-height-percent:0" o:hralign="center" o:hrstd="t" o:hrnoshade="t" o:hr="t" fillcolor="gray" stroked="f"/>
        </w:pict>
      </w:r>
    </w:p>
    <w:p w14:paraId="0F5C8A0D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酥乃至醍醐不可说一说异。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就是这个熟酥啊与这个醍醐、与奶油，你不能说一说一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8C546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345D313D">
          <v:rect id="_x0000_i1054" alt="" style="width:468pt;height:.05pt;mso-width-percent:0;mso-height-percent:0;mso-width-percent:0;mso-height-percent:0" o:hralign="center" o:hrstd="t" o:hrnoshade="t" o:hr="t" fillcolor="gray" stroked="f"/>
        </w:pict>
      </w:r>
    </w:p>
    <w:p w14:paraId="7325033D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酥与醍醐不一不异亦复如是。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元测疏说：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第八、熟酥醍醐一异喻。这是第八喻。虽举醍醐，亦取滑触。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他说呢，这里边说的呢，因为他要把他归为哪一种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尘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。比如说色声香味触，他说把这个呢是归为滑触。意思就是说醍醐特别滑。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酥与醍醐不可言一，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那么熟酥上面的醍醐的滑触不可说一，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总别异故。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他把它说为触呢还是稍有牵强。如果你直接就说奶油和牛奶不是一异，这也可以。但是他说呢这个醍醐就是那种滑触。总别异故，总相别相的差异。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又不可言异，无别体故。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你也不能把它截然分开，它是不能够割裂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FA4241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3F9A71C4">
          <v:rect id="_x0000_i1053" alt="" style="width:468pt;height:.05pt;mso-width-percent:0;mso-height-percent:0;mso-width-percent:0;mso-height-percent:0" o:hralign="center" o:hrstd="t" o:hrnoshade="t" o:hr="t" fillcolor="gray" stroked="f"/>
        </w:pict>
      </w:r>
    </w:p>
    <w:p w14:paraId="34CCA4A3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真谛记云，真谛三藏解释说：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酥与醍醐但举其触，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说这个酥和醍醐这个里边的差别是想说明那个触，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不谈其味。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说它的味道，不是说醍醐的味道，是说它的触滑。那意思就是说在制作这个奶制品的过程中，当然它做到最后，比如说你要做到这个生酥、熟酥啊，这都是属于奶酪制品了。当然它会揉，它可能用这个工具啊进一步地把它制成一个型。那上边的话呢就有那个醍醐的这种滑了。应该是这个意思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D4BFC8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39414E9B">
          <v:rect id="_x0000_i1052" alt="" style="width:468pt;height:.05pt;mso-width-percent:0;mso-height-percent:0;mso-width-percent:0;mso-height-percent:0" o:hralign="center" o:hrstd="t" o:hrnoshade="t" o:hr="t" fillcolor="gray" stroked="f"/>
        </w:pict>
      </w:r>
    </w:p>
    <w:p w14:paraId="61CE28D5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当然我们没有做过的话可能不知道其中的这些道理。但是呢如果你对这个牧民他们来说这件事他就很明白了。所以这个譬喻啊有它适应的这种对象。他这么一譬喻，那个专门做奶酪的人他就明白了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150AA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6F7E5F11">
          <v:rect id="_x0000_i1051" alt="" style="width:468pt;height:.05pt;mso-width-percent:0;mso-height-percent:0;mso-width-percent:0;mso-height-percent:0" o:hralign="center" o:hrstd="t" o:hrnoshade="t" o:hr="t" fillcolor="gray" stroked="f"/>
        </w:pict>
      </w:r>
    </w:p>
    <w:p w14:paraId="76806910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下边再举理、事上来说一异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B8CD0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696C9DD6">
          <v:rect id="_x0000_i1050" alt="" style="width:468pt;height:.05pt;mso-width-percent:0;mso-height-percent:0;mso-width-percent:0;mso-height-percent:0" o:hralign="center" o:hrstd="t" o:hrnoshade="t" o:hr="t" fillcolor="gray" stroked="f"/>
        </w:pict>
      </w:r>
    </w:p>
    <w:p w14:paraId="6865E718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这是第九喻，当然这也就是属于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了。色声香味触法，这法里边有两个譬喻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5F7443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1183FFEF">
          <v:rect id="_x0000_i1049" alt="" style="width:468pt;height:.05pt;mso-width-percent:0;mso-height-percent:0;mso-width-percent:0;mso-height-percent:0" o:hralign="center" o:hrstd="t" o:hrnoshade="t" o:hr="t" fillcolor="gray" stroked="f"/>
        </w:pict>
      </w:r>
    </w:p>
    <w:p w14:paraId="70FC016F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又如一切行上无常性，一切有漏法上苦性，一切法上补特伽罗无我性，不异施设与彼行等一向一向。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下面说呢就是这个共性与法的关系。因为这是佛说的，所以所有的佛教徒都得承认。或者说这是三种法印当中，或者四种、四种这个法句颂中当中的三种。没有说到涅槃，但前三种。有的也叫做四种法印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CFEA07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6557AFC4">
          <v:rect id="_x0000_i1048" alt="" style="width:468pt;height:.05pt;mso-width-percent:0;mso-height-percent:0;mso-width-percent:0;mso-height-percent:0" o:hralign="center" o:hrstd="t" o:hrnoshade="t" o:hr="t" fillcolor="gray" stroked="f"/>
        </w:pict>
      </w:r>
    </w:p>
    <w:p w14:paraId="5951B4D5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如同经上说，一切行无常性。一切有为法都具有无常性。一切有漏法上苦性。一切有漏法的体性上都有苦。这有漏啊造成苦。一切法上补特伽罗无我性。一切法上人无我这个性质。这三种性质呢都是法上的共性。所以呢，不异施设与彼行等一向一向。你就不容易说清楚，不容易安立。它跟诸行的差异或共通性。就是说它就是它的共性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932240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7D06DAE3">
          <v:rect id="_x0000_i1047" alt="" style="width:468pt;height:.05pt;mso-width-percent:0;mso-height-percent:0;mso-width-percent:0;mso-height-percent:0" o:hralign="center" o:hrstd="t" o:hrnoshade="t" o:hr="t" fillcolor="gray" stroked="f"/>
        </w:pict>
      </w:r>
    </w:p>
    <w:p w14:paraId="5D95C70B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善清净慧，如是一切有为行体无常之相，不可说一，不可说异。一切有漏所有苦相，不可说一，不可说异。一切法中无我之相，不可说一，不可说异。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也是说，就是一切有为的行体上有这个无常苦无我。当然这里边是有个范围的，所以他讲得比较严密的。就是一切有为法都有无常相。他没有说一切法都是无常。不是的。因为无为法是常，无为法上不具备无常性。所以要说得严密，一定是一切有为法都是无常的。就是一切行无常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01CA03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42FA94FF">
          <v:rect id="_x0000_i1046" alt="" style="width:468pt;height:.05pt;mso-width-percent:0;mso-height-percent:0;mso-width-percent:0;mso-height-percent:0" o:hralign="center" o:hrstd="t" o:hrnoshade="t" o:hr="t" fillcolor="gray" stroked="f"/>
        </w:pict>
      </w:r>
    </w:p>
    <w:p w14:paraId="1DAFA6D7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然后呢，一切有漏皆苦。你不能说一切法都是苦的。不是，一切法有不苦的，对吧？比如解脱法，它不苦。而是，一切的有漏法都是苦的，烦恼、有烦恼法都是苦的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04019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6A2CEF9B">
          <v:rect id="_x0000_i1045" alt="" style="width:468pt;height:.05pt;mso-width-percent:0;mso-height-percent:0;mso-width-percent:0;mso-height-percent:0" o:hralign="center" o:hrstd="t" o:hrnoshade="t" o:hr="t" fillcolor="gray" stroked="f"/>
        </w:pict>
      </w:r>
    </w:p>
    <w:p w14:paraId="7CC7EF8C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那么，一切法无我相。这是变通的。一切法不管是有为法、无为法，都具备无我相。上边没有我的体性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DC06D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3184AAAA">
          <v:rect id="_x0000_i1044" alt="" style="width:468pt;height:.05pt;mso-width-percent:0;mso-height-percent:0;mso-width-percent:0;mso-height-percent:0" o:hralign="center" o:hrstd="t" o:hrnoshade="t" o:hr="t" fillcolor="gray" stroked="f"/>
        </w:pict>
      </w:r>
    </w:p>
    <w:p w14:paraId="650BE518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接下来，《解节经》说：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复如一切有流苦、一切行无常、一切法无我。如是苦等不可安立与法一异。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那么这样的话呢他就讲了，这个一切有流苦，有流就是有漏。有流漏，这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叫有流。真谛三藏呢就说一切的有流法都是苦。一切行都是无常，一切法都是无我。如是苦等，就是苦、无常、无我等。不可安立与法一异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0BF36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141B08A5">
          <v:rect id="_x0000_i1043" alt="" style="width:468pt;height:.05pt;mso-width-percent:0;mso-height-percent:0;mso-width-percent:0;mso-height-percent:0" o:hralign="center" o:hrstd="t" o:hrnoshade="t" o:hr="t" fillcolor="gray" stroked="f"/>
        </w:pict>
      </w:r>
    </w:p>
    <w:p w14:paraId="5E9426E6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接下来元测疏解释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4A52CCE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第九、理事一异喻。这是约法尘境界说理就共相，事是别相，理事的一异的譬喻。当然，经典上的语句就是这样说。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FB4C036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79DEE893">
          <v:rect id="_x0000_i1042" alt="" style="width:468pt;height:.05pt;mso-width-percent:0;mso-height-percent:0;mso-width-percent:0;mso-height-percent:0" o:hralign="center" o:hrstd="t" o:hrnoshade="t" o:hr="t" fillcolor="gray" stroked="f"/>
        </w:pict>
      </w:r>
    </w:p>
    <w:p w14:paraId="543ECEAD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下面他解释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88BB4D1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一切行无常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者，行谓一切有漏无漏四相所迁，故名无常。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一切行的话是包括一切的有漏和无漏的有为法，对吧？有漏都是有为的。但无漏里边也有有为法。无漏法是没有染、杂染的。没有杂染的话有无漏的无为法，对吧？真如。也有无漏的有为法，比如道谛，对吧？戒定慧、三十七菩提分法，这些是无漏的有为法。那么它们都摄属在行中，都是有为法。所以四相所迁，有为法都具备共通的相貌，即是有四种有为相：生住异灭。那么生住异灭所迁就变化、迁流变化，所以称为行，对吧？一切的行，一切的有为法都是无常的，故名无常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A473F7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7B27F48D">
          <v:rect id="_x0000_i1041" alt="" style="width:468pt;height:.05pt;mso-width-percent:0;mso-height-percent:0;mso-width-percent:0;mso-height-percent:0" o:hralign="center" o:hrstd="t" o:hrnoshade="t" o:hr="t" fillcolor="gray" stroked="f"/>
        </w:pict>
      </w:r>
    </w:p>
    <w:p w14:paraId="2A01B3DB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故《涅槃》云，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他举出《涅槃经》，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“‘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诸行无常，是生灭法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《涅槃经》上说诸行无常是生灭法，就是说诸行它是具备无常性的。那么也是生灭法具备生灭相的。就生住异灭，四种形象就是行住有为法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5DAC68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77272AAE">
          <v:rect id="_x0000_i1040" alt="" style="width:468pt;height:.05pt;mso-width-percent:0;mso-height-percent:0;mso-width-percent:0;mso-height-percent:0" o:hralign="center" o:hrstd="t" o:hrnoshade="t" o:hr="t" fillcolor="gray" stroked="f"/>
        </w:pict>
      </w:r>
    </w:p>
    <w:p w14:paraId="0AABCF14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一切有漏法上苦性。诸有漏法粗重所随，故名为苦。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一切的有漏法，它里边有什么？粗重所随。粗重的话呢就是造成我们身心的困顿，造成我们身心的无堪能性，这叫粗重。那么粗重呢里边包含两种种子：一种是烦恼的随眠，也称为粗重。又叫随眠，又叫粗重。这是烦恼种子。还有一种呢，就是异熟果报的粗重。粗重性。这是身心粗重。那这是异熟的。所以呢，这个都是属于粗重。现在说，有漏法正是因为有这种粗重所随，所以就有苦。说明为苦。苦的话呢就是逼迫性、不随顺性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33D5B4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1B74A775">
          <v:rect id="_x0000_i1039" alt="" style="width:468pt;height:.05pt;mso-width-percent:0;mso-height-percent:0;mso-width-percent:0;mso-height-percent:0" o:hralign="center" o:hrstd="t" o:hrnoshade="t" o:hr="t" fillcolor="gray" stroked="f"/>
        </w:pict>
      </w:r>
    </w:p>
    <w:p w14:paraId="6B9A575E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如《对法》上说，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就如同《杂集论》上就这么说的。就是由粗重性说苦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6B074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1C40F017">
          <v:rect id="_x0000_i1038" alt="" style="width:468pt;height:.05pt;mso-width-percent:0;mso-height-percent:0;mso-width-percent:0;mso-height-percent:0" o:hralign="center" o:hrstd="t" o:hrnoshade="t" o:hr="t" fillcolor="gray" stroked="f"/>
        </w:pict>
      </w:r>
    </w:p>
    <w:p w14:paraId="507C1CFE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一切法上补特伽罗无我性者，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解释经文这一句。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一切法，言总摄有为无为法。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说一切法呢就不像前面说的有局限性了。这个无常呢是局限在有为法中，苦呢是局限在有漏法中。而一切法呢就总摄了有为无为诸法，全包含了，所以叫一切法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7127B8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4E80C616">
          <v:rect id="_x0000_i1037" alt="" style="width:468pt;height:.05pt;mso-width-percent:0;mso-height-percent:0;mso-width-percent:0;mso-height-percent:0" o:hralign="center" o:hrstd="t" o:hrnoshade="t" o:hr="t" fillcolor="gray" stroked="f"/>
        </w:pict>
      </w:r>
    </w:p>
    <w:p w14:paraId="440DA9D1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补特伽罗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是什么呢？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此云数取趣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。就是说数次的、多多的、数数的，去取六趣的果报，叫数取趣。如果翻译简单说叫众生。就是数数的投身于六趣，叫众生。那补特伽罗无我就众生无我。或者说人无我。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以诸有情随善恶业数取诸趣，故名数取趣。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说这个有情啊，就随着他的善业恶业，然后呢多次的往返取得六趣的果报，故名数取趣。所以这个呢就解释数取趣，就是补特伽罗。补特伽罗是梵语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3886F3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273B20D6">
          <v:rect id="_x0000_i1036" alt="" style="width:468pt;height:.05pt;mso-width-percent:0;mso-height-percent:0;mso-width-percent:0;mso-height-percent:0" o:hralign="center" o:hrstd="t" o:hrnoshade="t" o:hr="t" fillcolor="gray" stroked="f"/>
        </w:pict>
      </w:r>
    </w:p>
    <w:p w14:paraId="229DF1D2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旧云人者，译家谬也。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呢就把它译为人，这是一种译师的错谬。就是补特伽罗不是人。补特伽罗应该翻为数取趣。或者翻众生。如果说众生无我这可以。你说人无我就有点不对，这是翻译家的错谬。但是呢，我们现在多数就这么说，人法二无我。就简单嘛。人只是补特伽罗中的一种，六趣中的一种。用他来代表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52BB17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32E68A6C">
          <v:rect id="_x0000_i1035" alt="" style="width:468pt;height:.05pt;mso-width-percent:0;mso-height-percent:0;mso-width-percent:0;mso-height-percent:0" o:hralign="center" o:hrstd="t" o:hrnoshade="t" o:hr="t" fillcolor="gray" stroked="f"/>
        </w:pict>
      </w:r>
    </w:p>
    <w:p w14:paraId="20E024DE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然无我义有其二种：一者生空，二者法空。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无我呢有生空无我、有法空无我。生空无我呢就是前面说的众生空，就补特伽罗空。这也是一种无我。那法空的话呢就法中没有自性。叫法空。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今以此中，说前非后。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现在呢就说前面的这个生空。有的地方说人空，他刚说人空不对，所以就只好说生空。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故云补特伽罗无我性。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所以一切法上面没有众生我的体性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F32560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110821F9">
          <v:rect id="_x0000_i1034" alt="" style="width:468pt;height:.05pt;mso-width-percent:0;mso-height-percent:0;mso-width-percent:0;mso-height-percent:0" o:hralign="center" o:hrstd="t" o:hrnoshade="t" o:hr="t" fillcolor="gray" stroked="f"/>
        </w:pict>
      </w:r>
    </w:p>
    <w:p w14:paraId="77EDADB6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理有四种，何为说三，而不明空？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提问者说，如果你说理事的话，那么还有其中一种理你为什么不说呢？理应该有四种啊。还有空理呢。所以你为什么只说到补特伽罗无我你就没有说到空呢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42E1726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3388799E">
          <v:rect id="_x0000_i1033" alt="" style="width:468pt;height:.05pt;mso-width-percent:0;mso-height-percent:0;mso-width-percent:0;mso-height-percent:0" o:hralign="center" o:hrstd="t" o:hrnoshade="t" o:hr="t" fillcolor="gray" stroked="f"/>
        </w:pict>
      </w:r>
    </w:p>
    <w:p w14:paraId="273B0C8F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答：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今以此中显三法印。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说现在这个经文中只是说大家都共许的这个三法印。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谓有漏者皆是苦，诸有为者皆是无常，遍一切法皆无我。空无所印，故此不论。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他说呢这前三者呢都是法印之中的。当然他这个三法印实际上是四法偈颂当中的三种。真正的三法印呢后面是涅槃寂灭。就说没有有漏皆苦。但现在他说三法印实际上就是四法句偈中的前三句。然后他说呢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空无所印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，在法印之中没有说到空。就是法印里边没有说到空。只是说到无我。所以有些部派佛教认为这个空是不了义。法印里边没有。故此不论。所以呢现在不说。大家说共许的部分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D9840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762A144D">
          <v:rect id="_x0000_i1032" alt="" style="width:468pt;height:.05pt;mso-width-percent:0;mso-height-percent:0;mso-width-percent:0;mso-height-percent:0" o:hralign="center" o:hrstd="t" o:hrnoshade="t" o:hr="t" fillcolor="gray" stroked="f"/>
        </w:pict>
      </w:r>
    </w:p>
    <w:p w14:paraId="64A6A1F8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此中亦云：无常等性与行等法不可言一。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说这个譬喻是为了说明这个共相、无常、无我这个共相与有为法不可言一。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理事别故。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说不能说完全一样，为什么呢？因为事相和理是有差别的。事是种种别相。理是一个共通相。所以你不能说它就一样。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不可言一，无别体故。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你也不能说它完全的对立、隔离，因为无别体故。就是在事上才有理。两者是不能分开的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A09550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4FE05F66">
          <v:rect id="_x0000_i1031" alt="" style="width:468pt;height:.05pt;mso-width-percent:0;mso-height-percent:0;mso-width-percent:0;mso-height-percent:0" o:hralign="center" o:hrstd="t" o:hrnoshade="t" o:hr="t" fillcolor="gray" stroked="f"/>
        </w:pict>
      </w:r>
    </w:p>
    <w:p w14:paraId="168CFF53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，《世亲三十颂》云，因此呢，这里举出来了唯识的论点，《世亲三十颂》。世亲菩萨是做了三十唯识颂，没有写论。所以后面的十大论师呢就各自发挥写了这些三十论等等。最后玄奘菩萨和窥基法师把它杂糅为成唯识论。那么这里面呢就再来用唯识的教理来说明这个非一非异的关系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BBDCA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540C294C">
          <v:rect id="_x0000_i1030" alt="" style="width:468pt;height:.05pt;mso-width-percent:0;mso-height-percent:0;mso-width-percent:0;mso-height-percent:0" o:hralign="center" o:hrstd="t" o:hrnoshade="t" o:hr="t" fillcolor="gray" stroked="f"/>
        </w:pict>
      </w:r>
    </w:p>
    <w:p w14:paraId="3B1CAF6C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依他起自性，分别缘所生。圆成实于彼，常远离前性。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呢就用世亲菩萨说的颂来说明这个非一非异的关系。依他起自性哪里来？缘起法性是怎么产生的？是因为分别缘所生。是由于过去的虚妄分别为缘，所以现在才显现的。也就是说，依他起是由过去的遍计执来的。你如果过去没有遍计执，现在不会有依他起。所以依他起本身来讲是分别缘所生。是遍计所执自性虚妄分别的因缘才现起的。圆成实又是什么呢？圆成实就是在依他起自性上远离遍计所执性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前性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就是前面的虚妄分别。在依他起上远离虚妄计执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828F2F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6A91D020">
          <v:rect id="_x0000_i1029" alt="" style="width:468pt;height:.05pt;mso-width-percent:0;mso-height-percent:0;mso-width-percent:0;mso-height-percent:0" o:hralign="center" o:hrstd="t" o:hrnoshade="t" o:hr="t" fillcolor="gray" stroked="f"/>
        </w:pict>
      </w:r>
    </w:p>
    <w:p w14:paraId="69BBECD1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故此与依他非一非不异。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因此呢，圆成实性与依他起性是非一非不异的。圆成实性就真理，依他起呢就缘起法。因此唯识里边也是明确的说真理圆成实与依他起性非一非不异。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如无常等性非不见此彼。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那这就如同无常性这些共性一样。非不见此彼。并不是把它割离开，两者对立的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78F998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06E56719">
          <v:rect id="_x0000_i1028" alt="" style="width:468pt;height:.05pt;mso-width-percent:0;mso-height-percent:0;mso-width-percent:0;mso-height-percent:0" o:hralign="center" o:hrstd="t" o:hrnoshade="t" o:hr="t" fillcolor="gray" stroked="f"/>
        </w:pict>
      </w:r>
    </w:p>
    <w:p w14:paraId="610C3D18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护法师云，下面再用护法菩萨的解释说：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此圆成实与依他起非一非不异。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圆成实性与依他起性不可说一，不可说异。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异应真如非彼异性。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如果你说差异的话，那么真如呢应该非彼异性。这个异应该是个共性。非彼共性。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此异此性应是无常。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那么这样来讲的话呢就是如果真如就跟依他起是一样的话，那么真如应该是无常法。但是这样不是。真如是常，而诸法是无常。所以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彼此俱应净非净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如果两者都一样的话呢还有第二过失：就应该两者要么都清净，要么都不是清净。对吧？如果你约真如来说，那一切法就应该清净。因为真如清净一切法跟他一样，所以一切法应该清净。如果你说一切法是杂染，那么真如应该是杂染。因为这两一样。所以这是第二过失。就分不清楚染污清净了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根本后智用应无别。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这第三。那么根本智、后得智应该没有差别了。因为根本智是观真如，后得智是观缘起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0ABBE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2BE5E0B8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221972B0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云何二性非一非一？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那么这两、两种性质怎么样说它非一非一呢？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若彼无常、无我等性。无常等性与行等法异，应彼法非无常等。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下面还是用共性来解释。他说呢圆成实性、圆成实性啊就像那个无常无我的共性是一样的。如果你说这个无常的共性与那个有为法可以剥离开来，完全不同的话，那么它就不能成为它的共性了。也就是说，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彼法就不能叫无常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了。你彼法既然叫无常就说明它有无常性。不能分开的。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不异，应非彼共相。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如果你说完全一样，完全无差异的话呢，那么又不能把它叫做共相了。就是共相和别相还是有别的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519B89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645683FD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66C8A930" w14:textId="77777777" w:rsidR="001971EF" w:rsidRPr="001971EF" w:rsidRDefault="001971EF" w:rsidP="001971EF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由此已显此圆成实与彼依他非一非异。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由此已显，圆成实与缘起的依他法，非一非异。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法与法性理必应然。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那法就是缘起法，与法性就是法真如性。理必应然。道理一定是这样。就是说这个法和法性啊既不能说一也不能说异。这个是法尔如此。所以叫理必应然。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胜义世俗相待有故。</w:t>
      </w:r>
      <w:r w:rsidRPr="001971EF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那么胜义谛世俗谛是相待有。也就是说，不能说一不能说异。而是一种相待有。应该相待的来说明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F8F26" w14:textId="77777777" w:rsidR="001971EF" w:rsidRPr="001971EF" w:rsidRDefault="0004080A" w:rsidP="001971EF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4080A">
        <w:rPr>
          <w:rFonts w:ascii="Arial" w:eastAsia="Times New Roman" w:hAnsi="Arial" w:cs="Arial"/>
          <w:noProof/>
          <w:color w:val="1F1F1F"/>
          <w:kern w:val="0"/>
        </w:rPr>
        <w:pict w14:anchorId="1D7330D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855BCCC" w14:textId="4E13831F" w:rsidR="00361021" w:rsidRPr="001971EF" w:rsidRDefault="001971EF" w:rsidP="001971EF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1971EF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好，由于时间的关系呢就只能讲到这里。就是最后一喻我们下一次再讲</w:t>
      </w:r>
      <w:r w:rsidRPr="001971EF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197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1EF"/>
    <w:rsid w:val="00032FAE"/>
    <w:rsid w:val="0004080A"/>
    <w:rsid w:val="0004549A"/>
    <w:rsid w:val="000F221A"/>
    <w:rsid w:val="001971EF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E020A"/>
  <w15:chartTrackingRefBased/>
  <w15:docId w15:val="{10435AD3-48C6-3E4A-ADCC-C8BA45BAB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1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3196</Words>
  <Characters>3196</Characters>
  <Application>Microsoft Office Word</Application>
  <DocSecurity>0</DocSecurity>
  <Lines>133</Lines>
  <Paragraphs>159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2026-03-02T06:56:00Z</dcterms:created>
  <dcterms:modified xsi:type="dcterms:W3CDTF">2026-03-02T06:58:00Z</dcterms:modified>
</cp:coreProperties>
</file>