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145A" w14:textId="3C7B1B3C"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《解深密经</w:t>
      </w:r>
      <w:r w:rsidRPr="0088219D">
        <w:rPr>
          <w:rFonts w:ascii="Arial" w:eastAsia="Times New Roman" w:hAnsi="Arial" w:cs="Arial"/>
          <w:color w:val="1F1F1F"/>
          <w:kern w:val="0"/>
          <w14:ligatures w14:val="none"/>
        </w:rPr>
        <w:t>3-15-1.mp3</w:t>
      </w:r>
      <w:r w:rsidRPr="0088219D">
        <w:rPr>
          <w:rFonts w:ascii="Microsoft YaHei" w:eastAsia="Microsoft YaHei" w:hAnsi="Microsoft YaHei" w:cs="Microsoft YaHei" w:hint="eastAsia"/>
          <w:color w:val="1F1F1F"/>
          <w:kern w:val="0"/>
          <w14:ligatures w14:val="none"/>
        </w:rPr>
        <w:t>》</w:t>
      </w:r>
      <w:r w:rsidRPr="0088219D">
        <w:rPr>
          <w:rFonts w:ascii="Microsoft YaHei" w:eastAsia="Microsoft YaHei" w:hAnsi="Microsoft YaHei" w:cs="Microsoft YaHei"/>
          <w:color w:val="1F1F1F"/>
          <w:kern w:val="0"/>
          <w14:ligatures w14:val="none"/>
        </w:rPr>
        <w:t>：</w:t>
      </w:r>
    </w:p>
    <w:p w14:paraId="2F1CAF97" w14:textId="77777777" w:rsidR="0088219D" w:rsidRPr="0088219D" w:rsidRDefault="00FE701B" w:rsidP="0088219D">
      <w:pPr>
        <w:spacing w:after="120" w:line="240" w:lineRule="auto"/>
        <w:rPr>
          <w:rFonts w:ascii="Arial" w:eastAsia="Times New Roman" w:hAnsi="Arial" w:cs="Arial"/>
          <w:color w:val="1F1F1F"/>
          <w:kern w:val="0"/>
          <w14:ligatures w14:val="none"/>
        </w:rPr>
      </w:pPr>
      <w:r w:rsidRPr="00FE701B">
        <w:rPr>
          <w:rFonts w:ascii="Arial" w:eastAsia="Times New Roman" w:hAnsi="Arial" w:cs="Arial"/>
          <w:noProof/>
          <w:color w:val="1F1F1F"/>
          <w:kern w:val="0"/>
        </w:rPr>
        <w:pict w14:anchorId="01F5D1BC">
          <v:rect id="_x0000_i1025" alt="" style="width:468pt;height:.05pt;mso-width-percent:0;mso-height-percent:0;mso-width-percent:0;mso-height-percent:0" o:hralign="center" o:hrstd="t" o:hrnoshade="t" o:hr="t" fillcolor="gray" stroked="f"/>
        </w:pict>
      </w:r>
    </w:p>
    <w:p w14:paraId="7A890719"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南无本师释迦牟尼</w:t>
      </w:r>
      <w:r w:rsidRPr="0088219D">
        <w:rPr>
          <w:rFonts w:ascii="Microsoft YaHei" w:eastAsia="Microsoft YaHei" w:hAnsi="Microsoft YaHei" w:cs="Microsoft YaHei"/>
          <w:color w:val="1F1F1F"/>
          <w:kern w:val="0"/>
          <w14:ligatures w14:val="none"/>
        </w:rPr>
        <w:t>佛</w:t>
      </w:r>
    </w:p>
    <w:p w14:paraId="75E242B7"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南无本师释迦牟尼</w:t>
      </w:r>
      <w:r w:rsidRPr="0088219D">
        <w:rPr>
          <w:rFonts w:ascii="Microsoft YaHei" w:eastAsia="Microsoft YaHei" w:hAnsi="Microsoft YaHei" w:cs="Microsoft YaHei"/>
          <w:color w:val="1F1F1F"/>
          <w:kern w:val="0"/>
          <w14:ligatures w14:val="none"/>
        </w:rPr>
        <w:t>佛</w:t>
      </w:r>
    </w:p>
    <w:p w14:paraId="0426514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南无本师释迦牟尼</w:t>
      </w:r>
      <w:r w:rsidRPr="0088219D">
        <w:rPr>
          <w:rFonts w:ascii="Microsoft YaHei" w:eastAsia="Microsoft YaHei" w:hAnsi="Microsoft YaHei" w:cs="Microsoft YaHei"/>
          <w:color w:val="1F1F1F"/>
          <w:kern w:val="0"/>
          <w14:ligatures w14:val="none"/>
        </w:rPr>
        <w:t>佛</w:t>
      </w:r>
    </w:p>
    <w:p w14:paraId="4D07FE4F"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无上甚深微妙</w:t>
      </w:r>
      <w:r w:rsidRPr="0088219D">
        <w:rPr>
          <w:rFonts w:ascii="Microsoft YaHei" w:eastAsia="Microsoft YaHei" w:hAnsi="Microsoft YaHei" w:cs="Microsoft YaHei"/>
          <w:color w:val="1F1F1F"/>
          <w:kern w:val="0"/>
          <w14:ligatures w14:val="none"/>
        </w:rPr>
        <w:t>法</w:t>
      </w:r>
    </w:p>
    <w:p w14:paraId="46B3F26B"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百千万劫难遭</w:t>
      </w:r>
      <w:r w:rsidRPr="0088219D">
        <w:rPr>
          <w:rFonts w:ascii="Microsoft YaHei" w:eastAsia="Microsoft YaHei" w:hAnsi="Microsoft YaHei" w:cs="Microsoft YaHei"/>
          <w:color w:val="1F1F1F"/>
          <w:kern w:val="0"/>
          <w14:ligatures w14:val="none"/>
        </w:rPr>
        <w:t>遇</w:t>
      </w:r>
    </w:p>
    <w:p w14:paraId="0067C4EC"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我今见闻得受</w:t>
      </w:r>
      <w:r w:rsidRPr="0088219D">
        <w:rPr>
          <w:rFonts w:ascii="Microsoft YaHei" w:eastAsia="Microsoft YaHei" w:hAnsi="Microsoft YaHei" w:cs="Microsoft YaHei"/>
          <w:color w:val="1F1F1F"/>
          <w:kern w:val="0"/>
          <w14:ligatures w14:val="none"/>
        </w:rPr>
        <w:t>持</w:t>
      </w:r>
    </w:p>
    <w:p w14:paraId="27FA413E"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愿解如来真实</w:t>
      </w:r>
      <w:r w:rsidRPr="0088219D">
        <w:rPr>
          <w:rFonts w:ascii="Microsoft YaHei" w:eastAsia="Microsoft YaHei" w:hAnsi="Microsoft YaHei" w:cs="Microsoft YaHei"/>
          <w:color w:val="1F1F1F"/>
          <w:kern w:val="0"/>
          <w14:ligatures w14:val="none"/>
        </w:rPr>
        <w:t>义</w:t>
      </w:r>
    </w:p>
    <w:p w14:paraId="46A5A125"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归敬无上妙智法王</w:t>
      </w:r>
      <w:r w:rsidRPr="0088219D">
        <w:rPr>
          <w:rFonts w:ascii="Microsoft YaHei" w:eastAsia="Microsoft YaHei" w:hAnsi="Microsoft YaHei" w:cs="Microsoft YaHei"/>
          <w:color w:val="1F1F1F"/>
          <w:kern w:val="0"/>
          <w14:ligatures w14:val="none"/>
        </w:rPr>
        <w:t>尊</w:t>
      </w:r>
    </w:p>
    <w:p w14:paraId="5B23E474"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慈氏无着世亲诸大</w:t>
      </w:r>
      <w:r w:rsidRPr="0088219D">
        <w:rPr>
          <w:rFonts w:ascii="Microsoft YaHei" w:eastAsia="Microsoft YaHei" w:hAnsi="Microsoft YaHei" w:cs="Microsoft YaHei"/>
          <w:color w:val="1F1F1F"/>
          <w:kern w:val="0"/>
          <w14:ligatures w14:val="none"/>
        </w:rPr>
        <w:t>士</w:t>
      </w:r>
    </w:p>
    <w:p w14:paraId="0B001215"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转序唯识了义净法</w:t>
      </w:r>
      <w:r w:rsidRPr="0088219D">
        <w:rPr>
          <w:rFonts w:ascii="Microsoft YaHei" w:eastAsia="Microsoft YaHei" w:hAnsi="Microsoft YaHei" w:cs="Microsoft YaHei"/>
          <w:color w:val="1F1F1F"/>
          <w:kern w:val="0"/>
          <w14:ligatures w14:val="none"/>
        </w:rPr>
        <w:t>流</w:t>
      </w:r>
    </w:p>
    <w:p w14:paraId="1CC25E3D"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普摄三乘瑜伽有情</w:t>
      </w:r>
      <w:r w:rsidRPr="0088219D">
        <w:rPr>
          <w:rFonts w:ascii="Microsoft YaHei" w:eastAsia="Microsoft YaHei" w:hAnsi="Microsoft YaHei" w:cs="Microsoft YaHei"/>
          <w:color w:val="1F1F1F"/>
          <w:kern w:val="0"/>
          <w14:ligatures w14:val="none"/>
        </w:rPr>
        <w:t>众</w:t>
      </w:r>
    </w:p>
    <w:p w14:paraId="67A5FCE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阿弥陀佛，诸位法师、诸位善知识，大家好</w:t>
      </w:r>
      <w:r w:rsidRPr="0088219D">
        <w:rPr>
          <w:rFonts w:ascii="Microsoft YaHei" w:eastAsia="Microsoft YaHei" w:hAnsi="Microsoft YaHei" w:cs="Microsoft YaHei"/>
          <w:color w:val="1F1F1F"/>
          <w:kern w:val="0"/>
          <w14:ligatures w14:val="none"/>
        </w:rPr>
        <w:t>。</w:t>
      </w:r>
    </w:p>
    <w:p w14:paraId="65E3692E"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我们继续学习《解深密经</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心意识相品第三》</w:t>
      </w:r>
      <w:r w:rsidRPr="0088219D">
        <w:rPr>
          <w:rFonts w:ascii="Microsoft YaHei" w:eastAsia="Microsoft YaHei" w:hAnsi="Microsoft YaHei" w:cs="Microsoft YaHei"/>
          <w:color w:val="1F1F1F"/>
          <w:kern w:val="0"/>
          <w14:ligatures w14:val="none"/>
        </w:rPr>
        <w:t>。</w:t>
      </w:r>
    </w:p>
    <w:p w14:paraId="6046E5F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在上一节课当中，我们已经进入到讲解第八识的异名，讲了名为一切种子识、阿陀那识、阿赖耶识，还有心</w:t>
      </w:r>
      <w:r w:rsidRPr="0088219D">
        <w:rPr>
          <w:rFonts w:ascii="Microsoft YaHei" w:eastAsia="Microsoft YaHei" w:hAnsi="Microsoft YaHei" w:cs="Microsoft YaHei"/>
          <w:color w:val="1F1F1F"/>
          <w:kern w:val="0"/>
          <w14:ligatures w14:val="none"/>
        </w:rPr>
        <w:t>。</w:t>
      </w:r>
    </w:p>
    <w:p w14:paraId="1AF065C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另外呢，在《圆测疏》里边又举出其它的论点当中所说的三名。一个是</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所知依</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，这是《摄论》中的；一个是</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异熟识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；还有一个呢，称为</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无垢识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，也就是阿摩罗识</w:t>
      </w:r>
      <w:r w:rsidRPr="0088219D">
        <w:rPr>
          <w:rFonts w:ascii="Microsoft YaHei" w:eastAsia="Microsoft YaHei" w:hAnsi="Microsoft YaHei" w:cs="Microsoft YaHei"/>
          <w:color w:val="1F1F1F"/>
          <w:kern w:val="0"/>
          <w14:ligatures w14:val="none"/>
        </w:rPr>
        <w:t>。</w:t>
      </w:r>
    </w:p>
    <w:p w14:paraId="137C8C16"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那么，在玄奘的所传承的体系中，阿摩罗识呢不是作为第九个有体性的识，而只是阿赖耶识转净，叫做无垢识。不是说单独有另一个第九识的实体</w:t>
      </w:r>
      <w:r w:rsidRPr="0088219D">
        <w:rPr>
          <w:rFonts w:ascii="Microsoft YaHei" w:eastAsia="Microsoft YaHei" w:hAnsi="Microsoft YaHei" w:cs="Microsoft YaHei"/>
          <w:color w:val="1F1F1F"/>
          <w:kern w:val="0"/>
          <w14:ligatures w14:val="none"/>
        </w:rPr>
        <w:t>。</w:t>
      </w:r>
    </w:p>
    <w:p w14:paraId="2C16DBD8"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lastRenderedPageBreak/>
        <w:t>再下来是讲解乙三这一科：名诸识俱转差别。也就是讲诸识共同转起的时候是有种种差别的情况的</w:t>
      </w:r>
      <w:r w:rsidRPr="0088219D">
        <w:rPr>
          <w:rFonts w:ascii="Microsoft YaHei" w:eastAsia="Microsoft YaHei" w:hAnsi="Microsoft YaHei" w:cs="Microsoft YaHei"/>
          <w:color w:val="1F1F1F"/>
          <w:kern w:val="0"/>
          <w14:ligatures w14:val="none"/>
        </w:rPr>
        <w:t>。</w:t>
      </w:r>
    </w:p>
    <w:p w14:paraId="03FCBB9F"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那首先先举出阿陀那识与六识俱转的情况</w:t>
      </w:r>
      <w:r w:rsidRPr="0088219D">
        <w:rPr>
          <w:rFonts w:ascii="Microsoft YaHei" w:eastAsia="Microsoft YaHei" w:hAnsi="Microsoft YaHei" w:cs="Microsoft YaHei"/>
          <w:color w:val="1F1F1F"/>
          <w:kern w:val="0"/>
          <w14:ligatures w14:val="none"/>
        </w:rPr>
        <w:t>。</w:t>
      </w:r>
    </w:p>
    <w:p w14:paraId="11B6878D"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经文说：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广慧，阿陀那识为依止、为建立故，六识身转，谓眼识，耳、鼻、舌、身、意识。</w:t>
      </w:r>
      <w:r w:rsidRPr="0088219D">
        <w:rPr>
          <w:rFonts w:ascii="Arial" w:eastAsia="Times New Roman" w:hAnsi="Arial" w:cs="Arial"/>
          <w:color w:val="1F1F1F"/>
          <w:kern w:val="0"/>
          <w14:ligatures w14:val="none"/>
        </w:rPr>
        <w:t>”</w:t>
      </w:r>
    </w:p>
    <w:p w14:paraId="227AD5F6"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那这里边举出来，前边所说的阿陀那识，在这里呢成为了六识身转起的依止和建立</w:t>
      </w:r>
      <w:r w:rsidRPr="0088219D">
        <w:rPr>
          <w:rFonts w:ascii="Microsoft YaHei" w:eastAsia="Microsoft YaHei" w:hAnsi="Microsoft YaHei" w:cs="Microsoft YaHei"/>
          <w:color w:val="1F1F1F"/>
          <w:kern w:val="0"/>
          <w14:ligatures w14:val="none"/>
        </w:rPr>
        <w:t>。</w:t>
      </w:r>
    </w:p>
    <w:p w14:paraId="5D6EF883"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那在《瑜伽师地论》当中，五十一卷里边呢也明确地讲到了这一点，但那里边呢明确地说到了末那。这个地方《圆测疏》没有引出来，我们把这一段文呢也说出来</w:t>
      </w:r>
      <w:r w:rsidRPr="0088219D">
        <w:rPr>
          <w:rFonts w:ascii="Microsoft YaHei" w:eastAsia="Microsoft YaHei" w:hAnsi="Microsoft YaHei" w:cs="Microsoft YaHei"/>
          <w:color w:val="1F1F1F"/>
          <w:kern w:val="0"/>
          <w14:ligatures w14:val="none"/>
        </w:rPr>
        <w:t>。</w:t>
      </w:r>
    </w:p>
    <w:p w14:paraId="054091A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《瑜伽师地论》卷五十一说：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云何建立互为缘性转相？</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这是指的阿赖耶识与转识之间是互为缘性转起的相貌。也就是说呢，阿赖耶识为因，诸转识才现起；诸转识现起又熏习了阿赖耶识。彼此之间呢是互为缘性，是平等的缘起法</w:t>
      </w:r>
      <w:r w:rsidRPr="0088219D">
        <w:rPr>
          <w:rFonts w:ascii="Microsoft YaHei" w:eastAsia="Microsoft YaHei" w:hAnsi="Microsoft YaHei" w:cs="Microsoft YaHei"/>
          <w:color w:val="1F1F1F"/>
          <w:kern w:val="0"/>
          <w14:ligatures w14:val="none"/>
        </w:rPr>
        <w:t>。</w:t>
      </w:r>
    </w:p>
    <w:p w14:paraId="191FB7BD"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那么现在说：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谓阿赖耶识与诸转识作二缘性。</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阿赖耶识与那个转识啊作两种缘性。这个缘性呢当然也就是所依的条件</w:t>
      </w:r>
      <w:r w:rsidRPr="0088219D">
        <w:rPr>
          <w:rFonts w:ascii="Microsoft YaHei" w:eastAsia="Microsoft YaHei" w:hAnsi="Microsoft YaHei" w:cs="Microsoft YaHei"/>
          <w:color w:val="1F1F1F"/>
          <w:kern w:val="0"/>
          <w14:ligatures w14:val="none"/>
        </w:rPr>
        <w:t>。</w:t>
      </w:r>
    </w:p>
    <w:p w14:paraId="70D896DD"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一、为彼种子故；二、为彼所依故。</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第一个呢就是提供转识为它的种子，那这是种子依的特点。第二呢，为彼所依故。第二呢，为彼转识之依止，那就同于现在这里阿赖耶识为依止，是一个意思</w:t>
      </w:r>
      <w:r w:rsidRPr="0088219D">
        <w:rPr>
          <w:rFonts w:ascii="Microsoft YaHei" w:eastAsia="Microsoft YaHei" w:hAnsi="Microsoft YaHei" w:cs="Microsoft YaHei"/>
          <w:color w:val="1F1F1F"/>
          <w:kern w:val="0"/>
          <w14:ligatures w14:val="none"/>
        </w:rPr>
        <w:t>。</w:t>
      </w:r>
    </w:p>
    <w:p w14:paraId="402087E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那我们下面看他解释：</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为种子者：谓所有善、不善、无记诸识转识，一切皆用阿赖耶识为种子故。</w:t>
      </w:r>
      <w:r w:rsidRPr="0088219D">
        <w:rPr>
          <w:rFonts w:ascii="Arial" w:eastAsia="Times New Roman" w:hAnsi="Arial" w:cs="Arial"/>
          <w:color w:val="1F1F1F"/>
          <w:kern w:val="0"/>
          <w14:ligatures w14:val="none"/>
        </w:rPr>
        <w:t>”</w:t>
      </w:r>
    </w:p>
    <w:p w14:paraId="3B09BCA6"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首先解释种子依。那就是所有的善、不善、无记，这个有三种性的识转起的时候，当然这包括前七转识都是这样。只有阿赖耶识是无覆无记性的，包括第七识呢还是有覆无记，有覆，就是有微细的有覆性，它也算作无记</w:t>
      </w:r>
      <w:r w:rsidRPr="0088219D">
        <w:rPr>
          <w:rFonts w:ascii="Microsoft YaHei" w:eastAsia="Microsoft YaHei" w:hAnsi="Microsoft YaHei" w:cs="Microsoft YaHei"/>
          <w:color w:val="1F1F1F"/>
          <w:kern w:val="0"/>
          <w14:ligatures w14:val="none"/>
        </w:rPr>
        <w:t>。</w:t>
      </w:r>
    </w:p>
    <w:p w14:paraId="7F96F415"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但是这些转识呢都是用阿赖耶识为种子，阿赖耶识作为它们的因，作为它们生起的依止。那或者呢如果对应经文的话呢也可以说这就是建立，这个生起的建立要有种子</w:t>
      </w:r>
      <w:r w:rsidRPr="0088219D">
        <w:rPr>
          <w:rFonts w:ascii="Microsoft YaHei" w:eastAsia="Microsoft YaHei" w:hAnsi="Microsoft YaHei" w:cs="Microsoft YaHei"/>
          <w:color w:val="1F1F1F"/>
          <w:kern w:val="0"/>
          <w14:ligatures w14:val="none"/>
        </w:rPr>
        <w:t>。</w:t>
      </w:r>
    </w:p>
    <w:p w14:paraId="5D1ECA48"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然后下面为所依，所依呢就是为依止：</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谓由阿赖耶识执受色根，五种识身依之而转，非无执受。</w:t>
      </w:r>
      <w:r w:rsidRPr="0088219D">
        <w:rPr>
          <w:rFonts w:ascii="Arial" w:eastAsia="Times New Roman" w:hAnsi="Arial" w:cs="Arial"/>
          <w:color w:val="1F1F1F"/>
          <w:kern w:val="0"/>
          <w14:ligatures w14:val="none"/>
        </w:rPr>
        <w:t>”</w:t>
      </w:r>
    </w:p>
    <w:p w14:paraId="0143015B"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lastRenderedPageBreak/>
        <w:t>说为什么阿赖耶识是诸转识的所依呢？是因为阿赖耶识执受色根，阿赖耶识的执受，执受了那个净色根。所以五种识身依之而转。前五识呢要依这个色根转。非无执受，不是那个无执受的根，无执受的根的话呢当然那个根就坏了，或者说根无用了。一定是有识根，有阿赖耶识执受的根。这样五种识它才能转，所以说它就是依止。并不是说阿赖耶识就是根，而是说阿赖耶识执受那个根，五识它才转</w:t>
      </w:r>
      <w:r w:rsidRPr="0088219D">
        <w:rPr>
          <w:rFonts w:ascii="Microsoft YaHei" w:eastAsia="Microsoft YaHei" w:hAnsi="Microsoft YaHei" w:cs="Microsoft YaHei"/>
          <w:color w:val="1F1F1F"/>
          <w:kern w:val="0"/>
          <w14:ligatures w14:val="none"/>
        </w:rPr>
        <w:t>。</w:t>
      </w:r>
    </w:p>
    <w:p w14:paraId="0297A155"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下面又说意根：</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又有阿赖耶识故，得有末那；由此末那为依止故，意识得转。</w:t>
      </w:r>
      <w:r w:rsidRPr="0088219D">
        <w:rPr>
          <w:rFonts w:ascii="Arial" w:eastAsia="Times New Roman" w:hAnsi="Arial" w:cs="Arial"/>
          <w:color w:val="1F1F1F"/>
          <w:kern w:val="0"/>
          <w14:ligatures w14:val="none"/>
        </w:rPr>
        <w:t>”</w:t>
      </w:r>
    </w:p>
    <w:p w14:paraId="0E14DFDF"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这里呢就明确地把末那识提出来。说呢又是因为有阿赖耶识的原因，所以呢才有末那，才成就了末那识。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由此末那为依止故</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，一样，由阿赖耶识才有末那，就像由阿赖耶识支持五根是一样的。由阿赖耶识有末那，而这个末那呢作为依止，意识得转。所以意识也有末那作根</w:t>
      </w:r>
      <w:r w:rsidRPr="0088219D">
        <w:rPr>
          <w:rFonts w:ascii="Microsoft YaHei" w:eastAsia="Microsoft YaHei" w:hAnsi="Microsoft YaHei" w:cs="Microsoft YaHei"/>
          <w:color w:val="1F1F1F"/>
          <w:kern w:val="0"/>
          <w14:ligatures w14:val="none"/>
        </w:rPr>
        <w:t>。</w:t>
      </w:r>
    </w:p>
    <w:p w14:paraId="51DD308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这样来说呢，这六识的根，都因阿赖耶识而有</w:t>
      </w:r>
      <w:r w:rsidRPr="0088219D">
        <w:rPr>
          <w:rFonts w:ascii="Microsoft YaHei" w:eastAsia="Microsoft YaHei" w:hAnsi="Microsoft YaHei" w:cs="Microsoft YaHei"/>
          <w:color w:val="1F1F1F"/>
          <w:kern w:val="0"/>
          <w14:ligatures w14:val="none"/>
        </w:rPr>
        <w:t>。</w:t>
      </w:r>
    </w:p>
    <w:p w14:paraId="2D9AC927"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下面说个譬喻：</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譬如依止眼等五根，五识身转，非无五根。</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下面说个同喻。他说呢就像依止眼根等五根，所以五识可以转起。并不是没有五根，不是说五识随便就现起了，不依根，不是的，要依根</w:t>
      </w:r>
      <w:r w:rsidRPr="0088219D">
        <w:rPr>
          <w:rFonts w:ascii="Microsoft YaHei" w:eastAsia="Microsoft YaHei" w:hAnsi="Microsoft YaHei" w:cs="Microsoft YaHei"/>
          <w:color w:val="1F1F1F"/>
          <w:kern w:val="0"/>
          <w14:ligatures w14:val="none"/>
        </w:rPr>
        <w:t>。</w:t>
      </w:r>
    </w:p>
    <w:p w14:paraId="262397D7"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意识亦尔，非无一根。</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意识也是一样，一定要有一根。有一根的话呢在五十一卷里边是明确地提出了末那，末那也依阿赖耶识而有。所以呢，阿赖耶识称之为依止</w:t>
      </w:r>
      <w:r w:rsidRPr="0088219D">
        <w:rPr>
          <w:rFonts w:ascii="Microsoft YaHei" w:eastAsia="Microsoft YaHei" w:hAnsi="Microsoft YaHei" w:cs="Microsoft YaHei"/>
          <w:color w:val="1F1F1F"/>
          <w:kern w:val="0"/>
          <w14:ligatures w14:val="none"/>
        </w:rPr>
        <w:t>。</w:t>
      </w:r>
    </w:p>
    <w:p w14:paraId="3E84CF33"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那么同样，在本经当中是说阿陀那识。阿陀那识呢就是阿赖耶识的异名。因为后面说到了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阿陀那识甚深细，一切种子如暴流</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。阿陀那识就是一切种子识。它有一切种子暴流的相貌。所以你不能够把阿陀那识和阿赖耶识呢说成两个识</w:t>
      </w:r>
      <w:r w:rsidRPr="0088219D">
        <w:rPr>
          <w:rFonts w:ascii="Microsoft YaHei" w:eastAsia="Microsoft YaHei" w:hAnsi="Microsoft YaHei" w:cs="Microsoft YaHei"/>
          <w:color w:val="1F1F1F"/>
          <w:kern w:val="0"/>
          <w14:ligatures w14:val="none"/>
        </w:rPr>
        <w:t>。</w:t>
      </w:r>
    </w:p>
    <w:p w14:paraId="080DA4EF"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那么这里面我们就可以对应地去理解。所以呢圆测法师说：这个地方</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应说末那俱转而不说者</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，说其实应该说是说到末那，意识呢要依末那而转起。但是呢是</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略而不说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。就是这里呢说得简略，不像《瑜伽师地论》呢说得详细</w:t>
      </w:r>
      <w:r w:rsidRPr="0088219D">
        <w:rPr>
          <w:rFonts w:ascii="Microsoft YaHei" w:eastAsia="Microsoft YaHei" w:hAnsi="Microsoft YaHei" w:cs="Microsoft YaHei"/>
          <w:color w:val="1F1F1F"/>
          <w:kern w:val="0"/>
          <w14:ligatures w14:val="none"/>
        </w:rPr>
        <w:t>。</w:t>
      </w:r>
    </w:p>
    <w:p w14:paraId="0E7D0A4B"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所以呢我们还是应该依于《瑜伽师地论》来理解这个依止和建立。因为这个地方呢就是很多人尤其是现代的学者，就会用这个来说事。说这里没有说意根，就是阿陀那识就是意根。其实呢你要如果是读五十一卷《瑜伽师地论》，那里解释得还是很清楚。由阿赖耶识执持五根，五识转。由阿赖耶识有末那，所以意识转</w:t>
      </w:r>
      <w:r w:rsidRPr="0088219D">
        <w:rPr>
          <w:rFonts w:ascii="Microsoft YaHei" w:eastAsia="Microsoft YaHei" w:hAnsi="Microsoft YaHei" w:cs="Microsoft YaHei"/>
          <w:color w:val="1F1F1F"/>
          <w:kern w:val="0"/>
          <w14:ligatures w14:val="none"/>
        </w:rPr>
        <w:t>。</w:t>
      </w:r>
    </w:p>
    <w:p w14:paraId="6E008BD3"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lastRenderedPageBreak/>
        <w:t>下面进一步呢再来说明这个怎么转的</w:t>
      </w:r>
      <w:r w:rsidRPr="0088219D">
        <w:rPr>
          <w:rFonts w:ascii="Microsoft YaHei" w:eastAsia="Microsoft YaHei" w:hAnsi="Microsoft YaHei" w:cs="Microsoft YaHei"/>
          <w:color w:val="1F1F1F"/>
          <w:kern w:val="0"/>
          <w14:ligatures w14:val="none"/>
        </w:rPr>
        <w:t>。</w:t>
      </w:r>
    </w:p>
    <w:p w14:paraId="260120C7"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唐译说：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此中由识眼，及色为缘生眼识，与眼识俱，随行、同时、同境，有分别意识转。</w:t>
      </w:r>
      <w:r w:rsidRPr="0088219D">
        <w:rPr>
          <w:rFonts w:ascii="Arial" w:eastAsia="Times New Roman" w:hAnsi="Arial" w:cs="Arial"/>
          <w:color w:val="1F1F1F"/>
          <w:kern w:val="0"/>
          <w14:ligatures w14:val="none"/>
        </w:rPr>
        <w:t>”</w:t>
      </w:r>
    </w:p>
    <w:p w14:paraId="14534731"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那么这里边就说到诸识俱起。现在呢以眼识和意识来分别说明。后面还有其他的情况，这是其中第一种情况</w:t>
      </w:r>
      <w:r w:rsidRPr="0088219D">
        <w:rPr>
          <w:rFonts w:ascii="Microsoft YaHei" w:eastAsia="Microsoft YaHei" w:hAnsi="Microsoft YaHei" w:cs="Microsoft YaHei"/>
          <w:color w:val="1F1F1F"/>
          <w:kern w:val="0"/>
          <w14:ligatures w14:val="none"/>
        </w:rPr>
        <w:t>。</w:t>
      </w:r>
    </w:p>
    <w:p w14:paraId="59DECE8F"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，这个地方大家分割得有点不同。有的人呢把</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断开。那么圆测法师是把</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放在一起。意思应该是差不多。但是呢断句上有差异</w:t>
      </w:r>
      <w:r w:rsidRPr="0088219D">
        <w:rPr>
          <w:rFonts w:ascii="Microsoft YaHei" w:eastAsia="Microsoft YaHei" w:hAnsi="Microsoft YaHei" w:cs="Microsoft YaHei"/>
          <w:color w:val="1F1F1F"/>
          <w:kern w:val="0"/>
          <w14:ligatures w14:val="none"/>
        </w:rPr>
        <w:t>。</w:t>
      </w:r>
    </w:p>
    <w:p w14:paraId="53A720C9"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那么大意上来说，此中呢要有阿陀那识执持的眼根，这就是前边五十一卷那里所说的。由阿赖耶识执持眼根，所以眼识才能转起，这叫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。如果是没有执持的眼根，那就是不能生识了。所以这叫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，就是有阿陀那识执持的眼根</w:t>
      </w:r>
      <w:r w:rsidRPr="0088219D">
        <w:rPr>
          <w:rFonts w:ascii="Microsoft YaHei" w:eastAsia="Microsoft YaHei" w:hAnsi="Microsoft YaHei" w:cs="Microsoft YaHei"/>
          <w:color w:val="1F1F1F"/>
          <w:kern w:val="0"/>
          <w14:ligatures w14:val="none"/>
        </w:rPr>
        <w:t>。</w:t>
      </w:r>
    </w:p>
    <w:p w14:paraId="4DA19AE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及色为缘</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，那么还要色尘作为所缘缘。就是眼色为缘，这两个。眼呢作增上缘，色为所缘缘。然后生眼识，眼识生起来了。这是眼识生起的必要条件</w:t>
      </w:r>
      <w:r w:rsidRPr="0088219D">
        <w:rPr>
          <w:rFonts w:ascii="Microsoft YaHei" w:eastAsia="Microsoft YaHei" w:hAnsi="Microsoft YaHei" w:cs="Microsoft YaHei"/>
          <w:color w:val="1F1F1F"/>
          <w:kern w:val="0"/>
          <w14:ligatures w14:val="none"/>
        </w:rPr>
        <w:t>。</w:t>
      </w:r>
    </w:p>
    <w:p w14:paraId="4BBF9E1A"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与眼识俱</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，这时候呢与眼识俱，俱的话呢就是一起，在一起。然后呢</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随行、同时、同境，有分别意识转</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。那么和眼识共同在一起，并且随行。随行的话呢就是大家彼此共同活动，叫随行。有的地方呢就叫俱行，现在呢这里加个</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随</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，俱随行</w:t>
      </w:r>
      <w:r w:rsidRPr="0088219D">
        <w:rPr>
          <w:rFonts w:ascii="Microsoft YaHei" w:eastAsia="Microsoft YaHei" w:hAnsi="Microsoft YaHei" w:cs="Microsoft YaHei"/>
          <w:color w:val="1F1F1F"/>
          <w:kern w:val="0"/>
          <w14:ligatures w14:val="none"/>
        </w:rPr>
        <w:t>。</w:t>
      </w:r>
    </w:p>
    <w:p w14:paraId="112128A9"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同时同境</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，说什么叫俱行？简单说，就是同时同境。就是同一个刹那，然后呢同缘一境，这叫同时同境。</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有分别意识转</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，这时候呢就有能分别的意识转起了</w:t>
      </w:r>
      <w:r w:rsidRPr="0088219D">
        <w:rPr>
          <w:rFonts w:ascii="Microsoft YaHei" w:eastAsia="Microsoft YaHei" w:hAnsi="Microsoft YaHei" w:cs="Microsoft YaHei"/>
          <w:color w:val="1F1F1F"/>
          <w:kern w:val="0"/>
          <w14:ligatures w14:val="none"/>
        </w:rPr>
        <w:t>。</w:t>
      </w:r>
    </w:p>
    <w:p w14:paraId="40218D5F"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那么这个呢当然是所说的通论。如果呢约《瑜伽师地论》详细的解说呢，就是这个五心次第当中啊，在</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意地</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那个地方有说到</w:t>
      </w:r>
      <w:r w:rsidRPr="0088219D">
        <w:rPr>
          <w:rFonts w:ascii="Microsoft YaHei" w:eastAsia="Microsoft YaHei" w:hAnsi="Microsoft YaHei" w:cs="Microsoft YaHei"/>
          <w:color w:val="1F1F1F"/>
          <w:kern w:val="0"/>
          <w14:ligatures w14:val="none"/>
        </w:rPr>
        <w:t>。</w:t>
      </w:r>
    </w:p>
    <w:p w14:paraId="62395545"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就是这个五心次第啊，就是我们这个识缘境的时候，五心生起来的有这样一个顺序</w:t>
      </w:r>
      <w:r w:rsidRPr="0088219D">
        <w:rPr>
          <w:rFonts w:ascii="Microsoft YaHei" w:eastAsia="Microsoft YaHei" w:hAnsi="Microsoft YaHei" w:cs="Microsoft YaHei"/>
          <w:color w:val="1F1F1F"/>
          <w:kern w:val="0"/>
          <w14:ligatures w14:val="none"/>
        </w:rPr>
        <w:t>。</w:t>
      </w:r>
    </w:p>
    <w:p w14:paraId="4C891726"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那第一刹那眼识缘境，这叫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率尔心</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。然后第二刹那意识生起，然后缘前五识所缘的这个境界，现在已经是过去了。所以呢叫缘过去境，这个意识起</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率尔堕心</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color w:val="1F1F1F"/>
          <w:kern w:val="0"/>
          <w14:ligatures w14:val="none"/>
        </w:rPr>
        <w:t>。</w:t>
      </w:r>
    </w:p>
    <w:p w14:paraId="4249F9E7"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然后有这个第二刹那意识必起啊，就是现出</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寻求心</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来。这个寻求心的话呢就是意识分别开始了。在寻求前五识接触的境界里边与过去的名言要对应起来。比如说，我们眼睛只能</w:t>
      </w:r>
      <w:r w:rsidRPr="0088219D">
        <w:rPr>
          <w:rFonts w:ascii="Microsoft YaHei" w:eastAsia="Microsoft YaHei" w:hAnsi="Microsoft YaHei" w:cs="Microsoft YaHei" w:hint="eastAsia"/>
          <w:color w:val="1F1F1F"/>
          <w:kern w:val="0"/>
          <w14:ligatures w14:val="none"/>
        </w:rPr>
        <w:lastRenderedPageBreak/>
        <w:t>看到这个东西，但是却不知道这东西是什么。判断这个东西是什么，这是意识干的事。意识能把名字跟过去的概念能联系起来，把这个形象区分出来，把它叫做什么什么名</w:t>
      </w:r>
      <w:r w:rsidRPr="0088219D">
        <w:rPr>
          <w:rFonts w:ascii="Microsoft YaHei" w:eastAsia="Microsoft YaHei" w:hAnsi="Microsoft YaHei" w:cs="Microsoft YaHei"/>
          <w:color w:val="1F1F1F"/>
          <w:kern w:val="0"/>
          <w14:ligatures w14:val="none"/>
        </w:rPr>
        <w:t>。</w:t>
      </w:r>
    </w:p>
    <w:p w14:paraId="2B04D861"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比如说，旁边跑过来一个像猫的动物，对吧？你眼识看的只是看见一个形象，它不知道这个名字。那看到之后呢意识就要分别了：诶，我看得到底是啥呢？它是猫呢还是小老虎呢？这就是寻求。在寻求的期间呢意识在疯狂地资料库里，然后要寻求它的对应</w:t>
      </w:r>
      <w:r w:rsidRPr="0088219D">
        <w:rPr>
          <w:rFonts w:ascii="Microsoft YaHei" w:eastAsia="Microsoft YaHei" w:hAnsi="Microsoft YaHei" w:cs="Microsoft YaHei"/>
          <w:color w:val="1F1F1F"/>
          <w:kern w:val="0"/>
          <w14:ligatures w14:val="none"/>
        </w:rPr>
        <w:t>。</w:t>
      </w:r>
    </w:p>
    <w:p w14:paraId="73EDC35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当达到决定的时候，就是噢这个东西是什么，已经达到决定了，这叫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决定心</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所以呢这个从第二刹那寻求意识开始，这个寻求心可能会很长时间。比如说你要是有疑情的话，这个寻求可能会一直延续下去，一直寻求，没有答案，不可能有答案，对吧？有答案的时候就已经到决定心了。所以呢就是在没有答案的时候这个疑情就一直地寻求</w:t>
      </w:r>
      <w:r w:rsidRPr="0088219D">
        <w:rPr>
          <w:rFonts w:ascii="Microsoft YaHei" w:eastAsia="Microsoft YaHei" w:hAnsi="Microsoft YaHei" w:cs="Microsoft YaHei"/>
          <w:color w:val="1F1F1F"/>
          <w:kern w:val="0"/>
          <w14:ligatures w14:val="none"/>
        </w:rPr>
        <w:t>。</w:t>
      </w:r>
    </w:p>
    <w:p w14:paraId="036B28F0"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然后呢到了决定的时候就明白了，这是什么。然后决定之后呢就是</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染净心</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。染净心的话第四心。就是说对于这个境界你知道以后心里边就生出贪爱，或者的话呢没有烦恼，染净心。有染有净</w:t>
      </w:r>
      <w:r w:rsidRPr="0088219D">
        <w:rPr>
          <w:rFonts w:ascii="Microsoft YaHei" w:eastAsia="Microsoft YaHei" w:hAnsi="Microsoft YaHei" w:cs="Microsoft YaHei"/>
          <w:color w:val="1F1F1F"/>
          <w:kern w:val="0"/>
          <w14:ligatures w14:val="none"/>
        </w:rPr>
        <w:t>。</w:t>
      </w:r>
    </w:p>
    <w:p w14:paraId="410E3450"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那然后再下来就是</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等流心</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，第五心等流心。等流心的话呢就是这个心在这个境界上一直以这种染净心的方式平等的相续下去。这叫等流</w:t>
      </w:r>
      <w:r w:rsidRPr="0088219D">
        <w:rPr>
          <w:rFonts w:ascii="Microsoft YaHei" w:eastAsia="Microsoft YaHei" w:hAnsi="Microsoft YaHei" w:cs="Microsoft YaHei"/>
          <w:color w:val="1F1F1F"/>
          <w:kern w:val="0"/>
          <w14:ligatures w14:val="none"/>
        </w:rPr>
        <w:t>。</w:t>
      </w:r>
    </w:p>
    <w:p w14:paraId="58F9B295"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所以呢如果依《瑜伽师地论》来说的话呢，就是有时候有这个率尔的五识现前的时候意识还没现前的，有这种情况</w:t>
      </w:r>
      <w:r w:rsidRPr="0088219D">
        <w:rPr>
          <w:rFonts w:ascii="Microsoft YaHei" w:eastAsia="Microsoft YaHei" w:hAnsi="Microsoft YaHei" w:cs="Microsoft YaHei"/>
          <w:color w:val="1F1F1F"/>
          <w:kern w:val="0"/>
          <w14:ligatures w14:val="none"/>
        </w:rPr>
        <w:t>。</w:t>
      </w:r>
    </w:p>
    <w:p w14:paraId="7E44EFF1"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么，如果意识主动缘境的话，比如说这分成两种情况，当然这讲得细了。一种情况呢就是我的意识没在这，就是没有注意这件事。但是突然有个声音过来，撞击我的耳识。啊这个时候我由于这样的刺激，然后我意识呢再去主动寻求：诶这声音哪来的？这到底是什么？那这个时候就有不同了。也就是说如果是第一种情况意识不在这，没有注意这，突然受到境界刺激，第一刹那，是没有意识的。但是呢从第二刹那开始就寻求心了。意识开始寻求。这个时候意识寻求的时候呢也可以去主动地指挥前五识共同缘境：你要看得认真啊，你要听得仔细啊。所以呢这时候呢就</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五俱意识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，就是意识跟前五识共同活动。这时候由意识的指挥，前五识共同地去缘境，去探究，仔细地分别。这些呢都是有意识共同活动的。这叫五俱意识</w:t>
      </w:r>
      <w:r w:rsidRPr="0088219D">
        <w:rPr>
          <w:rFonts w:ascii="Microsoft YaHei" w:eastAsia="Microsoft YaHei" w:hAnsi="Microsoft YaHei" w:cs="Microsoft YaHei"/>
          <w:color w:val="1F1F1F"/>
          <w:kern w:val="0"/>
          <w14:ligatures w14:val="none"/>
        </w:rPr>
        <w:t>。</w:t>
      </w:r>
    </w:p>
    <w:p w14:paraId="35B5ED6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所以呢，意识呢也就是有这样的差别。有时候意识单独活动，有时候五识单独活动，有时候意识和五识共同活动，这种情况</w:t>
      </w:r>
      <w:r w:rsidRPr="0088219D">
        <w:rPr>
          <w:rFonts w:ascii="Microsoft YaHei" w:eastAsia="Microsoft YaHei" w:hAnsi="Microsoft YaHei" w:cs="Microsoft YaHei"/>
          <w:color w:val="1F1F1F"/>
          <w:kern w:val="0"/>
          <w14:ligatures w14:val="none"/>
        </w:rPr>
        <w:t>。</w:t>
      </w:r>
    </w:p>
    <w:p w14:paraId="1F60939B"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lastRenderedPageBreak/>
        <w:t>那么这里面现在所说的呢，是指的共同活动的意识，这种情况。这个圆测法师呢认为这个是讲的眼识必须有意识俱，必有意识。但是从《五识身相应地</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瑜伽师地论》来说的话，它并没有把这个范围必须。尤其眼识那个地方，它只是说一切种子阿赖耶识，然后有根就可以了。第七识第六识呢都略而不说。那么现在呢就是讲这个共同缘境的分别意识转起，这是一种情况</w:t>
      </w:r>
      <w:r w:rsidRPr="0088219D">
        <w:rPr>
          <w:rFonts w:ascii="Microsoft YaHei" w:eastAsia="Microsoft YaHei" w:hAnsi="Microsoft YaHei" w:cs="Microsoft YaHei"/>
          <w:color w:val="1F1F1F"/>
          <w:kern w:val="0"/>
          <w14:ligatures w14:val="none"/>
        </w:rPr>
        <w:t>。</w:t>
      </w:r>
    </w:p>
    <w:p w14:paraId="570B7454"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我们看《深密解脱经》：</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广慧，若一境界现前，意识身起，无分别意识既共眼识，一时俱生。</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那么这个的话呢是应该放在后面讲那个意识与眼识俱转的那个地方，应该放在那里。一个境界两个境界，一个识两个识，那个地方。所以呢《深密解脱经》这个地方呢应该说没有谈到这个问题</w:t>
      </w:r>
      <w:r w:rsidRPr="0088219D">
        <w:rPr>
          <w:rFonts w:ascii="Microsoft YaHei" w:eastAsia="Microsoft YaHei" w:hAnsi="Microsoft YaHei" w:cs="Microsoft YaHei"/>
          <w:color w:val="1F1F1F"/>
          <w:kern w:val="0"/>
          <w14:ligatures w14:val="none"/>
        </w:rPr>
        <w:t>。</w:t>
      </w:r>
    </w:p>
    <w:p w14:paraId="6D7A9E3E"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好，下面呢我们来看《顿伦记》。《顿伦记》呢是把</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跟</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分开了。《顿伦记》说：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此中有识，乃至有分别意识转者。</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那么把这个</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呢跟</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分开来解释。神泰法师说，泰云：</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由眼识同分眼根故云眼及色等。有能受阿陀那。</w:t>
      </w:r>
      <w:r w:rsidRPr="0088219D">
        <w:rPr>
          <w:rFonts w:ascii="Arial" w:eastAsia="Times New Roman" w:hAnsi="Arial" w:cs="Arial"/>
          <w:color w:val="1F1F1F"/>
          <w:kern w:val="0"/>
          <w14:ligatures w14:val="none"/>
        </w:rPr>
        <w:t>”</w:t>
      </w:r>
    </w:p>
    <w:p w14:paraId="1415A7AA"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那他里面呢就说了两种情况。他说呢</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由眼识同分眼根</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。能生眼识的同分眼根，我们下面还会详细讲什么叫同分根。就是说与眼识共同活动的，这个眼根不能坏，这叫同分眼根。与眼识同分眼根呢就是说眼识要依赖这个同分眼根才能生起。所以故云</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眼及色</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等。这样明显地把识跟眼和色分开。然后再说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什么叫有识，有能受阿陀那</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。有能执受的</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陀那识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，没说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阿</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。这样的话呢跟五十一卷说的说法是一样的。阿赖耶识执持色根，所以前五识转，乃至意识转。就是进一步地来解释前边这句话，</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为依止为建立</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color w:val="1F1F1F"/>
          <w:kern w:val="0"/>
          <w14:ligatures w14:val="none"/>
        </w:rPr>
        <w:t>。</w:t>
      </w:r>
    </w:p>
    <w:p w14:paraId="1DCDD0E5"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那这样的话呢这个</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就很重要。下面圆测疏啊进一步地解释。他解释得就是非常地详细</w:t>
      </w:r>
      <w:r w:rsidRPr="0088219D">
        <w:rPr>
          <w:rFonts w:ascii="Microsoft YaHei" w:eastAsia="Microsoft YaHei" w:hAnsi="Microsoft YaHei" w:cs="Microsoft YaHei"/>
          <w:color w:val="1F1F1F"/>
          <w:kern w:val="0"/>
          <w14:ligatures w14:val="none"/>
        </w:rPr>
        <w:t>。</w:t>
      </w:r>
    </w:p>
    <w:p w14:paraId="7BD39424"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疏曰：自下第二，逐难重释。那下面第二部分呢就是依于上面所说的阿赖耶识为依止、为建立，六识转，然后呢将这个难点呢一一再加以解释，叫逐难重释</w:t>
      </w:r>
      <w:r w:rsidRPr="0088219D">
        <w:rPr>
          <w:rFonts w:ascii="Microsoft YaHei" w:eastAsia="Microsoft YaHei" w:hAnsi="Microsoft YaHei" w:cs="Microsoft YaHei"/>
          <w:color w:val="1F1F1F"/>
          <w:kern w:val="0"/>
          <w14:ligatures w14:val="none"/>
        </w:rPr>
        <w:t>。</w:t>
      </w:r>
    </w:p>
    <w:p w14:paraId="7EE716B2"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于中有二</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，分两部分。</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初明眼识必意识俱</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，第一个说眼识一定有意识现起。他加了个</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必</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字。一定意识俱。但是从《瑜伽师地论》看未必。而且经文也没有说必须。</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后明四识与意识俱</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，然后后面再说其他的识，五识里面其他的识和意识共同转起的情况</w:t>
      </w:r>
      <w:r w:rsidRPr="0088219D">
        <w:rPr>
          <w:rFonts w:ascii="Microsoft YaHei" w:eastAsia="Microsoft YaHei" w:hAnsi="Microsoft YaHei" w:cs="Microsoft YaHei"/>
          <w:color w:val="1F1F1F"/>
          <w:kern w:val="0"/>
          <w14:ligatures w14:val="none"/>
        </w:rPr>
        <w:t>。</w:t>
      </w:r>
    </w:p>
    <w:p w14:paraId="025EA0FB"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此即初也</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，这是先说眼识。下面解释经文</w:t>
      </w:r>
      <w:r w:rsidRPr="0088219D">
        <w:rPr>
          <w:rFonts w:ascii="Microsoft YaHei" w:eastAsia="Microsoft YaHei" w:hAnsi="Microsoft YaHei" w:cs="Microsoft YaHei"/>
          <w:color w:val="1F1F1F"/>
          <w:kern w:val="0"/>
          <w14:ligatures w14:val="none"/>
        </w:rPr>
        <w:t>。</w:t>
      </w:r>
    </w:p>
    <w:p w14:paraId="03526978"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lastRenderedPageBreak/>
        <w:t>“</w:t>
      </w:r>
      <w:r w:rsidRPr="0088219D">
        <w:rPr>
          <w:rFonts w:ascii="Microsoft YaHei" w:eastAsia="Microsoft YaHei" w:hAnsi="Microsoft YaHei" w:cs="Microsoft YaHei" w:hint="eastAsia"/>
          <w:color w:val="1F1F1F"/>
          <w:kern w:val="0"/>
          <w14:ligatures w14:val="none"/>
        </w:rPr>
        <w:t>言</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者</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，把这个断句断开。先说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，再说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，他这么断句的。</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言</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者，依理门说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，他说呢这个呢就以道理门，来解说了。不是现象门，依理门来说。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有其二义</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，有两种含义为什么要说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一、起论端义；二、简持义</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color w:val="1F1F1F"/>
          <w:kern w:val="0"/>
          <w14:ligatures w14:val="none"/>
        </w:rPr>
        <w:t>。</w:t>
      </w:r>
    </w:p>
    <w:p w14:paraId="0BA4E17D"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他说这里面有两个意义。第一个呢是发起论端，也就是说你要论什么。所以呢这个是发起论端的一个开始，所以叫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。第二呢是简持义。简持义的话呢就是说要简别一下，简别一下这个重要的东西，所以叫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color w:val="1F1F1F"/>
          <w:kern w:val="0"/>
          <w14:ligatures w14:val="none"/>
        </w:rPr>
        <w:t>。</w:t>
      </w:r>
    </w:p>
    <w:p w14:paraId="4F6B280F"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他就解释了：上边总言诸识俱转，而未分别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五必一、一必一、一不一五</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。下面分别解释这两义。先说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出发起论端义</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。他说呢上边总言，上边的经文呢是总说诸识俱转。那么诸识与阿陀那识的关系。而未分别，没有分别说这个五必一一一。没有分别说这个五识起也依一根的。当然这个一，可能有其他的一些含混地方</w:t>
      </w:r>
      <w:r w:rsidRPr="0088219D">
        <w:rPr>
          <w:rFonts w:ascii="Microsoft YaHei" w:eastAsia="Microsoft YaHei" w:hAnsi="Microsoft YaHei" w:cs="Microsoft YaHei"/>
          <w:color w:val="1F1F1F"/>
          <w:kern w:val="0"/>
          <w14:ligatures w14:val="none"/>
        </w:rPr>
        <w:t>。</w:t>
      </w:r>
    </w:p>
    <w:p w14:paraId="5CECADBE"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就是说呢如果你以阿陀那识为一，当然这个五必一一一，可能会有这样一个含混含义或者暗示。也就是说呢五识起也依一根的。当然这个一呢，所说的意根呢这是部派佛教里边呢有说到这件事。就是</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无间灭意</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。前五识生起呢要依那个无间灭意，那也是意。在部派佛教里面这就叫意根。所以前五识也得依意根，意思</w:t>
      </w:r>
      <w:r w:rsidRPr="0088219D">
        <w:rPr>
          <w:rFonts w:ascii="Microsoft YaHei" w:eastAsia="Microsoft YaHei" w:hAnsi="Microsoft YaHei" w:cs="Microsoft YaHei"/>
          <w:color w:val="1F1F1F"/>
          <w:kern w:val="0"/>
          <w14:ligatures w14:val="none"/>
        </w:rPr>
        <w:t>。</w:t>
      </w:r>
    </w:p>
    <w:p w14:paraId="7ED24808"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一不一五</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但是呢意却不依五，意可以自己活动，不一定依五。所以呢这里他主要来说这个意。当然这里有一些含混的地方，就是把阿陀那识和意对应起来。那么按照经文本身来说的话是讲的分别意识，有分别意识，分别意识应该是很清楚的第六识，而不是含混地讲意根，不是讲意根。这样来讲的话意识和意根是有很大的差别的</w:t>
      </w:r>
      <w:r w:rsidRPr="0088219D">
        <w:rPr>
          <w:rFonts w:ascii="Microsoft YaHei" w:eastAsia="Microsoft YaHei" w:hAnsi="Microsoft YaHei" w:cs="Microsoft YaHei"/>
          <w:color w:val="1F1F1F"/>
          <w:kern w:val="0"/>
          <w14:ligatures w14:val="none"/>
        </w:rPr>
        <w:t>。</w:t>
      </w:r>
    </w:p>
    <w:p w14:paraId="64225E54"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Microsoft YaHei" w:eastAsia="Microsoft YaHei" w:hAnsi="Microsoft YaHei" w:cs="Microsoft YaHei" w:hint="eastAsia"/>
          <w:color w:val="1F1F1F"/>
          <w:kern w:val="0"/>
          <w14:ligatures w14:val="none"/>
        </w:rPr>
        <w:t>所以呢要不然你就写</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未分别五必一意识，意识不依五</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。你现在说个</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意</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，意的话范围就广。那么下面辨析来看还是应该依经文来说分别意识</w:t>
      </w:r>
      <w:r w:rsidRPr="0088219D">
        <w:rPr>
          <w:rFonts w:ascii="Microsoft YaHei" w:eastAsia="Microsoft YaHei" w:hAnsi="Microsoft YaHei" w:cs="Microsoft YaHei"/>
          <w:color w:val="1F1F1F"/>
          <w:kern w:val="0"/>
          <w14:ligatures w14:val="none"/>
        </w:rPr>
        <w:t>。</w:t>
      </w:r>
    </w:p>
    <w:p w14:paraId="1589AD49"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为欲发起如是一端，故言</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。为了发起这样的说明，这样的论义，所以呢故言</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。要讲这个论了，这是初起的一个一端</w:t>
      </w:r>
      <w:r w:rsidRPr="0088219D">
        <w:rPr>
          <w:rFonts w:ascii="Microsoft YaHei" w:eastAsia="Microsoft YaHei" w:hAnsi="Microsoft YaHei" w:cs="Microsoft YaHei"/>
          <w:color w:val="1F1F1F"/>
          <w:kern w:val="0"/>
          <w14:ligatures w14:val="none"/>
        </w:rPr>
        <w:t>。</w:t>
      </w:r>
    </w:p>
    <w:p w14:paraId="5DC98B28" w14:textId="77777777" w:rsidR="0088219D" w:rsidRPr="0088219D" w:rsidRDefault="0088219D" w:rsidP="0088219D">
      <w:pPr>
        <w:spacing w:after="240" w:line="240" w:lineRule="auto"/>
        <w:rPr>
          <w:rFonts w:ascii="Arial" w:eastAsia="Times New Roman" w:hAnsi="Arial" w:cs="Arial"/>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又于俱转含有多义，不可顿说。简余诸义，持取此义，故言</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这是第二简持义。简持义的话呢他说在这个诸识俱转里边呀含有多义，不可顿说。就是说这个诸识俱转的情况其实是很复杂的。里面有众多的含义，因此呢不可能说一下子就说明白。不是一下子就能说清楚的。所以呢要分别地来说明。简余诸义，简出其它的说法。所以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，就在这指中，不是说在别的地方。简出其他的诸义。持取此义，专门呢就讲这里面的这一含</w:t>
      </w:r>
      <w:r w:rsidRPr="0088219D">
        <w:rPr>
          <w:rFonts w:ascii="Microsoft YaHei" w:eastAsia="Microsoft YaHei" w:hAnsi="Microsoft YaHei" w:cs="Microsoft YaHei" w:hint="eastAsia"/>
          <w:color w:val="1F1F1F"/>
          <w:kern w:val="0"/>
          <w14:ligatures w14:val="none"/>
        </w:rPr>
        <w:lastRenderedPageBreak/>
        <w:t>义，所以叫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。意思呢就是限定一下。所谓限定呢也就是简持。我限定在这个范围内讲，</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，就上面所说的诸识俱转中</w:t>
      </w:r>
      <w:r w:rsidRPr="0088219D">
        <w:rPr>
          <w:rFonts w:ascii="Microsoft YaHei" w:eastAsia="Microsoft YaHei" w:hAnsi="Microsoft YaHei" w:cs="Microsoft YaHei"/>
          <w:color w:val="1F1F1F"/>
          <w:kern w:val="0"/>
          <w14:ligatures w14:val="none"/>
        </w:rPr>
        <w:t>。</w:t>
      </w:r>
    </w:p>
    <w:p w14:paraId="425F257B" w14:textId="4277E6E3" w:rsidR="00361021" w:rsidRPr="0088219D" w:rsidRDefault="0088219D" w:rsidP="0088219D">
      <w:pPr>
        <w:spacing w:after="240" w:line="240" w:lineRule="auto"/>
        <w:rPr>
          <w:rFonts w:ascii="Arial" w:eastAsia="Times New Roman" w:hAnsi="Arial" w:cs="Arial" w:hint="eastAsia"/>
          <w:color w:val="1F1F1F"/>
          <w:kern w:val="0"/>
          <w14:ligatures w14:val="none"/>
        </w:rPr>
      </w:pP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言</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者</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，圆测法师呢把这个</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呢是合在一起。不是说</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此中由阿陀那识，然后加上眼根及色</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。不是的，他把它呢作为合起来说。那</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者呢</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谓眼二种。一、由识眼，名同分眼。二、无识眼，名彼同分。简彼同分，名由识眼。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他说呀这个眼根里面实际上分成两种情况。一种呢称为</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。由识眼的话呢叫</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同分眼</w:t>
      </w:r>
      <w:r w:rsidRPr="0088219D">
        <w:rPr>
          <w:rFonts w:ascii="Arial" w:eastAsia="Times New Roman" w:hAnsi="Arial" w:cs="Arial"/>
          <w:color w:val="1F1F1F"/>
          <w:kern w:val="0"/>
          <w14:ligatures w14:val="none"/>
        </w:rPr>
        <w:t>”</w:t>
      </w:r>
      <w:r w:rsidRPr="0088219D">
        <w:rPr>
          <w:rFonts w:ascii="Microsoft YaHei" w:eastAsia="Microsoft YaHei" w:hAnsi="Microsoft YaHei" w:cs="Microsoft YaHei" w:hint="eastAsia"/>
          <w:color w:val="1F1F1F"/>
          <w:kern w:val="0"/>
          <w14:ligatures w14:val="none"/>
        </w:rPr>
        <w:t>。有识眼的话呢当然就是与眼识共同活动的</w:t>
      </w:r>
      <w:r w:rsidRPr="0088219D">
        <w:rPr>
          <w:rFonts w:ascii="Microsoft YaHei" w:eastAsia="Microsoft YaHei" w:hAnsi="Microsoft YaHei" w:cs="Microsoft YaHei"/>
          <w:color w:val="1F1F1F"/>
          <w:kern w:val="0"/>
          <w14:ligatures w14:val="none"/>
        </w:rPr>
        <w:t>。</w:t>
      </w:r>
    </w:p>
    <w:sectPr w:rsidR="00361021" w:rsidRPr="00882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19D"/>
    <w:rsid w:val="00032FAE"/>
    <w:rsid w:val="0004549A"/>
    <w:rsid w:val="000F221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8219D"/>
    <w:rsid w:val="0089169A"/>
    <w:rsid w:val="008A679E"/>
    <w:rsid w:val="008E76E7"/>
    <w:rsid w:val="009168B6"/>
    <w:rsid w:val="0093657D"/>
    <w:rsid w:val="009A4F56"/>
    <w:rsid w:val="00A3190D"/>
    <w:rsid w:val="00A33A7D"/>
    <w:rsid w:val="00A65A50"/>
    <w:rsid w:val="00A96376"/>
    <w:rsid w:val="00AF6BC8"/>
    <w:rsid w:val="00B134C5"/>
    <w:rsid w:val="00B14EE7"/>
    <w:rsid w:val="00B21E21"/>
    <w:rsid w:val="00BF1159"/>
    <w:rsid w:val="00C6070D"/>
    <w:rsid w:val="00CA4B24"/>
    <w:rsid w:val="00F41A09"/>
    <w:rsid w:val="00FE7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679B"/>
  <w15:chartTrackingRefBased/>
  <w15:docId w15:val="{2A4DF247-B883-DA42-8F91-EEA1D3EE7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19D"/>
    <w:rPr>
      <w:rFonts w:eastAsiaTheme="majorEastAsia" w:cstheme="majorBidi"/>
      <w:color w:val="272727" w:themeColor="text1" w:themeTint="D8"/>
    </w:rPr>
  </w:style>
  <w:style w:type="paragraph" w:styleId="Title">
    <w:name w:val="Title"/>
    <w:basedOn w:val="Normal"/>
    <w:next w:val="Normal"/>
    <w:link w:val="TitleChar"/>
    <w:uiPriority w:val="10"/>
    <w:qFormat/>
    <w:rsid w:val="00882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19D"/>
    <w:pPr>
      <w:spacing w:before="160"/>
      <w:jc w:val="center"/>
    </w:pPr>
    <w:rPr>
      <w:i/>
      <w:iCs/>
      <w:color w:val="404040" w:themeColor="text1" w:themeTint="BF"/>
    </w:rPr>
  </w:style>
  <w:style w:type="character" w:customStyle="1" w:styleId="QuoteChar">
    <w:name w:val="Quote Char"/>
    <w:basedOn w:val="DefaultParagraphFont"/>
    <w:link w:val="Quote"/>
    <w:uiPriority w:val="29"/>
    <w:rsid w:val="0088219D"/>
    <w:rPr>
      <w:i/>
      <w:iCs/>
      <w:color w:val="404040" w:themeColor="text1" w:themeTint="BF"/>
    </w:rPr>
  </w:style>
  <w:style w:type="paragraph" w:styleId="ListParagraph">
    <w:name w:val="List Paragraph"/>
    <w:basedOn w:val="Normal"/>
    <w:uiPriority w:val="34"/>
    <w:qFormat/>
    <w:rsid w:val="0088219D"/>
    <w:pPr>
      <w:ind w:left="720"/>
      <w:contextualSpacing/>
    </w:pPr>
  </w:style>
  <w:style w:type="character" w:styleId="IntenseEmphasis">
    <w:name w:val="Intense Emphasis"/>
    <w:basedOn w:val="DefaultParagraphFont"/>
    <w:uiPriority w:val="21"/>
    <w:qFormat/>
    <w:rsid w:val="0088219D"/>
    <w:rPr>
      <w:i/>
      <w:iCs/>
      <w:color w:val="0F4761" w:themeColor="accent1" w:themeShade="BF"/>
    </w:rPr>
  </w:style>
  <w:style w:type="paragraph" w:styleId="IntenseQuote">
    <w:name w:val="Intense Quote"/>
    <w:basedOn w:val="Normal"/>
    <w:next w:val="Normal"/>
    <w:link w:val="IntenseQuoteChar"/>
    <w:uiPriority w:val="30"/>
    <w:qFormat/>
    <w:rsid w:val="00882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19D"/>
    <w:rPr>
      <w:i/>
      <w:iCs/>
      <w:color w:val="0F4761" w:themeColor="accent1" w:themeShade="BF"/>
    </w:rPr>
  </w:style>
  <w:style w:type="character" w:styleId="IntenseReference">
    <w:name w:val="Intense Reference"/>
    <w:basedOn w:val="DefaultParagraphFont"/>
    <w:uiPriority w:val="32"/>
    <w:qFormat/>
    <w:rsid w:val="0088219D"/>
    <w:rPr>
      <w:b/>
      <w:bCs/>
      <w:smallCaps/>
      <w:color w:val="0F4761" w:themeColor="accent1" w:themeShade="BF"/>
      <w:spacing w:val="5"/>
    </w:rPr>
  </w:style>
  <w:style w:type="paragraph" w:styleId="NormalWeb">
    <w:name w:val="Normal (Web)"/>
    <w:basedOn w:val="Normal"/>
    <w:uiPriority w:val="99"/>
    <w:semiHidden/>
    <w:unhideWhenUsed/>
    <w:rsid w:val="008821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2894</Words>
  <Characters>2895</Characters>
  <Application>Microsoft Office Word</Application>
  <DocSecurity>0</DocSecurity>
  <Lines>93</Lines>
  <Paragraphs>74</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2026-03-03T05:14:00Z</dcterms:created>
  <dcterms:modified xsi:type="dcterms:W3CDTF">2026-03-03T05:15:00Z</dcterms:modified>
</cp:coreProperties>
</file>