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27725" w14:textId="77777777" w:rsidR="003D2DB4" w:rsidRPr="003D2DB4" w:rsidRDefault="004C0626" w:rsidP="003D2DB4">
      <w:pPr>
        <w:spacing w:after="120" w:line="240" w:lineRule="auto"/>
        <w:rPr>
          <w:rFonts w:ascii="Arial" w:eastAsia="Times New Roman" w:hAnsi="Arial" w:cs="Arial"/>
          <w:color w:val="1F1F1F"/>
          <w:kern w:val="0"/>
          <w14:ligatures w14:val="none"/>
        </w:rPr>
      </w:pPr>
      <w:r>
        <w:rPr>
          <w:noProof/>
        </w:rPr>
      </w:r>
      <w:r>
        <w:pict w14:anchorId="21D71BBB">
          <v:rect id="Horizontal Lin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" fillcolor="gray" stroked="f">
            <o:lock v:ext="edit" rotation="t" aspectratio="t" verticies="t" text="t" shapetype="t"/>
            <w10:anchorlock/>
          </v:rect>
        </w:pict>
      </w:r>
    </w:p>
    <w:p w14:paraId="4261B0B1" w14:textId="77777777" w:rsidR="003D2DB4" w:rsidRPr="003D2DB4" w:rsidRDefault="003D2DB4" w:rsidP="003D2DB4">
      <w:pPr>
        <w:spacing w:after="120" w:line="240" w:lineRule="auto"/>
        <w:outlineLvl w:val="0"/>
        <w:rPr>
          <w:rFonts w:ascii="Arial" w:eastAsia="Times New Roman" w:hAnsi="Arial" w:cs="Arial"/>
          <w:b/>
          <w:bCs/>
          <w:color w:val="1F1F1F"/>
          <w:kern w:val="36"/>
          <w:sz w:val="48"/>
          <w:szCs w:val="48"/>
          <w14:ligatures w14:val="none"/>
        </w:rPr>
      </w:pPr>
      <w:r w:rsidRPr="003D2DB4">
        <w:rPr>
          <w:rFonts w:ascii="Microsoft YaHei" w:eastAsia="Microsoft YaHei" w:hAnsi="Microsoft YaHei" w:cs="Microsoft YaHei" w:hint="eastAsia"/>
          <w:b/>
          <w:bCs/>
          <w:color w:val="1F1F1F"/>
          <w:kern w:val="36"/>
          <w:sz w:val="48"/>
          <w:szCs w:val="48"/>
          <w14:ligatures w14:val="none"/>
        </w:rPr>
        <w:t>解深密经</w:t>
      </w:r>
      <w:r w:rsidRPr="003D2DB4">
        <w:rPr>
          <w:rFonts w:ascii="Arial" w:eastAsia="Times New Roman" w:hAnsi="Arial" w:cs="Arial"/>
          <w:b/>
          <w:bCs/>
          <w:color w:val="1F1F1F"/>
          <w:kern w:val="36"/>
          <w:sz w:val="48"/>
          <w:szCs w:val="48"/>
          <w14:ligatures w14:val="none"/>
        </w:rPr>
        <w:t>5-28-2.mp3</w:t>
      </w:r>
    </w:p>
    <w:p w14:paraId="38C43F82"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t>如果不是密意的话呢，就是说，这两者有差别，一个是人空所显真如，一个是二空所显真如啊，或者说法无我所显真如，不一样。而是有多少差别的。但是现在呢，就说一样这一部分</w:t>
      </w:r>
      <w:r w:rsidRPr="003D2DB4">
        <w:rPr>
          <w:rFonts w:ascii="Microsoft YaHei" w:eastAsia="Microsoft YaHei" w:hAnsi="Microsoft YaHei" w:cs="Microsoft YaHei"/>
          <w:color w:val="1F1F1F"/>
          <w:kern w:val="0"/>
          <w14:ligatures w14:val="none"/>
        </w:rPr>
        <w:t>。</w:t>
      </w:r>
    </w:p>
    <w:p w14:paraId="5BC52375"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t>然后，再下来，说</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无我等故者</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，这是第二义</w:t>
      </w:r>
      <w:r w:rsidRPr="003D2DB4">
        <w:rPr>
          <w:rFonts w:ascii="Microsoft YaHei" w:eastAsia="Microsoft YaHei" w:hAnsi="Microsoft YaHei" w:cs="Microsoft YaHei"/>
          <w:color w:val="1F1F1F"/>
          <w:kern w:val="0"/>
          <w14:ligatures w14:val="none"/>
        </w:rPr>
        <w:t>。</w:t>
      </w:r>
    </w:p>
    <w:p w14:paraId="34EE396A"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无我等故者，谓声闻等补特伽罗，我皆无有</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。谓声闻等，也是三乘。等的话，表示声闻、缘觉、大乘。三乘啊，都证得了什么呢？</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补特伽罗我皆无有</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，人无我大家都证得了</w:t>
      </w:r>
      <w:r w:rsidRPr="003D2DB4">
        <w:rPr>
          <w:rFonts w:ascii="Microsoft YaHei" w:eastAsia="Microsoft YaHei" w:hAnsi="Microsoft YaHei" w:cs="Microsoft YaHei"/>
          <w:color w:val="1F1F1F"/>
          <w:kern w:val="0"/>
          <w14:ligatures w14:val="none"/>
        </w:rPr>
        <w:t>。</w:t>
      </w:r>
    </w:p>
    <w:p w14:paraId="321D5F4A"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由无我故，此时声闻、此时菩萨不应道理</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。那么，由于无我的关系，所以的话呢，你说这个人是声闻，这个人是菩萨，就不合道理了。都无我嘛，无我的话就没有这所谓的人，能修证的人</w:t>
      </w:r>
      <w:r w:rsidRPr="003D2DB4">
        <w:rPr>
          <w:rFonts w:ascii="Microsoft YaHei" w:eastAsia="Microsoft YaHei" w:hAnsi="Microsoft YaHei" w:cs="Microsoft YaHei"/>
          <w:color w:val="1F1F1F"/>
          <w:kern w:val="0"/>
          <w14:ligatures w14:val="none"/>
        </w:rPr>
        <w:t>。</w:t>
      </w:r>
    </w:p>
    <w:p w14:paraId="2BDD742C"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由此无我平等一趣，故说一乘</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。都是无我，无我的话呢就不能说乘别了，意思就是说，在无我上是平等的</w:t>
      </w:r>
      <w:r w:rsidRPr="003D2DB4">
        <w:rPr>
          <w:rFonts w:ascii="Microsoft YaHei" w:eastAsia="Microsoft YaHei" w:hAnsi="Microsoft YaHei" w:cs="Microsoft YaHei"/>
          <w:color w:val="1F1F1F"/>
          <w:kern w:val="0"/>
          <w14:ligatures w14:val="none"/>
        </w:rPr>
        <w:t>。</w:t>
      </w:r>
    </w:p>
    <w:p w14:paraId="69BE911A"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t>下面第三个平等</w:t>
      </w:r>
      <w:r w:rsidRPr="003D2DB4">
        <w:rPr>
          <w:rFonts w:ascii="Microsoft YaHei" w:eastAsia="Microsoft YaHei" w:hAnsi="Microsoft YaHei" w:cs="Microsoft YaHei"/>
          <w:color w:val="1F1F1F"/>
          <w:kern w:val="0"/>
          <w14:ligatures w14:val="none"/>
        </w:rPr>
        <w:t>。</w:t>
      </w:r>
    </w:p>
    <w:p w14:paraId="4ED17979"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解脱等故者，谓声闻等，于烦恼障同得解脱，故说一乘</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。谓声闻等也是三乘。三乘啊，于烦恼障同得解脱，都解脱了烦恼障。所以呢，故说一乘，这叫解脱平等</w:t>
      </w:r>
      <w:r w:rsidRPr="003D2DB4">
        <w:rPr>
          <w:rFonts w:ascii="Microsoft YaHei" w:eastAsia="Microsoft YaHei" w:hAnsi="Microsoft YaHei" w:cs="Microsoft YaHei"/>
          <w:color w:val="1F1F1F"/>
          <w:kern w:val="0"/>
          <w14:ligatures w14:val="none"/>
        </w:rPr>
        <w:t>。</w:t>
      </w:r>
    </w:p>
    <w:p w14:paraId="552DE76E"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如世尊言：解脱、解脱，无有差别</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。那这里呢引，这个世尊所说的话。那么在前面呢，我们也有引，就是《出生菩提心经》里面佛说的内容。就是说啊，解脱与道，都是平等的，但是乘有差别，那一段。但这里呢，他也没有引全，就说到了</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解脱、解脱，无有差别</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color w:val="1F1F1F"/>
          <w:kern w:val="0"/>
          <w14:ligatures w14:val="none"/>
        </w:rPr>
        <w:t>。</w:t>
      </w:r>
    </w:p>
    <w:p w14:paraId="5D1443F2"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t>嗯，也没有引这个出处，出处呢是在《出生菩提心经》</w:t>
      </w:r>
      <w:r w:rsidRPr="003D2DB4">
        <w:rPr>
          <w:rFonts w:ascii="Microsoft YaHei" w:eastAsia="Microsoft YaHei" w:hAnsi="Microsoft YaHei" w:cs="Microsoft YaHei"/>
          <w:color w:val="1F1F1F"/>
          <w:kern w:val="0"/>
          <w14:ligatures w14:val="none"/>
        </w:rPr>
        <w:t>。</w:t>
      </w:r>
    </w:p>
    <w:p w14:paraId="6D7F84B6"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t>好，然后下边呢是括弧，括弧的人在解释</w:t>
      </w:r>
      <w:r w:rsidRPr="003D2DB4">
        <w:rPr>
          <w:rFonts w:ascii="Microsoft YaHei" w:eastAsia="Microsoft YaHei" w:hAnsi="Microsoft YaHei" w:cs="Microsoft YaHei"/>
          <w:color w:val="1F1F1F"/>
          <w:kern w:val="0"/>
          <w14:ligatures w14:val="none"/>
        </w:rPr>
        <w:t>。</w:t>
      </w:r>
    </w:p>
    <w:p w14:paraId="5013263D"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Arial" w:eastAsia="Times New Roman" w:hAnsi="Arial" w:cs="Arial"/>
          <w:color w:val="1F1F1F"/>
          <w:kern w:val="0"/>
          <w14:ligatures w14:val="none"/>
        </w:rPr>
        <w:lastRenderedPageBreak/>
        <w:t>“</w:t>
      </w:r>
      <w:r w:rsidRPr="003D2DB4">
        <w:rPr>
          <w:rFonts w:ascii="Microsoft YaHei" w:eastAsia="Microsoft YaHei" w:hAnsi="Microsoft YaHei" w:cs="Microsoft YaHei" w:hint="eastAsia"/>
          <w:color w:val="1F1F1F"/>
          <w:kern w:val="0"/>
          <w14:ligatures w14:val="none"/>
        </w:rPr>
        <w:t>以上三义诸论皆同</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。说这三义啊没问题。其他的事情也是如此。这三个平等都是一样的</w:t>
      </w:r>
      <w:r w:rsidRPr="003D2DB4">
        <w:rPr>
          <w:rFonts w:ascii="Microsoft YaHei" w:eastAsia="Microsoft YaHei" w:hAnsi="Microsoft YaHei" w:cs="Microsoft YaHei"/>
          <w:color w:val="1F1F1F"/>
          <w:kern w:val="0"/>
          <w14:ligatures w14:val="none"/>
        </w:rPr>
        <w:t>。</w:t>
      </w:r>
    </w:p>
    <w:p w14:paraId="09AED033"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t>这里开始不同了。</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性不同故者</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性不同开始不一样，因为真谛三藏，他是认为啊，这个种性是可变的。就是说种性不决定，是可变的。那就没有决定种性这个说法。但是现在呢，这个文里又有性不同他怎么解释呢？只好、只好用自己的这个理解来解释了</w:t>
      </w:r>
      <w:r w:rsidRPr="003D2DB4">
        <w:rPr>
          <w:rFonts w:ascii="Microsoft YaHei" w:eastAsia="Microsoft YaHei" w:hAnsi="Microsoft YaHei" w:cs="Microsoft YaHei"/>
          <w:color w:val="1F1F1F"/>
          <w:kern w:val="0"/>
          <w14:ligatures w14:val="none"/>
        </w:rPr>
        <w:t>。</w:t>
      </w:r>
    </w:p>
    <w:p w14:paraId="1275E66F"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t>那么，这里边先说这个世亲的，世亲释</w:t>
      </w:r>
      <w:r w:rsidRPr="003D2DB4">
        <w:rPr>
          <w:rFonts w:ascii="Microsoft YaHei" w:eastAsia="Microsoft YaHei" w:hAnsi="Microsoft YaHei" w:cs="Microsoft YaHei"/>
          <w:color w:val="1F1F1F"/>
          <w:kern w:val="0"/>
          <w14:ligatures w14:val="none"/>
        </w:rPr>
        <w:t>。</w:t>
      </w:r>
    </w:p>
    <w:p w14:paraId="5015E2C0"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性不同故者</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，这个</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性</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有的地方写的那个</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性质</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的</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性</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。这个种性呢，这两种都有，两种写法都有</w:t>
      </w:r>
      <w:r w:rsidRPr="003D2DB4">
        <w:rPr>
          <w:rFonts w:ascii="Microsoft YaHei" w:eastAsia="Microsoft YaHei" w:hAnsi="Microsoft YaHei" w:cs="Microsoft YaHei"/>
          <w:color w:val="1F1F1F"/>
          <w:kern w:val="0"/>
          <w14:ligatures w14:val="none"/>
        </w:rPr>
        <w:t>。</w:t>
      </w:r>
    </w:p>
    <w:p w14:paraId="72A8C2F4"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性不同故者</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，这说不同了。前面说</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等</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，三个</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等</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，三个平等。这个是</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不等</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。不是性同，不是，性不同故者，种性差别故。种性啊是有差别的</w:t>
      </w:r>
      <w:r w:rsidRPr="003D2DB4">
        <w:rPr>
          <w:rFonts w:ascii="Microsoft YaHei" w:eastAsia="Microsoft YaHei" w:hAnsi="Microsoft YaHei" w:cs="Microsoft YaHei"/>
          <w:color w:val="1F1F1F"/>
          <w:kern w:val="0"/>
          <w14:ligatures w14:val="none"/>
        </w:rPr>
        <w:t>。</w:t>
      </w:r>
    </w:p>
    <w:p w14:paraId="4F4BF75C"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以不定性诸声闻等，亦当成佛</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这里面就特别说了，这个种性不同啊，但是其中的一种种性是可以成佛的。就是不定种性诸声闻等。不定种性的声闻呢还包括缘觉，不定种性的缘觉，当然也包括不定种性的菩萨。这些都不定性，然后呢亦当成佛。亦当成佛啊，就是最后都成佛了</w:t>
      </w:r>
      <w:r w:rsidRPr="003D2DB4">
        <w:rPr>
          <w:rFonts w:ascii="Microsoft YaHei" w:eastAsia="Microsoft YaHei" w:hAnsi="Microsoft YaHei" w:cs="Microsoft YaHei"/>
          <w:color w:val="1F1F1F"/>
          <w:kern w:val="0"/>
          <w14:ligatures w14:val="none"/>
        </w:rPr>
        <w:t>。</w:t>
      </w:r>
    </w:p>
    <w:p w14:paraId="305D73D7"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由此一趣，故说一乘</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。由于不定种性能成佛，因此呢说一乘。并不是说种性一样，而就是就不定种性来说</w:t>
      </w:r>
      <w:r w:rsidRPr="003D2DB4">
        <w:rPr>
          <w:rFonts w:ascii="Microsoft YaHei" w:eastAsia="Microsoft YaHei" w:hAnsi="Microsoft YaHei" w:cs="Microsoft YaHei"/>
          <w:color w:val="1F1F1F"/>
          <w:kern w:val="0"/>
          <w14:ligatures w14:val="none"/>
        </w:rPr>
        <w:t>。</w:t>
      </w:r>
    </w:p>
    <w:p w14:paraId="0C31DCC5"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t>然后他说</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大叶无性亦同此论</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。他也举出了《大叶》，我找《大叶》没有。然后《无性论》的话呢，这个解释都是一样，都是种性不同说。但《梁论》呢不同了，《梁论》开始说话</w:t>
      </w:r>
      <w:r w:rsidRPr="003D2DB4">
        <w:rPr>
          <w:rFonts w:ascii="Microsoft YaHei" w:eastAsia="Microsoft YaHei" w:hAnsi="Microsoft YaHei" w:cs="Microsoft YaHei"/>
          <w:color w:val="1F1F1F"/>
          <w:kern w:val="0"/>
          <w14:ligatures w14:val="none"/>
        </w:rPr>
        <w:t>。</w:t>
      </w:r>
    </w:p>
    <w:p w14:paraId="6FEF26FD"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t>《梁论》说，</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有二乘人，于自乘位根性未同，此人虽求二乘道，未得二乘，根性未定，故可转作大乘根性，为化此人，故说一乘</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color w:val="1F1F1F"/>
          <w:kern w:val="0"/>
          <w14:ligatures w14:val="none"/>
        </w:rPr>
        <w:t>。</w:t>
      </w:r>
    </w:p>
    <w:p w14:paraId="44B7A54E"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t>那么，这是真谛三藏自己说的内容。世亲菩萨没说，没这么说</w:t>
      </w:r>
      <w:r w:rsidRPr="003D2DB4">
        <w:rPr>
          <w:rFonts w:ascii="Microsoft YaHei" w:eastAsia="Microsoft YaHei" w:hAnsi="Microsoft YaHei" w:cs="Microsoft YaHei"/>
          <w:color w:val="1F1F1F"/>
          <w:kern w:val="0"/>
          <w14:ligatures w14:val="none"/>
        </w:rPr>
        <w:t>。</w:t>
      </w:r>
    </w:p>
    <w:p w14:paraId="544D82AB"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t>他说呢，什么叫做不定的二乘？现在他来解释。他来解释的意思呢就是说二乘人可以转根性，就是种性可以转变。他持种性转变论。如果种性转变论成立的话，就不需要定种性了，我认为。因为你能转变嘛，那你不用定种性了，都能变</w:t>
      </w:r>
      <w:r w:rsidRPr="003D2DB4">
        <w:rPr>
          <w:rFonts w:ascii="Microsoft YaHei" w:eastAsia="Microsoft YaHei" w:hAnsi="Microsoft YaHei" w:cs="Microsoft YaHei"/>
          <w:color w:val="1F1F1F"/>
          <w:kern w:val="0"/>
          <w14:ligatures w14:val="none"/>
        </w:rPr>
        <w:t>。</w:t>
      </w:r>
    </w:p>
    <w:p w14:paraId="3C9AB216"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lastRenderedPageBreak/>
        <w:t>也就是都不定，没有一个能定的。但他呢又说这不定最后能定，又变成定。这就是他的一个说法啊，种性改变论</w:t>
      </w:r>
      <w:r w:rsidRPr="003D2DB4">
        <w:rPr>
          <w:rFonts w:ascii="Microsoft YaHei" w:eastAsia="Microsoft YaHei" w:hAnsi="Microsoft YaHei" w:cs="Microsoft YaHei"/>
          <w:color w:val="1F1F1F"/>
          <w:kern w:val="0"/>
          <w14:ligatures w14:val="none"/>
        </w:rPr>
        <w:t>。</w:t>
      </w:r>
    </w:p>
    <w:p w14:paraId="15AED946"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t>他说呢，有二乘人，</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于自乘位根性未同</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。就是说呢有这种二乘人，包括声闻缘觉吧，</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于自乘位根性未同</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。就是说呢在自乘的这个地位上来说，自乘的地位上来说呀，就是说他还没修到那种这这种决定。因为真谛三藏咱们前面也引过他的说法</w:t>
      </w:r>
      <w:r w:rsidRPr="003D2DB4">
        <w:rPr>
          <w:rFonts w:ascii="Microsoft YaHei" w:eastAsia="Microsoft YaHei" w:hAnsi="Microsoft YaHei" w:cs="Microsoft YaHei"/>
          <w:color w:val="1F1F1F"/>
          <w:kern w:val="0"/>
          <w14:ligatures w14:val="none"/>
        </w:rPr>
        <w:t>。</w:t>
      </w:r>
    </w:p>
    <w:p w14:paraId="6FD21FC1"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t>他认为的话呢，这个声闻人啊，一种的话呢是定根，一种是定性。那么定根的话呢就是说要见道，这个人叫定根。定性的话呢是要到忍位，内凡位的忍位，叫定性。那么到那之后就决定了。但是他的意思是说呢，在那之前是不定</w:t>
      </w:r>
      <w:r w:rsidRPr="003D2DB4">
        <w:rPr>
          <w:rFonts w:ascii="Microsoft YaHei" w:eastAsia="Microsoft YaHei" w:hAnsi="Microsoft YaHei" w:cs="Microsoft YaHei"/>
          <w:color w:val="1F1F1F"/>
          <w:kern w:val="0"/>
          <w14:ligatures w14:val="none"/>
        </w:rPr>
        <w:t>。</w:t>
      </w:r>
    </w:p>
    <w:p w14:paraId="6B191A55"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t>当然这就是他的这种所谓定义，定义这个不定性的定义。就是说跟《瑜伽师地论》、跟其他这些论都不一样。他可能是受这个声闻里边可能有这一类转根的这种说法，然后这个挪用到这里应该说。因为他引的是声闻，声闻里有这种说法</w:t>
      </w:r>
      <w:r w:rsidRPr="003D2DB4">
        <w:rPr>
          <w:rFonts w:ascii="Microsoft YaHei" w:eastAsia="Microsoft YaHei" w:hAnsi="Microsoft YaHei" w:cs="Microsoft YaHei"/>
          <w:color w:val="1F1F1F"/>
          <w:kern w:val="0"/>
          <w14:ligatures w14:val="none"/>
        </w:rPr>
        <w:t>。</w:t>
      </w:r>
    </w:p>
    <w:p w14:paraId="3D142C62"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t>那么他说呢，于自乘位啊，就是在二乘的比如他是声闻人或者是独觉，在他这个位次上，他还没有达到所谓决定根性，叫</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根性未同</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。就是说，大家根性不一样</w:t>
      </w:r>
      <w:r w:rsidRPr="003D2DB4">
        <w:rPr>
          <w:rFonts w:ascii="Microsoft YaHei" w:eastAsia="Microsoft YaHei" w:hAnsi="Microsoft YaHei" w:cs="Microsoft YaHei"/>
          <w:color w:val="1F1F1F"/>
          <w:kern w:val="0"/>
          <w14:ligatures w14:val="none"/>
        </w:rPr>
        <w:t>。</w:t>
      </w:r>
    </w:p>
    <w:p w14:paraId="49F78F08"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此人虽求二乘道，未得二乘，根性未定</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。那么就说到这个人的程度了。这个人呢虽然他求二乘道，也就是呢他不想成佛，他求的是二乘，直接解脱。但是呢</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未得二乘</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，但是还没得涅槃，或者说呢甚至还没有达到见道或者是内凡位的忍位。因此啊</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根性未定</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。从根未定、性未定来说都没定</w:t>
      </w:r>
      <w:r w:rsidRPr="003D2DB4">
        <w:rPr>
          <w:rFonts w:ascii="Microsoft YaHei" w:eastAsia="Microsoft YaHei" w:hAnsi="Microsoft YaHei" w:cs="Microsoft YaHei"/>
          <w:color w:val="1F1F1F"/>
          <w:kern w:val="0"/>
          <w14:ligatures w14:val="none"/>
        </w:rPr>
        <w:t>。</w:t>
      </w:r>
    </w:p>
    <w:p w14:paraId="3937012B"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故可转作大乘根性</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。说这样的声闻人啊，根性未定。他并不是以种性来定他未定，而是以他的位次来定的。所以我说这个是真谛三藏自己的这个定义，把不定种性的定义改了。改成呢位次来定这个定和不定</w:t>
      </w:r>
      <w:r w:rsidRPr="003D2DB4">
        <w:rPr>
          <w:rFonts w:ascii="Microsoft YaHei" w:eastAsia="Microsoft YaHei" w:hAnsi="Microsoft YaHei" w:cs="Microsoft YaHei"/>
          <w:color w:val="1F1F1F"/>
          <w:kern w:val="0"/>
          <w14:ligatures w14:val="none"/>
        </w:rPr>
        <w:t>。</w:t>
      </w:r>
    </w:p>
    <w:p w14:paraId="0E34B19B"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t>如果还没到那个位次，就可以转作大乘根性。这一类说法的话呢，有些现代学者也支持，比如印顺法师他也支持这种说法。就是说如果这个人到忍位以后，如果让他改大乘不能改了</w:t>
      </w:r>
      <w:r w:rsidRPr="003D2DB4">
        <w:rPr>
          <w:rFonts w:ascii="Microsoft YaHei" w:eastAsia="Microsoft YaHei" w:hAnsi="Microsoft YaHei" w:cs="Microsoft YaHei"/>
          <w:color w:val="1F1F1F"/>
          <w:kern w:val="0"/>
          <w14:ligatures w14:val="none"/>
        </w:rPr>
        <w:t>。</w:t>
      </w:r>
    </w:p>
    <w:p w14:paraId="168E38C4"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t>所以的话呢这个，他们认为是种性可转变论。不决定，可转变。但是转变是有条件的，你要在未到内凡位前还可以，如果已到内凡位之后，就忍位以后，依印顺法师说法就是说，就像这个河流啊，马上就要入大海，已经进入到将要见道的这种洪流中，不可能回头了。</w:t>
      </w:r>
      <w:r w:rsidRPr="003D2DB4">
        <w:rPr>
          <w:rFonts w:ascii="Microsoft YaHei" w:eastAsia="Microsoft YaHei" w:hAnsi="Microsoft YaHei" w:cs="Microsoft YaHei" w:hint="eastAsia"/>
          <w:color w:val="1F1F1F"/>
          <w:kern w:val="0"/>
          <w14:ligatures w14:val="none"/>
        </w:rPr>
        <w:lastRenderedPageBreak/>
        <w:t>他就认为就像这个大海，这水马上要临入大海了。你那时候就肯定直接解脱了就，不可能回头了。他的见解是这种</w:t>
      </w:r>
      <w:r w:rsidRPr="003D2DB4">
        <w:rPr>
          <w:rFonts w:ascii="Microsoft YaHei" w:eastAsia="Microsoft YaHei" w:hAnsi="Microsoft YaHei" w:cs="Microsoft YaHei"/>
          <w:color w:val="1F1F1F"/>
          <w:kern w:val="0"/>
          <w14:ligatures w14:val="none"/>
        </w:rPr>
        <w:t>。</w:t>
      </w:r>
    </w:p>
    <w:p w14:paraId="6924662E"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t>但是呢，如果依弥勒菩萨《瑜伽师地论》来说，你证了阿罗汉道假如没入涅槃之前都有可能回心向大的，对吧？当然呢你也可以说他是一定要不定种性才能回小向大。不然也回不了小向大</w:t>
      </w:r>
      <w:r w:rsidRPr="003D2DB4">
        <w:rPr>
          <w:rFonts w:ascii="Microsoft YaHei" w:eastAsia="Microsoft YaHei" w:hAnsi="Microsoft YaHei" w:cs="Microsoft YaHei"/>
          <w:color w:val="1F1F1F"/>
          <w:kern w:val="0"/>
          <w14:ligatures w14:val="none"/>
        </w:rPr>
        <w:t>。</w:t>
      </w:r>
    </w:p>
    <w:p w14:paraId="3470EEA5"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t>但是呢就说完全就不同了。一个是未入无余涅槃前都可以，一个说你到了忍位就不能了。那么这种的话很多人都不能转大乘了。简单说，对吧？到了忍位不能转大乘了</w:t>
      </w:r>
      <w:r w:rsidRPr="003D2DB4">
        <w:rPr>
          <w:rFonts w:ascii="Microsoft YaHei" w:eastAsia="Microsoft YaHei" w:hAnsi="Microsoft YaHei" w:cs="Microsoft YaHei"/>
          <w:color w:val="1F1F1F"/>
          <w:kern w:val="0"/>
          <w14:ligatures w14:val="none"/>
        </w:rPr>
        <w:t>。</w:t>
      </w:r>
    </w:p>
    <w:p w14:paraId="6B7FF40D"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t>那这是不对的呀，那你《法华经》这些白说了，不用说了，那都是阿罗汉哪。阿罗汉还能回小向大呢。那你这些与这个经也不合，与论也不合。你这个观点哪来的呢？就声闻部派里面的一些观点。就不是大乘观点。这说的转根，用转根的方式转移到种性的回转上来说了</w:t>
      </w:r>
      <w:r w:rsidRPr="003D2DB4">
        <w:rPr>
          <w:rFonts w:ascii="Microsoft YaHei" w:eastAsia="Microsoft YaHei" w:hAnsi="Microsoft YaHei" w:cs="Microsoft YaHei"/>
          <w:color w:val="1F1F1F"/>
          <w:kern w:val="0"/>
          <w14:ligatures w14:val="none"/>
        </w:rPr>
        <w:t>。</w:t>
      </w:r>
    </w:p>
    <w:p w14:paraId="26C274D6"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t>所以呢，他说啊这种人未得二乘的、根性未定的人，可以转作大乘根性。他把大乘理解为根性，而不是种性。</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为化此人，故说一乘</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。因此呢，佛为了度化这个二乘未成就的人，能够转大乘机会、有能转大乘机会的人，故说一乘。这样的话就非常局限地限制于那个内凡位忍位以下的人。其他的阿罗汉应该不用说了，这个呢就有违大乘经典论点</w:t>
      </w:r>
      <w:r w:rsidRPr="003D2DB4">
        <w:rPr>
          <w:rFonts w:ascii="Microsoft YaHei" w:eastAsia="Microsoft YaHei" w:hAnsi="Microsoft YaHei" w:cs="Microsoft YaHei"/>
          <w:color w:val="1F1F1F"/>
          <w:kern w:val="0"/>
          <w14:ligatures w14:val="none"/>
        </w:rPr>
        <w:t>。</w:t>
      </w:r>
    </w:p>
    <w:p w14:paraId="0D08EE9E"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t>然后的话呢，他说</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若庄严论</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。这个地方的话是应该是这个解说者、解说者说的，不是、不是梁论的内容。</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若庄严论，引入大乘，故说一乘者</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。《庄严论》说呢，为了引入大乘，所以故说一乘者。</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亦同梁论</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他认为《庄严论》所说的引入大乘，和那个《梁论》说得相同。但是的话我们看那个《庄严论》的话也不是这么说，也不是说诸根转变，用根性的转变来说种性的转变，不是这样。但是他说呢这意思能通《梁论》。意思就是说引入大乘</w:t>
      </w:r>
      <w:r w:rsidRPr="003D2DB4">
        <w:rPr>
          <w:rFonts w:ascii="Microsoft YaHei" w:eastAsia="Microsoft YaHei" w:hAnsi="Microsoft YaHei" w:cs="Microsoft YaHei"/>
          <w:color w:val="1F1F1F"/>
          <w:kern w:val="0"/>
          <w14:ligatures w14:val="none"/>
        </w:rPr>
        <w:t>。</w:t>
      </w:r>
    </w:p>
    <w:p w14:paraId="2AB6D1B5"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t>那么下边</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解云：此义引摄不定，既同第一引摄一类，与诸论异，故不可依</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color w:val="1F1F1F"/>
          <w:kern w:val="0"/>
          <w14:ligatures w14:val="none"/>
        </w:rPr>
        <w:t>。</w:t>
      </w:r>
    </w:p>
    <w:p w14:paraId="4297C9F8"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t>这个呢是后人解释、后人点评应该说。点评《梁论》。虽然他说《庄严论》与《梁论》亦同。但是他就批评来着，他说</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解云</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这个人解释，</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此义引摄不定</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，说呀现在说这个引摄不定，既同第一个颂里面的引摄一类一样的。</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与诸论异，故不可依</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。但是《梁论》与其他的事亲释翻译的论比较来看是不同的。也就是说明事亲部没这么说。是真谛三藏自己依</w:t>
      </w:r>
      <w:r w:rsidRPr="003D2DB4">
        <w:rPr>
          <w:rFonts w:ascii="Microsoft YaHei" w:eastAsia="Microsoft YaHei" w:hAnsi="Microsoft YaHei" w:cs="Microsoft YaHei" w:hint="eastAsia"/>
          <w:color w:val="1F1F1F"/>
          <w:kern w:val="0"/>
          <w14:ligatures w14:val="none"/>
        </w:rPr>
        <w:lastRenderedPageBreak/>
        <w:t>声闻教根性转变论来说明种性转变论的。所以呢</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故不可依</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。不能、不能这样，你的定义都给改了，不可以。只能说呢这是你自家的一种理解</w:t>
      </w:r>
      <w:r w:rsidRPr="003D2DB4">
        <w:rPr>
          <w:rFonts w:ascii="Microsoft YaHei" w:eastAsia="Microsoft YaHei" w:hAnsi="Microsoft YaHei" w:cs="Microsoft YaHei"/>
          <w:color w:val="1F1F1F"/>
          <w:kern w:val="0"/>
          <w14:ligatures w14:val="none"/>
        </w:rPr>
        <w:t>。</w:t>
      </w:r>
    </w:p>
    <w:p w14:paraId="542C184B"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t>然后下边进一步呢还是解释声闻，解释世亲的释</w:t>
      </w:r>
      <w:r w:rsidRPr="003D2DB4">
        <w:rPr>
          <w:rFonts w:ascii="Microsoft YaHei" w:eastAsia="Microsoft YaHei" w:hAnsi="Microsoft YaHei" w:cs="Microsoft YaHei"/>
          <w:color w:val="1F1F1F"/>
          <w:kern w:val="0"/>
          <w14:ligatures w14:val="none"/>
        </w:rPr>
        <w:t>。</w:t>
      </w:r>
    </w:p>
    <w:p w14:paraId="3AACCFFC"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得二意要故者，得二种意要故</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。那么继续呢解释这个颂文。颂文的话呢就是得二要。那么他说得两种意要。哪两种呢</w:t>
      </w:r>
      <w:r w:rsidRPr="003D2DB4">
        <w:rPr>
          <w:rFonts w:ascii="Microsoft YaHei" w:eastAsia="Microsoft YaHei" w:hAnsi="Microsoft YaHei" w:cs="Microsoft YaHei"/>
          <w:color w:val="1F1F1F"/>
          <w:kern w:val="0"/>
          <w14:ligatures w14:val="none"/>
        </w:rPr>
        <w:t>？</w:t>
      </w:r>
    </w:p>
    <w:p w14:paraId="12B3CF1D"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一、摄取平等意要。由此摄取一切有情，言彼即是我，我即是彼。如是取已，自即成佛，彼亦成佛。由此意趣，故说一乘</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color w:val="1F1F1F"/>
          <w:kern w:val="0"/>
          <w14:ligatures w14:val="none"/>
        </w:rPr>
        <w:t>。</w:t>
      </w:r>
    </w:p>
    <w:p w14:paraId="171D59D7"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t>那么得两种意要，这里第一个呢就是摄取平等意要。摄取平等意要应该说是诸佛的这个内心。诸佛内心的话呢是摄取一切有情为自我，就所谓同体大悲呀。就是说诸佛看待一切有情没有有情，一切有情就是自身。都是自身的内心的有情。所以有时唯识不是讲吗，众生即佛心中的众生，佛即众生心中的佛。意思就是同体大悲</w:t>
      </w:r>
      <w:r w:rsidRPr="003D2DB4">
        <w:rPr>
          <w:rFonts w:ascii="Microsoft YaHei" w:eastAsia="Microsoft YaHei" w:hAnsi="Microsoft YaHei" w:cs="Microsoft YaHei"/>
          <w:color w:val="1F1F1F"/>
          <w:kern w:val="0"/>
          <w14:ligatures w14:val="none"/>
        </w:rPr>
        <w:t>。</w:t>
      </w:r>
    </w:p>
    <w:p w14:paraId="5C0C3976"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t>现在呢，佛有这个摄取平等意要，就是摄取一切有情为自我、为同体。所以呢就无差别了，我就是众生，众生就是我。如是取已，取了这样的意趣，摄取平等的意趣以后，那么当然，自即成佛，彼亦成佛。那么佛成佛了，佛内心的众生都成佛了，对吧</w:t>
      </w:r>
      <w:r w:rsidRPr="003D2DB4">
        <w:rPr>
          <w:rFonts w:ascii="Microsoft YaHei" w:eastAsia="Microsoft YaHei" w:hAnsi="Microsoft YaHei" w:cs="Microsoft YaHei"/>
          <w:color w:val="1F1F1F"/>
          <w:kern w:val="0"/>
          <w14:ligatures w14:val="none"/>
        </w:rPr>
        <w:t>？</w:t>
      </w:r>
    </w:p>
    <w:p w14:paraId="5C055216"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t>这个从唯识的道理来说的话就是这样。众生是我心中的众生，离开我的自心没有其他众生。那么我成佛了当然我自心众生都成佛了。由此意趣，故说一乘。那么这是佛的一个所谓摄取平等意要</w:t>
      </w:r>
      <w:r w:rsidRPr="003D2DB4">
        <w:rPr>
          <w:rFonts w:ascii="Microsoft YaHei" w:eastAsia="Microsoft YaHei" w:hAnsi="Microsoft YaHei" w:cs="Microsoft YaHei"/>
          <w:color w:val="1F1F1F"/>
          <w:kern w:val="0"/>
          <w14:ligatures w14:val="none"/>
        </w:rPr>
        <w:t>。</w:t>
      </w:r>
    </w:p>
    <w:p w14:paraId="532AF740"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t>然后，下边，括弧里面说</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诸本大同</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。诸本大同啊，就是说其他的版本大越都是相同的。有这个其他的各种译本</w:t>
      </w:r>
      <w:r w:rsidRPr="003D2DB4">
        <w:rPr>
          <w:rFonts w:ascii="Microsoft YaHei" w:eastAsia="Microsoft YaHei" w:hAnsi="Microsoft YaHei" w:cs="Microsoft YaHei"/>
          <w:color w:val="1F1F1F"/>
          <w:kern w:val="0"/>
          <w14:ligatures w14:val="none"/>
        </w:rPr>
        <w:t>。</w:t>
      </w:r>
    </w:p>
    <w:p w14:paraId="325C2340"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然梁论云</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。但是《梁论》呢又有不同的说法。主要集中在真谛三藏和玄奘的译本的差别。其他的呢他也没引，也没引其他的什么魏论呐魏翻译的这种本</w:t>
      </w:r>
      <w:r w:rsidRPr="003D2DB4">
        <w:rPr>
          <w:rFonts w:ascii="Microsoft YaHei" w:eastAsia="Microsoft YaHei" w:hAnsi="Microsoft YaHei" w:cs="Microsoft YaHei"/>
          <w:color w:val="1F1F1F"/>
          <w:kern w:val="0"/>
          <w14:ligatures w14:val="none"/>
        </w:rPr>
        <w:t>。</w:t>
      </w:r>
    </w:p>
    <w:p w14:paraId="13C10F4A"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t>然后的话他说</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声闻等人于一切众生得平等意</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。那么他说呢原来的真谛三藏的翻译他也没引这个颂，其实他这上说了，就得二意涅槃，得二意涅槃。意思就是说呢二意的话呢就是两种意趣</w:t>
      </w:r>
      <w:r w:rsidRPr="003D2DB4">
        <w:rPr>
          <w:rFonts w:ascii="Microsoft YaHei" w:eastAsia="Microsoft YaHei" w:hAnsi="Microsoft YaHei" w:cs="Microsoft YaHei"/>
          <w:color w:val="1F1F1F"/>
          <w:kern w:val="0"/>
          <w14:ligatures w14:val="none"/>
        </w:rPr>
        <w:t>。</w:t>
      </w:r>
    </w:p>
    <w:p w14:paraId="707456D5"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lastRenderedPageBreak/>
        <w:t>第一个叫做众生平等意。</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诸声闻等人，于一切众生作如此意</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。诸声闻等人，他就是讲呢说这个声闻等人也可以发心，也可以观想。三乘的人都可以这样。于一切众生作如此意。心里边就这么想，</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彼即是我，我即是彼</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。就是说同体大悲，他就是我，我就是他。没有差别</w:t>
      </w:r>
      <w:r w:rsidRPr="003D2DB4">
        <w:rPr>
          <w:rFonts w:ascii="Microsoft YaHei" w:eastAsia="Microsoft YaHei" w:hAnsi="Microsoft YaHei" w:cs="Microsoft YaHei"/>
          <w:color w:val="1F1F1F"/>
          <w:kern w:val="0"/>
          <w14:ligatures w14:val="none"/>
        </w:rPr>
        <w:t>。</w:t>
      </w:r>
    </w:p>
    <w:p w14:paraId="3A341820"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由此意故，为彼得正觉即是我得正觉，我得正觉即是彼得正觉</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那么这样来说的话倒是挺好。我观想佛就是我。所以佛成佛了我成佛了。所以他首先说是彼得正觉嘛，彼得正觉那个人成佛了我成佛了。然后我得正觉即是彼得正觉，我成佛了你也成佛了。这样的话呢就说，这是作意啊。作意的话就是这么想。不是真实这样。真实这样的话那我们早该成佛了吗？释迦牟尼佛成佛了我成佛了。但是现在不是这样。释迦牟尼佛成佛了我还在流转了吗？所以或者说呢我们还没有达到这种程度。我们还没感觉到自己就是佛中的佛心中的众生，所以我还没解脱</w:t>
      </w:r>
      <w:r w:rsidRPr="003D2DB4">
        <w:rPr>
          <w:rFonts w:ascii="Microsoft YaHei" w:eastAsia="Microsoft YaHei" w:hAnsi="Microsoft YaHei" w:cs="Microsoft YaHei"/>
          <w:color w:val="1F1F1F"/>
          <w:kern w:val="0"/>
          <w14:ligatures w14:val="none"/>
        </w:rPr>
        <w:t>。</w:t>
      </w:r>
    </w:p>
    <w:p w14:paraId="7B8E48EE"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t>然后下面说了，</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如我应解脱自身，亦应如此解脱众生。为如此意故，说一乘</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color w:val="1F1F1F"/>
          <w:kern w:val="0"/>
          <w14:ligatures w14:val="none"/>
        </w:rPr>
        <w:t>。</w:t>
      </w:r>
    </w:p>
    <w:p w14:paraId="1C90D357"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t>那么如我，就是应该像我这样解脱了自身，那么也应该这样解脱众生。我得解脱了，众生也得解脱。为此，为如此意故说一乘。这是所谓众生平等意。但是呢这个唐译的话是摄取众生平等意，多一个摄取，摄取平等意。所以的话呢他讲的说如声闻等人啊，还不是说佛</w:t>
      </w:r>
      <w:r w:rsidRPr="003D2DB4">
        <w:rPr>
          <w:rFonts w:ascii="Microsoft YaHei" w:eastAsia="Microsoft YaHei" w:hAnsi="Microsoft YaHei" w:cs="Microsoft YaHei"/>
          <w:color w:val="1F1F1F"/>
          <w:kern w:val="0"/>
          <w14:ligatures w14:val="none"/>
        </w:rPr>
        <w:t>。</w:t>
      </w:r>
    </w:p>
    <w:p w14:paraId="7B087443"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t>然后，再下来，再引这个《无性》和《庄严》。他说呢《无性》、《庄严》说呢，</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诸佛于一切众生得自体平等意</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。不是声闻，说的是诸佛。诸佛呢于一切众生，诸佛对于一切众生来观的话，就得自体平等意。诸众生就是我</w:t>
      </w:r>
      <w:r w:rsidRPr="003D2DB4">
        <w:rPr>
          <w:rFonts w:ascii="Microsoft YaHei" w:eastAsia="Microsoft YaHei" w:hAnsi="Microsoft YaHei" w:cs="Microsoft YaHei"/>
          <w:color w:val="1F1F1F"/>
          <w:kern w:val="0"/>
          <w14:ligatures w14:val="none"/>
        </w:rPr>
        <w:t>。</w:t>
      </w:r>
    </w:p>
    <w:p w14:paraId="0E612F5F"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大叶唐本不云诸佛及声闻等也</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。《大叶》这个唐译本、唐译本。没有说呢诸佛及声闻等也。没有说诸佛和声闻平等，应该是这个意思。这个还有可以去查一下这个《大叶》</w:t>
      </w:r>
      <w:r w:rsidRPr="003D2DB4">
        <w:rPr>
          <w:rFonts w:ascii="Microsoft YaHei" w:eastAsia="Microsoft YaHei" w:hAnsi="Microsoft YaHei" w:cs="Microsoft YaHei"/>
          <w:color w:val="1F1F1F"/>
          <w:kern w:val="0"/>
          <w14:ligatures w14:val="none"/>
        </w:rPr>
        <w:t>。</w:t>
      </w:r>
    </w:p>
    <w:p w14:paraId="4162FABF"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t>再下来，还是世亲释</w:t>
      </w:r>
      <w:r w:rsidRPr="003D2DB4">
        <w:rPr>
          <w:rFonts w:ascii="Microsoft YaHei" w:eastAsia="Microsoft YaHei" w:hAnsi="Microsoft YaHei" w:cs="Microsoft YaHei"/>
          <w:color w:val="1F1F1F"/>
          <w:kern w:val="0"/>
          <w14:ligatures w14:val="none"/>
        </w:rPr>
        <w:t>。</w:t>
      </w:r>
    </w:p>
    <w:p w14:paraId="0D3A43D0"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第二是法性平等意要。谓诸声闻，法华会上，蒙佛授记。得法性平等意要。未得法身。由得如是平等意要，作如是思维：诸佛法性即我法性</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color w:val="1F1F1F"/>
          <w:kern w:val="0"/>
          <w14:ligatures w14:val="none"/>
        </w:rPr>
        <w:t>。</w:t>
      </w:r>
    </w:p>
    <w:p w14:paraId="0F482E8C"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lastRenderedPageBreak/>
        <w:t>这就是第二种的说法。第二种说法呢就是讲《法华经》里面的这一类。就是法平等意要。法性平等。他说呢谓诸声闻，声闻在法华会上蒙佛授记。蒙佛授记之后呢他心里边就这样想了。哦，那么我未来也成佛，我跟佛的法性是平等的。我也能成佛呀。他们很高兴</w:t>
      </w:r>
      <w:r w:rsidRPr="003D2DB4">
        <w:rPr>
          <w:rFonts w:ascii="Microsoft YaHei" w:eastAsia="Microsoft YaHei" w:hAnsi="Microsoft YaHei" w:cs="Microsoft YaHei"/>
          <w:color w:val="1F1F1F"/>
          <w:kern w:val="0"/>
          <w14:ligatures w14:val="none"/>
        </w:rPr>
        <w:t>。</w:t>
      </w:r>
    </w:p>
    <w:p w14:paraId="5F2E7C3C"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t>但是呢实在那个时候还未得法身，未得法身的话呢就是实际上还不能真正地像那些法身大士不退转菩萨那样的授记，还不是那种授记。但是呢也授记他们成佛了。这种授记</w:t>
      </w:r>
      <w:r w:rsidRPr="003D2DB4">
        <w:rPr>
          <w:rFonts w:ascii="Microsoft YaHei" w:eastAsia="Microsoft YaHei" w:hAnsi="Microsoft YaHei" w:cs="Microsoft YaHei"/>
          <w:color w:val="1F1F1F"/>
          <w:kern w:val="0"/>
          <w14:ligatures w14:val="none"/>
        </w:rPr>
        <w:t>。</w:t>
      </w:r>
    </w:p>
    <w:p w14:paraId="1560FFA9"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t>那么由得如是平等意要，我未来也成佛，我跟佛呀一样。所以作如是思维，诸佛法性即我法性。诸佛的法性和我的法性无差别。这个是上边说的。这个即我法性。这个是声闻人自己想的。一个呢是从佛的角度。摄取平等意要是从佛的角度，摄取一切众生为我。我成佛了众生就成佛了。第二个呢是从声闻角度讲的。声闻得授记就是说我跟诸佛平等。那么诸佛的法性就是我的法性，无差别。这样来说一乘。一个从佛角度一个从声闻角度</w:t>
      </w:r>
      <w:r w:rsidRPr="003D2DB4">
        <w:rPr>
          <w:rFonts w:ascii="Microsoft YaHei" w:eastAsia="Microsoft YaHei" w:hAnsi="Microsoft YaHei" w:cs="Microsoft YaHei"/>
          <w:color w:val="1F1F1F"/>
          <w:kern w:val="0"/>
          <w14:ligatures w14:val="none"/>
        </w:rPr>
        <w:t>。</w:t>
      </w:r>
    </w:p>
    <w:p w14:paraId="453CC585"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t>然后，括弧里边点平。诸论皆同。那其他的版本的世亲释都一样</w:t>
      </w:r>
      <w:r w:rsidRPr="003D2DB4">
        <w:rPr>
          <w:rFonts w:ascii="Microsoft YaHei" w:eastAsia="Microsoft YaHei" w:hAnsi="Microsoft YaHei" w:cs="Microsoft YaHei"/>
          <w:color w:val="1F1F1F"/>
          <w:kern w:val="0"/>
          <w14:ligatures w14:val="none"/>
        </w:rPr>
        <w:t>。</w:t>
      </w:r>
    </w:p>
    <w:p w14:paraId="477251F6"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唯庄严论云：声闻得作佛意，谓诸声闻，昔行大菩提具时，有定作佛性，彼时佛加故，圣摄故，得自知作佛意</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color w:val="1F1F1F"/>
          <w:kern w:val="0"/>
          <w14:ligatures w14:val="none"/>
        </w:rPr>
        <w:t>。</w:t>
      </w:r>
    </w:p>
    <w:p w14:paraId="07BF319F"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t>那么《庄严论》里面所说的呢，就有点差别。就是说法性平等这个地方也是声闻。他说呢声闻得作佛意。声闻怎么叫能够有了能作佛的作意呢？他解释说，谓诸声闻昔行大菩提具时。说这些声闻过去世曾经修行过大菩提具，大菩提具就是大乘，他修行过大乘</w:t>
      </w:r>
      <w:r w:rsidRPr="003D2DB4">
        <w:rPr>
          <w:rFonts w:ascii="Microsoft YaHei" w:eastAsia="Microsoft YaHei" w:hAnsi="Microsoft YaHei" w:cs="Microsoft YaHei"/>
          <w:color w:val="1F1F1F"/>
          <w:kern w:val="0"/>
          <w14:ligatures w14:val="none"/>
        </w:rPr>
        <w:t>。</w:t>
      </w:r>
    </w:p>
    <w:p w14:paraId="4CDF5FC7"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t>然后呢</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有定作佛性</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。有定作佛性，这里边呢还没有说他是不定、不定种性啊。他说有定作佛性，就是有决定能成佛的这个佛性。虽然他过去是声闻行，或者说以声闻的形象，在修行大乘。修行大乘的时候有定作佛性</w:t>
      </w:r>
      <w:r w:rsidRPr="003D2DB4">
        <w:rPr>
          <w:rFonts w:ascii="Microsoft YaHei" w:eastAsia="Microsoft YaHei" w:hAnsi="Microsoft YaHei" w:cs="Microsoft YaHei"/>
          <w:color w:val="1F1F1F"/>
          <w:kern w:val="0"/>
          <w14:ligatures w14:val="none"/>
        </w:rPr>
        <w:t>。</w:t>
      </w:r>
    </w:p>
    <w:p w14:paraId="306A25EB"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彼时佛加故</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，在修行的时候佛给他加倍了。加倍的话呢就是说佛或者说授记，佛显现告诉他。或者呢</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圣摄故</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，圣摄故，用殊胜的功德摄受他。圣摄故，就是佛有那种殊胜的道力能够摄取他不退转</w:t>
      </w:r>
      <w:r w:rsidRPr="003D2DB4">
        <w:rPr>
          <w:rFonts w:ascii="Microsoft YaHei" w:eastAsia="Microsoft YaHei" w:hAnsi="Microsoft YaHei" w:cs="Microsoft YaHei"/>
          <w:color w:val="1F1F1F"/>
          <w:kern w:val="0"/>
          <w14:ligatures w14:val="none"/>
        </w:rPr>
        <w:t>。</w:t>
      </w:r>
    </w:p>
    <w:p w14:paraId="733D6CED"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t>然后呢</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得自知作佛意</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。由于这个佛给他加倍，或者佛殊胜的摄受他，他就自己知道了，自己要做佛。那么这个人还是这个声闻还很厉害的。他知道自己要做佛</w:t>
      </w:r>
      <w:r w:rsidRPr="003D2DB4">
        <w:rPr>
          <w:rFonts w:ascii="Microsoft YaHei" w:eastAsia="Microsoft YaHei" w:hAnsi="Microsoft YaHei" w:cs="Microsoft YaHei"/>
          <w:color w:val="1F1F1F"/>
          <w:kern w:val="0"/>
          <w14:ligatures w14:val="none"/>
        </w:rPr>
        <w:t>。</w:t>
      </w:r>
    </w:p>
    <w:p w14:paraId="1688C805"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t>那么，下面就说了</w:t>
      </w:r>
      <w:r w:rsidRPr="003D2DB4">
        <w:rPr>
          <w:rFonts w:ascii="Microsoft YaHei" w:eastAsia="Microsoft YaHei" w:hAnsi="Microsoft YaHei" w:cs="Microsoft YaHei"/>
          <w:color w:val="1F1F1F"/>
          <w:kern w:val="0"/>
          <w14:ligatures w14:val="none"/>
        </w:rPr>
        <w:t>。</w:t>
      </w:r>
    </w:p>
    <w:p w14:paraId="186E2E54"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Arial" w:eastAsia="Times New Roman" w:hAnsi="Arial" w:cs="Arial"/>
          <w:color w:val="1F1F1F"/>
          <w:kern w:val="0"/>
          <w14:ligatures w14:val="none"/>
        </w:rPr>
        <w:lastRenderedPageBreak/>
        <w:t>“</w:t>
      </w:r>
      <w:r w:rsidRPr="003D2DB4">
        <w:rPr>
          <w:rFonts w:ascii="Microsoft YaHei" w:eastAsia="Microsoft YaHei" w:hAnsi="Microsoft YaHei" w:cs="Microsoft YaHei" w:hint="eastAsia"/>
          <w:color w:val="1F1F1F"/>
          <w:kern w:val="0"/>
          <w14:ligatures w14:val="none"/>
        </w:rPr>
        <w:t>由此人前后相续无别故，说一乘</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就是约人说的。那么这个人原来是声闻。后来修行大乘的时候佛给他加倍以后让他知道自己要成佛。那么其实呢，他这个前后相续无别。前后相续无别的意思呢就是说我们从这个五蕴相续上来说就是这个人，而这个人，这叫前后相续无别</w:t>
      </w:r>
      <w:r w:rsidRPr="003D2DB4">
        <w:rPr>
          <w:rFonts w:ascii="Microsoft YaHei" w:eastAsia="Microsoft YaHei" w:hAnsi="Microsoft YaHei" w:cs="Microsoft YaHei"/>
          <w:color w:val="1F1F1F"/>
          <w:kern w:val="0"/>
          <w14:ligatures w14:val="none"/>
        </w:rPr>
        <w:t>。</w:t>
      </w:r>
    </w:p>
    <w:p w14:paraId="55F3FD11"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t>当然你要仔细说还是有别。但是呢就这个整体相续来说还可以认定为他就是那个人。这假名，安立说这是某尊者。但这个尊者他自己知道能成佛了，佛给他显示加倍。然后他能成就。所以呢故说一乘。这是《庄严论》</w:t>
      </w:r>
      <w:r w:rsidRPr="003D2DB4">
        <w:rPr>
          <w:rFonts w:ascii="Microsoft YaHei" w:eastAsia="Microsoft YaHei" w:hAnsi="Microsoft YaHei" w:cs="Microsoft YaHei"/>
          <w:color w:val="1F1F1F"/>
          <w:kern w:val="0"/>
          <w14:ligatures w14:val="none"/>
        </w:rPr>
        <w:t>。</w:t>
      </w:r>
    </w:p>
    <w:p w14:paraId="0C4069FE"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t>然后下面是点评。还是这个括弧里边人点评</w:t>
      </w:r>
      <w:r w:rsidRPr="003D2DB4">
        <w:rPr>
          <w:rFonts w:ascii="Microsoft YaHei" w:eastAsia="Microsoft YaHei" w:hAnsi="Microsoft YaHei" w:cs="Microsoft YaHei"/>
          <w:color w:val="1F1F1F"/>
          <w:kern w:val="0"/>
          <w14:ligatures w14:val="none"/>
        </w:rPr>
        <w:t>。</w:t>
      </w:r>
    </w:p>
    <w:p w14:paraId="1E2EEF92"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解云：一家不同，不可会也</w:t>
      </w:r>
      <w:r w:rsidRPr="003D2DB4">
        <w:rPr>
          <w:rFonts w:ascii="Arial" w:eastAsia="Times New Roman" w:hAnsi="Arial" w:cs="Arial"/>
          <w:color w:val="1F1F1F"/>
          <w:kern w:val="0"/>
          <w14:ligatures w14:val="none"/>
        </w:rPr>
        <w:t>”</w:t>
      </w:r>
      <w:r w:rsidRPr="003D2DB4">
        <w:rPr>
          <w:rFonts w:ascii="Microsoft YaHei" w:eastAsia="Microsoft YaHei" w:hAnsi="Microsoft YaHei" w:cs="Microsoft YaHei" w:hint="eastAsia"/>
          <w:color w:val="1F1F1F"/>
          <w:kern w:val="0"/>
          <w14:ligatures w14:val="none"/>
        </w:rPr>
        <w:t>。那么他也说到了。他说呀，这个《大乘庄严经论》这个译者，嗯就不同。翻译的时候就不同。这个翻译的话是说那个声闻里头有定作佛性。这也不得了，不是不定啊，不是不定种性啊，是决定佛性啊。这个声闻里有决定佛性</w:t>
      </w:r>
      <w:r w:rsidRPr="003D2DB4">
        <w:rPr>
          <w:rFonts w:ascii="Microsoft YaHei" w:eastAsia="Microsoft YaHei" w:hAnsi="Microsoft YaHei" w:cs="Microsoft YaHei"/>
          <w:color w:val="1F1F1F"/>
          <w:kern w:val="0"/>
          <w14:ligatures w14:val="none"/>
        </w:rPr>
        <w:t>。</w:t>
      </w:r>
    </w:p>
    <w:p w14:paraId="09A973A8"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t>所以的话呢他就解释说了。这种是一家不同，就是批评来着。别的人呢就可能解释为不定种性。但他这个解释就是定作佛。所以他说一家不同。不可会也，在他的意见上来说不能会通，不能会通了。因为这讲得太决定了不能会通。但是没办法，因为这是一家的不同</w:t>
      </w:r>
      <w:r w:rsidRPr="003D2DB4">
        <w:rPr>
          <w:rFonts w:ascii="Microsoft YaHei" w:eastAsia="Microsoft YaHei" w:hAnsi="Microsoft YaHei" w:cs="Microsoft YaHei"/>
          <w:color w:val="1F1F1F"/>
          <w:kern w:val="0"/>
          <w14:ligatures w14:val="none"/>
        </w:rPr>
        <w:t>。</w:t>
      </w:r>
    </w:p>
    <w:p w14:paraId="44C6AFAD"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t>一家不同的话呢就是翻译者。他倒没有说本子的问题。就是《大乘庄严经论》这个梵文本现在也有，现在说发现了。这个《大乘庄严经论》的这个这个颂，这个梵文本。那么就可以看一下。可以看一下，看一下他那里是怎么说的。是不是定作佛性那句话怎么说的。可以看，现在好像有这个翻译</w:t>
      </w:r>
      <w:r w:rsidRPr="003D2DB4">
        <w:rPr>
          <w:rFonts w:ascii="Microsoft YaHei" w:eastAsia="Microsoft YaHei" w:hAnsi="Microsoft YaHei" w:cs="Microsoft YaHei"/>
          <w:color w:val="1F1F1F"/>
          <w:kern w:val="0"/>
          <w14:ligatures w14:val="none"/>
        </w:rPr>
        <w:t>。</w:t>
      </w:r>
    </w:p>
    <w:p w14:paraId="154E49CE"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t>但他认为呢是一家的问题，没说梵本的问题。一家。因为梵本的话如果是世亲释的话，世亲菩萨自己的思想不可能不一样吧，对吧？当然有人说啊这是早期的那是晚期的。那这个这个种性来说的话，世亲菩萨跟谁学的呀？跟无著菩萨学的。无著菩萨跟谁学的呀？跟弥勒菩萨学的呀。这个种性论这个一直是如此嘛怎么能改呢？不能改啊</w:t>
      </w:r>
      <w:r w:rsidRPr="003D2DB4">
        <w:rPr>
          <w:rFonts w:ascii="Microsoft YaHei" w:eastAsia="Microsoft YaHei" w:hAnsi="Microsoft YaHei" w:cs="Microsoft YaHei"/>
          <w:color w:val="1F1F1F"/>
          <w:kern w:val="0"/>
          <w14:ligatures w14:val="none"/>
        </w:rPr>
        <w:t>。</w:t>
      </w:r>
    </w:p>
    <w:p w14:paraId="77722206"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t>所以的话呢就说一家不同。他怀疑就是说不见得是梵本的问题，而是一家的问题。这是又提出了《庄严论》里边所说的那个声闻的决定定作佛性这个问题。但这评论的人的意思认为，就是这不能不能会通，不能会通。但是也可能当时译场的时候应该也有这个本子。这个这个梵文本。但是玄奘法师当时没有选择重译。就是这个《大乘庄严经论》这个这个论。玄奘法师没有重译</w:t>
      </w:r>
      <w:r w:rsidRPr="003D2DB4">
        <w:rPr>
          <w:rFonts w:ascii="Microsoft YaHei" w:eastAsia="Microsoft YaHei" w:hAnsi="Microsoft YaHei" w:cs="Microsoft YaHei"/>
          <w:color w:val="1F1F1F"/>
          <w:kern w:val="0"/>
          <w14:ligatures w14:val="none"/>
        </w:rPr>
        <w:t>。</w:t>
      </w:r>
    </w:p>
    <w:p w14:paraId="7090373D" w14:textId="77777777" w:rsidR="003D2DB4" w:rsidRPr="003D2DB4" w:rsidRDefault="003D2DB4" w:rsidP="003D2DB4">
      <w:pPr>
        <w:spacing w:after="240" w:line="240" w:lineRule="auto"/>
        <w:rPr>
          <w:rFonts w:ascii="Arial" w:eastAsia="Times New Roman" w:hAnsi="Arial" w:cs="Arial"/>
          <w:color w:val="1F1F1F"/>
          <w:kern w:val="0"/>
          <w14:ligatures w14:val="none"/>
        </w:rPr>
      </w:pPr>
      <w:r w:rsidRPr="003D2DB4">
        <w:rPr>
          <w:rFonts w:ascii="Microsoft YaHei" w:eastAsia="Microsoft YaHei" w:hAnsi="Microsoft YaHei" w:cs="Microsoft YaHei" w:hint="eastAsia"/>
          <w:color w:val="1F1F1F"/>
          <w:kern w:val="0"/>
          <w14:ligatures w14:val="none"/>
        </w:rPr>
        <w:lastRenderedPageBreak/>
        <w:t>好，我们时间到这里</w:t>
      </w:r>
      <w:r w:rsidRPr="003D2DB4">
        <w:rPr>
          <w:rFonts w:ascii="Microsoft YaHei" w:eastAsia="Microsoft YaHei" w:hAnsi="Microsoft YaHei" w:cs="Microsoft YaHei"/>
          <w:color w:val="1F1F1F"/>
          <w:kern w:val="0"/>
          <w14:ligatures w14:val="none"/>
        </w:rPr>
        <w:t>。</w:t>
      </w:r>
    </w:p>
    <w:p w14:paraId="09ACBC8C"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DB4"/>
    <w:rsid w:val="00032FAE"/>
    <w:rsid w:val="0004549A"/>
    <w:rsid w:val="000F221A"/>
    <w:rsid w:val="001F4AD3"/>
    <w:rsid w:val="00263700"/>
    <w:rsid w:val="00267A56"/>
    <w:rsid w:val="00275842"/>
    <w:rsid w:val="002B1484"/>
    <w:rsid w:val="002C5B40"/>
    <w:rsid w:val="002D7B8A"/>
    <w:rsid w:val="002E0CB9"/>
    <w:rsid w:val="00361021"/>
    <w:rsid w:val="00372E45"/>
    <w:rsid w:val="003D2DB4"/>
    <w:rsid w:val="003F2E03"/>
    <w:rsid w:val="00434592"/>
    <w:rsid w:val="004423FC"/>
    <w:rsid w:val="004C0626"/>
    <w:rsid w:val="004C2544"/>
    <w:rsid w:val="005926B0"/>
    <w:rsid w:val="005B2B80"/>
    <w:rsid w:val="005B42A0"/>
    <w:rsid w:val="005B4D60"/>
    <w:rsid w:val="005D0CBC"/>
    <w:rsid w:val="00600DA3"/>
    <w:rsid w:val="00643CB0"/>
    <w:rsid w:val="006469C8"/>
    <w:rsid w:val="006808BF"/>
    <w:rsid w:val="006B0EC2"/>
    <w:rsid w:val="007200B4"/>
    <w:rsid w:val="00731812"/>
    <w:rsid w:val="00787457"/>
    <w:rsid w:val="00831CAD"/>
    <w:rsid w:val="0089169A"/>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6070D"/>
    <w:rsid w:val="00CA4B24"/>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608B96F"/>
  <w15:chartTrackingRefBased/>
  <w15:docId w15:val="{A8EECB95-3352-AD48-8672-102B8AE5C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D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2D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2D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2D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2D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2D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D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D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D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D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2D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2D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2D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2D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2D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D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D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DB4"/>
    <w:rPr>
      <w:rFonts w:eastAsiaTheme="majorEastAsia" w:cstheme="majorBidi"/>
      <w:color w:val="272727" w:themeColor="text1" w:themeTint="D8"/>
    </w:rPr>
  </w:style>
  <w:style w:type="paragraph" w:styleId="Title">
    <w:name w:val="Title"/>
    <w:basedOn w:val="Normal"/>
    <w:next w:val="Normal"/>
    <w:link w:val="TitleChar"/>
    <w:uiPriority w:val="10"/>
    <w:qFormat/>
    <w:rsid w:val="003D2D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D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D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D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DB4"/>
    <w:pPr>
      <w:spacing w:before="160"/>
      <w:jc w:val="center"/>
    </w:pPr>
    <w:rPr>
      <w:i/>
      <w:iCs/>
      <w:color w:val="404040" w:themeColor="text1" w:themeTint="BF"/>
    </w:rPr>
  </w:style>
  <w:style w:type="character" w:customStyle="1" w:styleId="QuoteChar">
    <w:name w:val="Quote Char"/>
    <w:basedOn w:val="DefaultParagraphFont"/>
    <w:link w:val="Quote"/>
    <w:uiPriority w:val="29"/>
    <w:rsid w:val="003D2DB4"/>
    <w:rPr>
      <w:i/>
      <w:iCs/>
      <w:color w:val="404040" w:themeColor="text1" w:themeTint="BF"/>
    </w:rPr>
  </w:style>
  <w:style w:type="paragraph" w:styleId="ListParagraph">
    <w:name w:val="List Paragraph"/>
    <w:basedOn w:val="Normal"/>
    <w:uiPriority w:val="34"/>
    <w:qFormat/>
    <w:rsid w:val="003D2DB4"/>
    <w:pPr>
      <w:ind w:left="720"/>
      <w:contextualSpacing/>
    </w:pPr>
  </w:style>
  <w:style w:type="character" w:styleId="IntenseEmphasis">
    <w:name w:val="Intense Emphasis"/>
    <w:basedOn w:val="DefaultParagraphFont"/>
    <w:uiPriority w:val="21"/>
    <w:qFormat/>
    <w:rsid w:val="003D2DB4"/>
    <w:rPr>
      <w:i/>
      <w:iCs/>
      <w:color w:val="0F4761" w:themeColor="accent1" w:themeShade="BF"/>
    </w:rPr>
  </w:style>
  <w:style w:type="paragraph" w:styleId="IntenseQuote">
    <w:name w:val="Intense Quote"/>
    <w:basedOn w:val="Normal"/>
    <w:next w:val="Normal"/>
    <w:link w:val="IntenseQuoteChar"/>
    <w:uiPriority w:val="30"/>
    <w:qFormat/>
    <w:rsid w:val="003D2D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2DB4"/>
    <w:rPr>
      <w:i/>
      <w:iCs/>
      <w:color w:val="0F4761" w:themeColor="accent1" w:themeShade="BF"/>
    </w:rPr>
  </w:style>
  <w:style w:type="character" w:styleId="IntenseReference">
    <w:name w:val="Intense Reference"/>
    <w:basedOn w:val="DefaultParagraphFont"/>
    <w:uiPriority w:val="32"/>
    <w:qFormat/>
    <w:rsid w:val="003D2DB4"/>
    <w:rPr>
      <w:b/>
      <w:bCs/>
      <w:smallCaps/>
      <w:color w:val="0F4761" w:themeColor="accent1" w:themeShade="BF"/>
      <w:spacing w:val="5"/>
    </w:rPr>
  </w:style>
  <w:style w:type="paragraph" w:styleId="NormalWeb">
    <w:name w:val="Normal (Web)"/>
    <w:basedOn w:val="Normal"/>
    <w:uiPriority w:val="99"/>
    <w:semiHidden/>
    <w:unhideWhenUsed/>
    <w:rsid w:val="003D2DB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3215</Words>
  <Characters>3216</Characters>
  <Application>Microsoft Office Word</Application>
  <DocSecurity>0</DocSecurity>
  <Lines>103</Lines>
  <Paragraphs>75</Paragraphs>
  <ScaleCrop>false</ScaleCrop>
  <Company/>
  <LinksUpToDate>false</LinksUpToDate>
  <CharactersWithSpaces>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2026-03-31T03:52:00Z</dcterms:created>
  <dcterms:modified xsi:type="dcterms:W3CDTF">2026-03-31T03:52:00Z</dcterms:modified>
</cp:coreProperties>
</file>