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3C7E" w14:textId="04B8DA2C"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《解深密经</w:t>
      </w:r>
      <w:r w:rsidRPr="00190352">
        <w:rPr>
          <w:rFonts w:ascii="Arial" w:eastAsia="Times New Roman" w:hAnsi="Arial" w:cs="Arial"/>
          <w:color w:val="1F1F1F"/>
          <w:kern w:val="0"/>
          <w14:ligatures w14:val="none"/>
        </w:rPr>
        <w:t xml:space="preserve"> 3-11-2</w:t>
      </w:r>
      <w:r w:rsidRPr="00190352">
        <w:rPr>
          <w:rFonts w:ascii="Microsoft YaHei" w:eastAsia="Microsoft YaHei" w:hAnsi="Microsoft YaHei" w:cs="Microsoft YaHei" w:hint="eastAsia"/>
          <w:color w:val="1F1F1F"/>
          <w:kern w:val="0"/>
          <w14:ligatures w14:val="none"/>
        </w:rPr>
        <w:t>》</w:t>
      </w:r>
    </w:p>
    <w:p w14:paraId="46777627" w14:textId="77777777" w:rsidR="00190352" w:rsidRPr="00190352" w:rsidRDefault="00B9025B" w:rsidP="00190352">
      <w:pPr>
        <w:spacing w:after="120" w:line="240" w:lineRule="auto"/>
        <w:rPr>
          <w:rFonts w:ascii="Arial" w:eastAsia="Times New Roman" w:hAnsi="Arial" w:cs="Arial"/>
          <w:color w:val="1F1F1F"/>
          <w:kern w:val="0"/>
          <w14:ligatures w14:val="none"/>
        </w:rPr>
      </w:pPr>
      <w:r w:rsidRPr="00B9025B">
        <w:rPr>
          <w:rFonts w:ascii="Arial" w:eastAsia="Times New Roman" w:hAnsi="Arial" w:cs="Arial"/>
          <w:noProof/>
          <w:color w:val="1F1F1F"/>
          <w:kern w:val="0"/>
        </w:rPr>
        <w:pict w14:anchorId="01C8E85C">
          <v:rect id="_x0000_i1026" alt="" style="width:468pt;height:.05pt;mso-width-percent:0;mso-height-percent:0;mso-width-percent:0;mso-height-percent:0" o:hralign="center" o:hrstd="t" o:hrnoshade="t" o:hr="t" fillcolor="gray" stroked="f"/>
        </w:pict>
      </w:r>
    </w:p>
    <w:p w14:paraId="6FFCA1D6" w14:textId="77777777" w:rsidR="00190352" w:rsidRPr="00190352" w:rsidRDefault="00190352" w:rsidP="00190352">
      <w:pPr>
        <w:spacing w:after="120" w:line="240" w:lineRule="auto"/>
        <w:outlineLvl w:val="1"/>
        <w:rPr>
          <w:rFonts w:ascii="Arial" w:eastAsia="Times New Roman" w:hAnsi="Arial" w:cs="Arial"/>
          <w:b/>
          <w:bCs/>
          <w:color w:val="1F1F1F"/>
          <w:kern w:val="0"/>
          <w:sz w:val="36"/>
          <w:szCs w:val="36"/>
          <w14:ligatures w14:val="none"/>
        </w:rPr>
      </w:pPr>
      <w:r w:rsidRPr="00190352">
        <w:rPr>
          <w:rFonts w:ascii="Microsoft YaHei" w:eastAsia="Microsoft YaHei" w:hAnsi="Microsoft YaHei" w:cs="Microsoft YaHei" w:hint="eastAsia"/>
          <w:b/>
          <w:bCs/>
          <w:color w:val="1F1F1F"/>
          <w:kern w:val="0"/>
          <w:sz w:val="36"/>
          <w:szCs w:val="36"/>
          <w14:ligatures w14:val="none"/>
        </w:rPr>
        <w:t>《解深密经</w:t>
      </w:r>
      <w:r w:rsidRPr="00190352">
        <w:rPr>
          <w:rFonts w:ascii="Arial" w:eastAsia="Times New Roman" w:hAnsi="Arial" w:cs="Arial"/>
          <w:b/>
          <w:bCs/>
          <w:color w:val="1F1F1F"/>
          <w:kern w:val="0"/>
          <w:sz w:val="36"/>
          <w:szCs w:val="36"/>
          <w14:ligatures w14:val="none"/>
        </w:rPr>
        <w:t xml:space="preserve"> 3-11-2</w:t>
      </w:r>
      <w:r w:rsidRPr="00190352">
        <w:rPr>
          <w:rFonts w:ascii="Microsoft YaHei" w:eastAsia="Microsoft YaHei" w:hAnsi="Microsoft YaHei" w:cs="Microsoft YaHei" w:hint="eastAsia"/>
          <w:b/>
          <w:bCs/>
          <w:color w:val="1F1F1F"/>
          <w:kern w:val="0"/>
          <w:sz w:val="36"/>
          <w:szCs w:val="36"/>
          <w14:ligatures w14:val="none"/>
        </w:rPr>
        <w:t>》笔</w:t>
      </w:r>
      <w:r w:rsidRPr="00190352">
        <w:rPr>
          <w:rFonts w:ascii="Microsoft YaHei" w:eastAsia="Microsoft YaHei" w:hAnsi="Microsoft YaHei" w:cs="Microsoft YaHei"/>
          <w:b/>
          <w:bCs/>
          <w:color w:val="1F1F1F"/>
          <w:kern w:val="0"/>
          <w:sz w:val="36"/>
          <w:szCs w:val="36"/>
          <w14:ligatures w14:val="none"/>
        </w:rPr>
        <w:t>录</w:t>
      </w:r>
    </w:p>
    <w:p w14:paraId="49D98F9E"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修善法，愿后更莫生如是处。修不放逸远离受生。说呀，在临出胎的时候，这个时候因为长成了呀，所以呢，有这些心理活动啊。然后，这个时候</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尔时还忆本生之事</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。说临出生的时候啊，这个就记起了过去生的事情。</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忆已愁苦</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，自己意念之后，心里啊还是很忧愁苦恼的。</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作是念言</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，心里边这样想，这样发愿。说</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我出胎当修善法</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，说呢，我如果要出生之后，我一定要修善法，所以这个还是个善愿。</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愿后更莫生如是处</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，说愿我以后不要再受这个苦了，不要再生到胎中了。</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修不放逸，远离受生</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，说呢我一定要修习不放逸，我不要再做恶法，然后远离受生，我不要再受生了。那这么说呢，就是说这个人在出胎的时候还有这样的善愿。当然不知道是不是所有人都这样啊</w:t>
      </w:r>
      <w:r w:rsidRPr="00190352">
        <w:rPr>
          <w:rFonts w:ascii="Microsoft YaHei" w:eastAsia="Microsoft YaHei" w:hAnsi="Microsoft YaHei" w:cs="Microsoft YaHei"/>
          <w:color w:val="1F1F1F"/>
          <w:kern w:val="0"/>
          <w14:ligatures w14:val="none"/>
        </w:rPr>
        <w:t>。</w:t>
      </w:r>
    </w:p>
    <w:p w14:paraId="3A678A6C"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然后，</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初出母胎尔时举身受迫迮苦</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。这个</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时</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有的版本说为</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初</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，就是说在出母胎的时候呢，这时候是举身受迫迮苦。就是从产门出来的时候身体啊都被挤压了，受到这种挤压的苦恼。然后，</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外风触身亦复受苦</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。有的版本这个</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触</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没有，</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外风触身</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亦复受苦，有的版本说是</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入风</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。就是说这个到外面来接触外面的空气，接触到身体呢亦复受苦，感觉到犹如刀割。</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身出之地，以水摩洗，复受大苦，犹如地狱</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说呢，这小孩刚来到人间，然后都用水来冲洗他。摩的话呢，就是还还要摩擦，给他洗干净，用水来给他洗干净。这时候呢，这小孩是受苦了。复受大苦，犹如地狱。说这时候受那苦跟地狱差不多。我们现在好像看不知道，以为他不疼，其实疼</w:t>
      </w:r>
      <w:r w:rsidRPr="00190352">
        <w:rPr>
          <w:rFonts w:ascii="Microsoft YaHei" w:eastAsia="Microsoft YaHei" w:hAnsi="Microsoft YaHei" w:cs="Microsoft YaHei"/>
          <w:color w:val="1F1F1F"/>
          <w:kern w:val="0"/>
          <w14:ligatures w14:val="none"/>
        </w:rPr>
        <w:t>。</w:t>
      </w:r>
    </w:p>
    <w:p w14:paraId="31362BE6"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所以呢，</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尔时还失忆宿命事</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就是这时候由于太痛苦了，由于这个出生的时候这痛苦啊，所以尔时还失忆宿命事。说这时候才丧失宿命的这个回忆。那这么说呢，假如说出生的时候没有受苦是不是会记得会多一些呢？就是说古代是这样顺产的这种情况。但是现在不很多都是无痛的这种，当然说无痛其实也痛，就剖腹产这一类。那么没有经过这些痛苦的话，会不会对宿命记忆的会好一些呢？这个就不知道了，没有调查过。但是现在呢，就是说还有好多网上有说这些事，但也都不见得可信。就是说小孩都知道过去事哪来的，有说从月球来的。这就不知道了</w:t>
      </w:r>
      <w:r w:rsidRPr="00190352">
        <w:rPr>
          <w:rFonts w:ascii="Microsoft YaHei" w:eastAsia="Microsoft YaHei" w:hAnsi="Microsoft YaHei" w:cs="Microsoft YaHei"/>
          <w:color w:val="1F1F1F"/>
          <w:kern w:val="0"/>
          <w14:ligatures w14:val="none"/>
        </w:rPr>
        <w:t>。</w:t>
      </w:r>
    </w:p>
    <w:p w14:paraId="063EE828"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然后，</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生已复有老病死，随逐不舍</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。出生以后，然后呢，就又有这个老病死苦这些。随逐不舍，这些苦啊，一个都不放过，随着你的身体老病死这些苦都要一经受。后边还有</w:t>
      </w:r>
      <w:r w:rsidRPr="00190352">
        <w:rPr>
          <w:rFonts w:ascii="Microsoft YaHei" w:eastAsia="Microsoft YaHei" w:hAnsi="Microsoft YaHei" w:cs="Microsoft YaHei" w:hint="eastAsia"/>
          <w:color w:val="1F1F1F"/>
          <w:kern w:val="0"/>
          <w14:ligatures w14:val="none"/>
        </w:rPr>
        <w:lastRenderedPageBreak/>
        <w:t>病，这上就没引了。</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复有风病，白水、黄水、和合等病</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。那就说还有这四种四大病。有风造成的病，有水造成的病等等。</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如是四病数各百一，常随逐之</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。这个这四种病啊，地水火风啊，然后每一个里面都有</w:t>
      </w:r>
      <w:r w:rsidRPr="00190352">
        <w:rPr>
          <w:rFonts w:ascii="Arial" w:eastAsia="Times New Roman" w:hAnsi="Arial" w:cs="Arial"/>
          <w:color w:val="1F1F1F"/>
          <w:kern w:val="0"/>
          <w14:ligatures w14:val="none"/>
        </w:rPr>
        <w:t>101</w:t>
      </w:r>
      <w:r w:rsidRPr="00190352">
        <w:rPr>
          <w:rFonts w:ascii="Microsoft YaHei" w:eastAsia="Microsoft YaHei" w:hAnsi="Microsoft YaHei" w:cs="Microsoft YaHei" w:hint="eastAsia"/>
          <w:color w:val="1F1F1F"/>
          <w:kern w:val="0"/>
          <w14:ligatures w14:val="none"/>
        </w:rPr>
        <w:t>个。然后常随逐之，这样的话呢就很多的病，随逐着我们的身体。</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是故名为生死大苦</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。这是由生然后产生的一系列的苦，因为你出生了，所以还有一系列的苦都随逐你</w:t>
      </w:r>
      <w:r w:rsidRPr="00190352">
        <w:rPr>
          <w:rFonts w:ascii="Microsoft YaHei" w:eastAsia="Microsoft YaHei" w:hAnsi="Microsoft YaHei" w:cs="Microsoft YaHei"/>
          <w:color w:val="1F1F1F"/>
          <w:kern w:val="0"/>
          <w14:ligatures w14:val="none"/>
        </w:rPr>
        <w:t>。</w:t>
      </w:r>
    </w:p>
    <w:p w14:paraId="365CF297"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具说如彼</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。在大集经中也说了这么多。这两段呢都是别人引的，一个是《五王经》，一个是《大集经》。但说的还是蛮详细的。意思呢就是说佛教导我们如何修生苦这个观察。元晓法师呢继续说：</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若广分别，如《解脱道论》第七卷及《入胎经》说</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如果呢，你想要广范地去了知详细的内容分别的话呢，都在《解脱道论》的第七卷及《入胎经》中所说了。这个《解脱道论》的话呢，它是我们北传翻译过来的阿罗汉的著作。那么印顺法师考证说呢，这个《解脱道论》传来早，比这个南传的《清净道论》要早。那这个体例范围呢，印顺法师说《清净道论》是依于《解脱道论》的框架和内容再进行修改然后写成的。当然呢，我们北传是有这个阿罗汉的这个《解脱道论》的著作。南传的话呢，《清净道论》的这个佛音论师啊，他当时在写的时候很年轻，他自称是尚未证得圣道。及《入胎经》说，那么还有佛说的《入胎经》，大家呢都可以去学习</w:t>
      </w:r>
      <w:r w:rsidRPr="00190352">
        <w:rPr>
          <w:rFonts w:ascii="Microsoft YaHei" w:eastAsia="Microsoft YaHei" w:hAnsi="Microsoft YaHei" w:cs="Microsoft YaHei"/>
          <w:color w:val="1F1F1F"/>
          <w:kern w:val="0"/>
          <w14:ligatures w14:val="none"/>
        </w:rPr>
        <w:t>。</w:t>
      </w:r>
    </w:p>
    <w:p w14:paraId="26D35D34"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这是先说的别相八位。通相八位者，如《瑜伽》第二云：那在说这个生长的通相，也就是从生到死这么一个大的范围内有八位。如《瑜伽》第二云，引《瑜伽师地论》第二卷。云何八位？谓：出胎位、出生位、婴孩位、童子位、少年位、中年位、老年位、耄熟位。就分这八位，下面一一解释。出胎位者，谓羯罗蓝等。出胎位的话呢，就是在胎中，包括羯罗蓝开始一直到出生前。出生位者，谓从此后乃至耄熟。出生位的话，他说呢，就是从从此后，就出生一直到耄熟位。耄熟位的话就老年了，这都算作出生位</w:t>
      </w:r>
      <w:r w:rsidRPr="00190352">
        <w:rPr>
          <w:rFonts w:ascii="Microsoft YaHei" w:eastAsia="Microsoft YaHei" w:hAnsi="Microsoft YaHei" w:cs="Microsoft YaHei"/>
          <w:color w:val="1F1F1F"/>
          <w:kern w:val="0"/>
          <w14:ligatures w14:val="none"/>
        </w:rPr>
        <w:t>。</w:t>
      </w:r>
    </w:p>
    <w:p w14:paraId="15AB5F45"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婴孩位者，谓乃至未能游行嬉戏。婴孩位，就这个小孩是婴儿的时候。什么叫婴儿阶段呢？这个给出了个定义，就是那时候还不能游戏和嬉戏。不能游行，走路还不行。还不能嬉戏，不知道会玩，还不知道。在这个阶段叫婴儿。童子位者，谓能为彼此。到童子位的时候，小童，这就是能够游行嬉戏了。少年位者，谓能受用欲尘，乃至三十。说少年位，到少年位的时候这个时候就知道享受了。受用欲尘，这个五欲啊都能受用了。乃至到</w:t>
      </w:r>
      <w:r w:rsidRPr="00190352">
        <w:rPr>
          <w:rFonts w:ascii="Arial" w:eastAsia="Times New Roman" w:hAnsi="Arial" w:cs="Arial"/>
          <w:color w:val="1F1F1F"/>
          <w:kern w:val="0"/>
          <w14:ligatures w14:val="none"/>
        </w:rPr>
        <w:t>30</w:t>
      </w:r>
      <w:r w:rsidRPr="00190352">
        <w:rPr>
          <w:rFonts w:ascii="Microsoft YaHei" w:eastAsia="Microsoft YaHei" w:hAnsi="Microsoft YaHei" w:cs="Microsoft YaHei" w:hint="eastAsia"/>
          <w:color w:val="1F1F1F"/>
          <w:kern w:val="0"/>
          <w14:ligatures w14:val="none"/>
        </w:rPr>
        <w:t>岁以前，这叫少年位。我们是把这少年和青年还分开，中间还一个青年应该。那就</w:t>
      </w:r>
      <w:r w:rsidRPr="00190352">
        <w:rPr>
          <w:rFonts w:ascii="Arial" w:eastAsia="Times New Roman" w:hAnsi="Arial" w:cs="Arial"/>
          <w:color w:val="1F1F1F"/>
          <w:kern w:val="0"/>
          <w14:ligatures w14:val="none"/>
        </w:rPr>
        <w:t>18</w:t>
      </w:r>
      <w:r w:rsidRPr="00190352">
        <w:rPr>
          <w:rFonts w:ascii="Microsoft YaHei" w:eastAsia="Microsoft YaHei" w:hAnsi="Microsoft YaHei" w:cs="Microsoft YaHei" w:hint="eastAsia"/>
          <w:color w:val="1F1F1F"/>
          <w:kern w:val="0"/>
          <w14:ligatures w14:val="none"/>
        </w:rPr>
        <w:t>岁以前，</w:t>
      </w:r>
      <w:r w:rsidRPr="00190352">
        <w:rPr>
          <w:rFonts w:ascii="Arial" w:eastAsia="Times New Roman" w:hAnsi="Arial" w:cs="Arial"/>
          <w:color w:val="1F1F1F"/>
          <w:kern w:val="0"/>
          <w14:ligatures w14:val="none"/>
        </w:rPr>
        <w:t>18</w:t>
      </w:r>
      <w:r w:rsidRPr="00190352">
        <w:rPr>
          <w:rFonts w:ascii="Microsoft YaHei" w:eastAsia="Microsoft YaHei" w:hAnsi="Microsoft YaHei" w:cs="Microsoft YaHei" w:hint="eastAsia"/>
          <w:color w:val="1F1F1F"/>
          <w:kern w:val="0"/>
          <w14:ligatures w14:val="none"/>
        </w:rPr>
        <w:t>岁以后成年，青年</w:t>
      </w:r>
      <w:r w:rsidRPr="00190352">
        <w:rPr>
          <w:rFonts w:ascii="Microsoft YaHei" w:eastAsia="Microsoft YaHei" w:hAnsi="Microsoft YaHei" w:cs="Microsoft YaHei"/>
          <w:color w:val="1F1F1F"/>
          <w:kern w:val="0"/>
          <w14:ligatures w14:val="none"/>
        </w:rPr>
        <w:t>。</w:t>
      </w:r>
    </w:p>
    <w:p w14:paraId="6A72A990"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lastRenderedPageBreak/>
        <w:t>中年位者，谓从此位乃至五十。人到中年指的什么呢？从</w:t>
      </w:r>
      <w:r w:rsidRPr="00190352">
        <w:rPr>
          <w:rFonts w:ascii="Arial" w:eastAsia="Times New Roman" w:hAnsi="Arial" w:cs="Arial"/>
          <w:color w:val="1F1F1F"/>
          <w:kern w:val="0"/>
          <w14:ligatures w14:val="none"/>
        </w:rPr>
        <w:t>30</w:t>
      </w:r>
      <w:r w:rsidRPr="00190352">
        <w:rPr>
          <w:rFonts w:ascii="Microsoft YaHei" w:eastAsia="Microsoft YaHei" w:hAnsi="Microsoft YaHei" w:cs="Microsoft YaHei" w:hint="eastAsia"/>
          <w:color w:val="1F1F1F"/>
          <w:kern w:val="0"/>
          <w14:ligatures w14:val="none"/>
        </w:rPr>
        <w:t>岁以后叫中年了。我们现在说好像国际什么组织，然后说这个人的年纪啊应该重新划分。老年的到什么时候呢？到</w:t>
      </w:r>
      <w:r w:rsidRPr="00190352">
        <w:rPr>
          <w:rFonts w:ascii="Arial" w:eastAsia="Times New Roman" w:hAnsi="Arial" w:cs="Arial"/>
          <w:color w:val="1F1F1F"/>
          <w:kern w:val="0"/>
          <w14:ligatures w14:val="none"/>
        </w:rPr>
        <w:t>60</w:t>
      </w:r>
      <w:r w:rsidRPr="00190352">
        <w:rPr>
          <w:rFonts w:ascii="Microsoft YaHei" w:eastAsia="Microsoft YaHei" w:hAnsi="Microsoft YaHei" w:cs="Microsoft YaHei" w:hint="eastAsia"/>
          <w:color w:val="1F1F1F"/>
          <w:kern w:val="0"/>
          <w14:ligatures w14:val="none"/>
        </w:rPr>
        <w:t>岁以后。现在说，到五十，中年位。老年位者，谓从此位乃至七十。</w:t>
      </w:r>
      <w:r w:rsidRPr="00190352">
        <w:rPr>
          <w:rFonts w:ascii="Arial" w:eastAsia="Times New Roman" w:hAnsi="Arial" w:cs="Arial"/>
          <w:color w:val="1F1F1F"/>
          <w:kern w:val="0"/>
          <w14:ligatures w14:val="none"/>
        </w:rPr>
        <w:t>50</w:t>
      </w:r>
      <w:r w:rsidRPr="00190352">
        <w:rPr>
          <w:rFonts w:ascii="Microsoft YaHei" w:eastAsia="Microsoft YaHei" w:hAnsi="Microsoft YaHei" w:cs="Microsoft YaHei" w:hint="eastAsia"/>
          <w:color w:val="1F1F1F"/>
          <w:kern w:val="0"/>
          <w14:ligatures w14:val="none"/>
        </w:rPr>
        <w:t>以后到</w:t>
      </w:r>
      <w:r w:rsidRPr="00190352">
        <w:rPr>
          <w:rFonts w:ascii="Arial" w:eastAsia="Times New Roman" w:hAnsi="Arial" w:cs="Arial"/>
          <w:color w:val="1F1F1F"/>
          <w:kern w:val="0"/>
          <w14:ligatures w14:val="none"/>
        </w:rPr>
        <w:t>70</w:t>
      </w:r>
      <w:r w:rsidRPr="00190352">
        <w:rPr>
          <w:rFonts w:ascii="Microsoft YaHei" w:eastAsia="Microsoft YaHei" w:hAnsi="Microsoft YaHei" w:cs="Microsoft YaHei" w:hint="eastAsia"/>
          <w:color w:val="1F1F1F"/>
          <w:kern w:val="0"/>
          <w14:ligatures w14:val="none"/>
        </w:rPr>
        <w:t>，老年位。这样说的话呢，古代人可能衰老的比较快。我们现代人的话呢，这个生活状况啊、医疗水平啊都上来了。所以的话呢，活的时间更长。老年的话呢，可能来的更晚。如果你以功能来说明的话。老年的功能上差了，那当你功能上衰老的时候就老年，而不是单纯指这个年纪。因为如果按年纪说的话呢，有的人可能老的快啊，有的人老的慢啊，就不好说了。光从时间上来说还很难划分，从功能上来说应该可以</w:t>
      </w:r>
      <w:r w:rsidRPr="00190352">
        <w:rPr>
          <w:rFonts w:ascii="Microsoft YaHei" w:eastAsia="Microsoft YaHei" w:hAnsi="Microsoft YaHei" w:cs="Microsoft YaHei"/>
          <w:color w:val="1F1F1F"/>
          <w:kern w:val="0"/>
          <w14:ligatures w14:val="none"/>
        </w:rPr>
        <w:t>。</w:t>
      </w:r>
    </w:p>
    <w:p w14:paraId="4BDFEECD"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从此以上名耄熟位</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w:t>
      </w:r>
      <w:r w:rsidRPr="00190352">
        <w:rPr>
          <w:rFonts w:ascii="Arial" w:eastAsia="Times New Roman" w:hAnsi="Arial" w:cs="Arial"/>
          <w:color w:val="1F1F1F"/>
          <w:kern w:val="0"/>
          <w14:ligatures w14:val="none"/>
        </w:rPr>
        <w:t>70</w:t>
      </w:r>
      <w:r w:rsidRPr="00190352">
        <w:rPr>
          <w:rFonts w:ascii="Microsoft YaHei" w:eastAsia="Microsoft YaHei" w:hAnsi="Microsoft YaHei" w:cs="Microsoft YaHei" w:hint="eastAsia"/>
          <w:color w:val="1F1F1F"/>
          <w:kern w:val="0"/>
          <w14:ligatures w14:val="none"/>
        </w:rPr>
        <w:t>以后叫耄熟位了。耄熟位的话呢，就八九十岁了。好，这个呢是指的入胎的时候，讲了这么多的内容。那么实际上经文本意，本意就是来说一切种子识与那个结生的时候有这个增长广大的这种情形。也就是说呢，这个投生了以后，异熟识能够贯穿整个生命的历程</w:t>
      </w:r>
      <w:r w:rsidRPr="00190352">
        <w:rPr>
          <w:rFonts w:ascii="Microsoft YaHei" w:eastAsia="Microsoft YaHei" w:hAnsi="Microsoft YaHei" w:cs="Microsoft YaHei"/>
          <w:color w:val="1F1F1F"/>
          <w:kern w:val="0"/>
          <w14:ligatures w14:val="none"/>
        </w:rPr>
        <w:t>。</w:t>
      </w:r>
    </w:p>
    <w:p w14:paraId="68D9011E"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好，下面再讲它的所缘执受。</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一、二执受</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前面说一切种子识，还是贯下来，一、二执受。《深密解脱经》说一、二种取。执受等于是取，就说呢，它有这个取这些境的能力。《敦伦记》说：一、二执受下，名赖耶有二执持。它把执受改为执持。执持的话呢，当然窄了一点。曰界变持，可解。就是变有色界、无色界，曰界来变持，这样呢是可以理解的。但它其实本文是说执受。执受的意思有执持、有执受，这两种都含在里面。因为你从后边的内容来看的话，有执持、有执受</w:t>
      </w:r>
      <w:r w:rsidRPr="00190352">
        <w:rPr>
          <w:rFonts w:ascii="Microsoft YaHei" w:eastAsia="Microsoft YaHei" w:hAnsi="Microsoft YaHei" w:cs="Microsoft YaHei"/>
          <w:color w:val="1F1F1F"/>
          <w:kern w:val="0"/>
          <w14:ligatures w14:val="none"/>
        </w:rPr>
        <w:t>。</w:t>
      </w:r>
    </w:p>
    <w:p w14:paraId="680CC326"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赖耶虽缘外器界，而不摄彼为内执受，故今不说</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他说呢，赖耶缘外边的器界，而不摄彼为内执受。他说这个地方经文上来看呢，没有说到它缘外器世间。这样来讲的话呢，就是用了执受的这个翻译，没有译为执持。因为如果要译执持的话呢，可以说外器世间。现在呢没有说外器，这里面没有特别的突出。但在后边的话呢，说到阿陀那识是外器识。阿陀那识执持无分别外器识。所以呢，他说呢，这样的话就是不讲外器界、外器世间。因为不把它摄为内执受。不把它作为你的果报身来说明，现在着重来说明阿赖耶识跟内身的关系，所以说二执受</w:t>
      </w:r>
      <w:r w:rsidRPr="00190352">
        <w:rPr>
          <w:rFonts w:ascii="Microsoft YaHei" w:eastAsia="Microsoft YaHei" w:hAnsi="Microsoft YaHei" w:cs="Microsoft YaHei"/>
          <w:color w:val="1F1F1F"/>
          <w:kern w:val="0"/>
          <w14:ligatures w14:val="none"/>
        </w:rPr>
        <w:t>。</w:t>
      </w:r>
    </w:p>
    <w:p w14:paraId="4CA76E2F"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圆测疏解释说，释曰：第二、种识一、二执受。他说第二，种识。种识就种子识。一、二执受，有两种执受。于中有三：初标章举数。首先呢先说明这两个是什么。次依数列名，然后把这两个依于数来把它列出来。后约界分别，然后再约界来分别。这三段，此即初也，这第一段。上来已变根等依识生起增长。此下明识依色根等。他说上边的话呢，他认</w:t>
      </w:r>
      <w:r w:rsidRPr="00190352">
        <w:rPr>
          <w:rFonts w:ascii="Microsoft YaHei" w:eastAsia="Microsoft YaHei" w:hAnsi="Microsoft YaHei" w:cs="Microsoft YaHei" w:hint="eastAsia"/>
          <w:color w:val="1F1F1F"/>
          <w:kern w:val="0"/>
          <w14:ligatures w14:val="none"/>
        </w:rPr>
        <w:lastRenderedPageBreak/>
        <w:t>为这是上边讲的根等依识生起而增长。这是色依识。下边的话呢讲识依色，就识缘名色，名色缘识。这两个互依，互依的关系。那就是说，在出生的时候是名色依识。那么到出生以后就是两者互转，名色缘识、识缘名色两者互转。这个在《瑜伽师地论》里头讲的很清楚</w:t>
      </w:r>
      <w:r w:rsidRPr="00190352">
        <w:rPr>
          <w:rFonts w:ascii="Microsoft YaHei" w:eastAsia="Microsoft YaHei" w:hAnsi="Microsoft YaHei" w:cs="Microsoft YaHei"/>
          <w:color w:val="1F1F1F"/>
          <w:kern w:val="0"/>
          <w14:ligatures w14:val="none"/>
        </w:rPr>
        <w:t>。</w:t>
      </w:r>
    </w:p>
    <w:p w14:paraId="4E3AD1B2"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然后下边呢再把这两者举出来。一者、有色诸根及所依执受，则所依执受。二者、相名分别言说戏论习气执受。现在呢就列出来这两种执受。第一种执受呢是有色诸根。有色诸根的话呢就是指的净色根。所依及所依。所依的话呢就是根所依的，就是四大、四大种。我是依四大种来解释。那么这个都是阿赖耶识能执受。所以这四大里面有有执受四大，有那个非执受的四大。有执受的四大呢，就是阿赖耶识执持这个四大它能有，就是活体的感受。无执受四大的话呢，指的是外面山河大地。所以呢，这是根及根所依处的执受</w:t>
      </w:r>
      <w:r w:rsidRPr="00190352">
        <w:rPr>
          <w:rFonts w:ascii="Microsoft YaHei" w:eastAsia="Microsoft YaHei" w:hAnsi="Microsoft YaHei" w:cs="Microsoft YaHei"/>
          <w:color w:val="1F1F1F"/>
          <w:kern w:val="0"/>
          <w14:ligatures w14:val="none"/>
        </w:rPr>
        <w:t>。</w:t>
      </w:r>
    </w:p>
    <w:p w14:paraId="418B8496"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第二种是相名分别言说戏论习气执受。所谓的种子。当然这里边呢就说到了是由相、名、分别，这三类，然后熏习成的言说戏论习气。或者说言说戏论产生的习气。而阿赖耶识能执持它，能执持这个习气。习气的话呢种子的异名。所以简单说呢，没有讲到外器世间这个事情</w:t>
      </w:r>
      <w:r w:rsidRPr="00190352">
        <w:rPr>
          <w:rFonts w:ascii="Microsoft YaHei" w:eastAsia="Microsoft YaHei" w:hAnsi="Microsoft YaHei" w:cs="Microsoft YaHei"/>
          <w:color w:val="1F1F1F"/>
          <w:kern w:val="0"/>
          <w14:ligatures w14:val="none"/>
        </w:rPr>
        <w:t>。</w:t>
      </w:r>
    </w:p>
    <w:p w14:paraId="206A500D"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深密解脱经》说何等二种。一者谓依色心根取。二者依于无分别相、言语戏论熏集而取。他说两种取。第一种的话呢是说谓依色心根取。这个色心根取还真不好不好说。就是说色心根取这三者，或者说合在一起说。这个色上边有心识，然后成为根。这么说也行吧。但上边的话呢，如果我们看唐译的说得就比较清楚。就是有色诸根以及根所依处。那它这里边呢还加了个心。色心根。二者依于无分别相、言语戏论熏集而取。依于无分别。我们上边说是相名分别。无分别的话呢也能解释。无分别的意思呢就是说这个时候它还没有分别呢。或者说呢，熏习的种子是无记性的，也叫无分别。这么说也行，但是就不如上边翻得好。上边就是相名分别，这三者说得非常清楚。这三种呢熏习的遍计所执，然后形成习气，就言说戏论习气。它一个熏集，熏集就熏习的习气而取。取的话呢就是执受。我认为可能它是一个错字，这个</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不</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应该是个</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名</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字。就名言的名。依于名分别相，这就是相名分别了，而不是无分别。当然我也没有依据啊。我只是这么认为可能那个</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不</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字应该是个</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名</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字</w:t>
      </w:r>
      <w:r w:rsidRPr="00190352">
        <w:rPr>
          <w:rFonts w:ascii="Microsoft YaHei" w:eastAsia="Microsoft YaHei" w:hAnsi="Microsoft YaHei" w:cs="Microsoft YaHei"/>
          <w:color w:val="1F1F1F"/>
          <w:kern w:val="0"/>
          <w14:ligatures w14:val="none"/>
        </w:rPr>
        <w:t>。</w:t>
      </w:r>
    </w:p>
    <w:p w14:paraId="298DC93B"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下面看圆测疏。释曰：此即第二依数列名。说呢，这就是开始啊把这个数字和内容联系在一起了，这两种执受。谓受生位有异熟识执受二种为所缘境。这里面直接说执受就是所缘。这就所缘境。但是的话，如果说所缘境的话呢就是欠缺一些。为什么呢？因为他说得</w:t>
      </w:r>
      <w:r w:rsidRPr="00190352">
        <w:rPr>
          <w:rFonts w:ascii="Microsoft YaHei" w:eastAsia="Microsoft YaHei" w:hAnsi="Microsoft YaHei" w:cs="Microsoft YaHei" w:hint="eastAsia"/>
          <w:color w:val="1F1F1F"/>
          <w:kern w:val="0"/>
          <w14:ligatures w14:val="none"/>
        </w:rPr>
        <w:lastRenderedPageBreak/>
        <w:t>执受没有说外器世间。如果你要说所缘的话，那就广大，你必须要加上器世间。就有异熟识执受二种为所缘境。当然也能说成为所缘境，不是说所缘境就是这些。那么这样说也可以</w:t>
      </w:r>
      <w:r w:rsidRPr="00190352">
        <w:rPr>
          <w:rFonts w:ascii="Microsoft YaHei" w:eastAsia="Microsoft YaHei" w:hAnsi="Microsoft YaHei" w:cs="Microsoft YaHei"/>
          <w:color w:val="1F1F1F"/>
          <w:kern w:val="0"/>
          <w14:ligatures w14:val="none"/>
        </w:rPr>
        <w:t>。</w:t>
      </w:r>
    </w:p>
    <w:p w14:paraId="3F6DB35A"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一者、执受五根及彼所依，色香味触为所依止。下面他进一步解释什么叫根及所依。他说呢能够执受五根，这个没问题，五色根。及彼所依，所依的是什么？他说色香味触。说色香味触，这是造色的六尘当中的四尘。说以依这四尘为所依止。我觉得这个还是依四大比较好，四大种。就说造色是根，根里面有造色就有色香味触这些。然后呢这个根所依止的地方呢应该是四大。就是有执受的四大种</w:t>
      </w:r>
      <w:r w:rsidRPr="00190352">
        <w:rPr>
          <w:rFonts w:ascii="Microsoft YaHei" w:eastAsia="Microsoft YaHei" w:hAnsi="Microsoft YaHei" w:cs="Microsoft YaHei"/>
          <w:color w:val="1F1F1F"/>
          <w:kern w:val="0"/>
          <w14:ligatures w14:val="none"/>
        </w:rPr>
        <w:t>。</w:t>
      </w:r>
    </w:p>
    <w:p w14:paraId="6E865225"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二者、执相名分别三法习气为所缘境。第二种是执持这个相名分别的三法习气为所缘境。那也就是习气是识的所缘。这三种习气的话是由相名分别而来的。然后除无漏种，把无漏种排除出去。非所缘故。无漏种不是阿赖耶识的所缘境。此所摄受皆是所缘。那么他说呢这里面所摄受的内容，都可以称之位是所缘，是所缘境。也就是他认为执受就是摄受，摄受就是所缘。这是他的一个解释</w:t>
      </w:r>
      <w:r w:rsidRPr="00190352">
        <w:rPr>
          <w:rFonts w:ascii="Microsoft YaHei" w:eastAsia="Microsoft YaHei" w:hAnsi="Microsoft YaHei" w:cs="Microsoft YaHei"/>
          <w:color w:val="1F1F1F"/>
          <w:kern w:val="0"/>
          <w14:ligatures w14:val="none"/>
        </w:rPr>
        <w:t>。</w:t>
      </w:r>
    </w:p>
    <w:p w14:paraId="320A361A"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下边引《瑜伽师地论》来做说明。《瑜伽师地论》说得全。是故《瑜伽》五十一云，在《瑜伽师地论</w:t>
      </w:r>
      <w:r w:rsidRPr="00190352">
        <w:rPr>
          <w:rFonts w:ascii="Arial" w:eastAsia="Times New Roman" w:hAnsi="Arial" w:cs="Arial"/>
          <w:color w:val="1F1F1F"/>
          <w:kern w:val="0"/>
          <w14:ligatures w14:val="none"/>
        </w:rPr>
        <w:t>·</w:t>
      </w:r>
      <w:r w:rsidRPr="00190352">
        <w:rPr>
          <w:rFonts w:ascii="Microsoft YaHei" w:eastAsia="Microsoft YaHei" w:hAnsi="Microsoft YaHei" w:cs="Microsoft YaHei" w:hint="eastAsia"/>
          <w:color w:val="1F1F1F"/>
          <w:kern w:val="0"/>
          <w14:ligatures w14:val="none"/>
        </w:rPr>
        <w:t>摄抉择分》五十一卷说：谓若略说阿赖耶识，由于二种所缘境转。说如果简要地说，阿赖耶识是在两种所缘境而活动的，而转起的。一、由了别内执受故。二、由了外无分别器相故。那他说两种所缘，一个是内法，一个是外法。第一是了别。了别的话呢当然也就是阿赖耶识的功能。这里边特别提出来阿赖耶识有了别性。你不能把阿赖耶识只当成种子好像不是识一样，就是个仓库，然后种子在那里聚集，没有识。这是不对的。阿赖耶识是现行识。如果阿赖耶识不现行的话，是没有执持的功能的。它没有执持根身的功能。这都是不对的。当然有些人可能他就故意这样来划分。就是把阿赖耶识说为这种只是种子。但其实这是有误的。阿赖耶识是识。它就怕建立八识。就是他这个心里啊害怕建立八识。其实有什么好害怕呢？一切法都是识有什么好害怕。这个第一呢，就是由了别内执受故。阿赖耶识能够了别内执受。下边还会解释。内执受，对内法的执受。二、由了外无分别器相故。第二还能了别外在的无分别的器世间的相。器世间的称为无分别。就是它不是心，没有心识，所以叫无分别器相</w:t>
      </w:r>
      <w:r w:rsidRPr="00190352">
        <w:rPr>
          <w:rFonts w:ascii="Microsoft YaHei" w:eastAsia="Microsoft YaHei" w:hAnsi="Microsoft YaHei" w:cs="Microsoft YaHei"/>
          <w:color w:val="1F1F1F"/>
          <w:kern w:val="0"/>
          <w14:ligatures w14:val="none"/>
        </w:rPr>
        <w:t>。</w:t>
      </w:r>
    </w:p>
    <w:p w14:paraId="4CCA430F"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下边进一步解释，了别内执受包含什么呢？了别内执受者，谓能了别遍计所执自性妄执习气，及诸色根根所依处。那这里边内执受的话就把它区分了。实际上呢，我们看经文就是指的内执受。外执受没说。那内执受的话呢，就是说它能够了别遍计所执自性妄执习气。</w:t>
      </w:r>
      <w:r w:rsidRPr="00190352">
        <w:rPr>
          <w:rFonts w:ascii="Microsoft YaHei" w:eastAsia="Microsoft YaHei" w:hAnsi="Microsoft YaHei" w:cs="Microsoft YaHei" w:hint="eastAsia"/>
          <w:color w:val="1F1F1F"/>
          <w:kern w:val="0"/>
          <w14:ligatures w14:val="none"/>
        </w:rPr>
        <w:lastRenderedPageBreak/>
        <w:t>也就是相名分别言说戏论习气。那把这个相名分别言说戏论等同于遍计所执自性妄。而产生的习气。所以呢，相名分别本身来讲是属于依他起，依他起性的。但是呢，如果说言说戏论，这时候呢，那就是遍计执了。就是依言说自性，而产生了戏论。戏论的话呢当然就是虚妄分别，然后就熏习了习气。所以说呢了别遍计所执自性妄。这个习气。这就种子。遍计所执种子。及诸色根根所依处。还有呢就诸色根，净色根。及根所依处。根所依处的话呢就是这个净色根所依的四大种</w:t>
      </w:r>
      <w:r w:rsidRPr="00190352">
        <w:rPr>
          <w:rFonts w:ascii="Microsoft YaHei" w:eastAsia="Microsoft YaHei" w:hAnsi="Microsoft YaHei" w:cs="Microsoft YaHei"/>
          <w:color w:val="1F1F1F"/>
          <w:kern w:val="0"/>
          <w14:ligatures w14:val="none"/>
        </w:rPr>
        <w:t>。</w:t>
      </w:r>
    </w:p>
    <w:p w14:paraId="067B7876"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此于有色界。若在无色，为习气执受了别。他说呢这是在有色界而言。有色界呢是有色身。所以呢有色根及根依处。若在无色界，这个就去掉。为习气执受了别，那只有对于习气的执受了别了。只有这个了别种子了</w:t>
      </w:r>
      <w:r w:rsidRPr="00190352">
        <w:rPr>
          <w:rFonts w:ascii="Microsoft YaHei" w:eastAsia="Microsoft YaHei" w:hAnsi="Microsoft YaHei" w:cs="Microsoft YaHei"/>
          <w:color w:val="1F1F1F"/>
          <w:kern w:val="0"/>
          <w14:ligatures w14:val="none"/>
        </w:rPr>
        <w:t>。</w:t>
      </w:r>
    </w:p>
    <w:p w14:paraId="49C8EA75"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下边再说第二种了别。了别外无分别器相者，谓能了别依止缘内执受阿赖耶识故，于一切时无有间断器世间相。那这里也说了，外器世间是由心而才有的。要特别解释、特别强调。所以呢他说谓能了别，它也能了别。了别呢也就是识别缘虑。依止缘内执受阿赖耶识故。依止这个还能够缘内执受的阿赖耶识，所以呢于一切时无有间断器世间相。于一切时，都没有间断的这个器世间相现前。那也就是因于内识而有外器世间。依于阿赖耶识，所以呢一切的器世间相才无有间断地现前。也就是我们认为的这个宇宙世界，是阿赖耶识才有的。由于阿赖耶识所以呢器世间相才不间断，才不断地现前</w:t>
      </w:r>
      <w:r w:rsidRPr="00190352">
        <w:rPr>
          <w:rFonts w:ascii="Microsoft YaHei" w:eastAsia="Microsoft YaHei" w:hAnsi="Microsoft YaHei" w:cs="Microsoft YaHei"/>
          <w:color w:val="1F1F1F"/>
          <w:kern w:val="0"/>
          <w14:ligatures w14:val="none"/>
        </w:rPr>
        <w:t>。</w:t>
      </w:r>
    </w:p>
    <w:p w14:paraId="3BD76F0F"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下边举个譬喻来。这个内外执受的譬喻。譬如灯焰生时，内执膏炷，外发光明。如是阿赖耶识缘内执受，缘外器相，生起道理应知亦尔。下边就举出来这个阿赖耶识与内外的法的关系。就像这个灯光一样。他说呢，如灯焰生时，灯焰的话呢就是这个过去的这种比如说油灯吧。它有这个灯芯，然后有火焰，火焰呢有光明。这三法。那他说呢这个灯焰，当这个火生的时候啊是内执膏炷。内执，向内缘。这火呢要内依于执著于膏炷。膏的话呢就灯油，油膏。炷的话灯芯。内执呢这个膏和灯芯。当然我们也可以把它进一步地说明，或者说膏是种子，炷是根身。你也可以再进一步细分。总之来讲内执这两样，一个是根身，一个种子。然后呢，外发光明。这个火焰向外投射，投射出来这光明呢就是器世间相。也就是呢，这个器世间相是一个幻象，是个光发出来投射的影像。那这个譬喻就很清楚了</w:t>
      </w:r>
      <w:r w:rsidRPr="00190352">
        <w:rPr>
          <w:rFonts w:ascii="Microsoft YaHei" w:eastAsia="Microsoft YaHei" w:hAnsi="Microsoft YaHei" w:cs="Microsoft YaHei"/>
          <w:color w:val="1F1F1F"/>
          <w:kern w:val="0"/>
          <w14:ligatures w14:val="none"/>
        </w:rPr>
        <w:t>。</w:t>
      </w:r>
    </w:p>
    <w:p w14:paraId="52CC6325"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如是阿赖耶识，缘内执受，缘外器相，生起道理应知亦尔。下边就合喻。说这个阿赖耶识与内外的关系就这样。缘内执受，就缘根身种子，就像火焰缘这个灯油和灯芯一样。缘外器相。它了别外器相的话呢，就像这个火焰外发光明。所照出来的这一系列器世间相。生</w:t>
      </w:r>
      <w:r w:rsidRPr="00190352">
        <w:rPr>
          <w:rFonts w:ascii="Microsoft YaHei" w:eastAsia="Microsoft YaHei" w:hAnsi="Microsoft YaHei" w:cs="Microsoft YaHei" w:hint="eastAsia"/>
          <w:color w:val="1F1F1F"/>
          <w:kern w:val="0"/>
          <w14:ligatures w14:val="none"/>
        </w:rPr>
        <w:lastRenderedPageBreak/>
        <w:t>起道理应知亦尔。说它们生起的这个道理与这个相似，你应该由譬喻就能了知了。所以呢这个五十一卷这里讲得还是很细的。给出的譬喻也非常地精当</w:t>
      </w:r>
      <w:r w:rsidRPr="00190352">
        <w:rPr>
          <w:rFonts w:ascii="Microsoft YaHei" w:eastAsia="Microsoft YaHei" w:hAnsi="Microsoft YaHei" w:cs="Microsoft YaHei"/>
          <w:color w:val="1F1F1F"/>
          <w:kern w:val="0"/>
          <w14:ligatures w14:val="none"/>
        </w:rPr>
        <w:t>。</w:t>
      </w:r>
    </w:p>
    <w:p w14:paraId="06047456" w14:textId="77777777" w:rsidR="00190352" w:rsidRPr="00190352" w:rsidRDefault="00190352" w:rsidP="00190352">
      <w:pPr>
        <w:spacing w:after="240" w:line="240" w:lineRule="auto"/>
        <w:rPr>
          <w:rFonts w:ascii="Arial" w:eastAsia="Times New Roman" w:hAnsi="Arial" w:cs="Arial"/>
          <w:color w:val="1F1F1F"/>
          <w:kern w:val="0"/>
          <w14:ligatures w14:val="none"/>
        </w:rPr>
      </w:pPr>
      <w:r w:rsidRPr="00190352">
        <w:rPr>
          <w:rFonts w:ascii="Microsoft YaHei" w:eastAsia="Microsoft YaHei" w:hAnsi="Microsoft YaHei" w:cs="Microsoft YaHei" w:hint="eastAsia"/>
          <w:color w:val="1F1F1F"/>
          <w:kern w:val="0"/>
          <w14:ligatures w14:val="none"/>
        </w:rPr>
        <w:t>好，我们这节课呢先讲到这里</w:t>
      </w:r>
      <w:r w:rsidRPr="00190352">
        <w:rPr>
          <w:rFonts w:ascii="Microsoft YaHei" w:eastAsia="Microsoft YaHei" w:hAnsi="Microsoft YaHei" w:cs="Microsoft YaHei"/>
          <w:color w:val="1F1F1F"/>
          <w:kern w:val="0"/>
          <w14:ligatures w14:val="none"/>
        </w:rPr>
        <w:t>。</w:t>
      </w:r>
    </w:p>
    <w:p w14:paraId="73EFBE50" w14:textId="77777777" w:rsidR="00190352" w:rsidRPr="00190352" w:rsidRDefault="00B9025B" w:rsidP="00190352">
      <w:pPr>
        <w:spacing w:after="120" w:line="240" w:lineRule="auto"/>
        <w:rPr>
          <w:rFonts w:ascii="Arial" w:eastAsia="Times New Roman" w:hAnsi="Arial" w:cs="Arial"/>
          <w:color w:val="1F1F1F"/>
          <w:kern w:val="0"/>
          <w14:ligatures w14:val="none"/>
        </w:rPr>
      </w:pPr>
      <w:r w:rsidRPr="00B9025B">
        <w:rPr>
          <w:rFonts w:ascii="Arial" w:eastAsia="Times New Roman" w:hAnsi="Arial" w:cs="Arial"/>
          <w:noProof/>
          <w:color w:val="1F1F1F"/>
          <w:kern w:val="0"/>
        </w:rPr>
        <w:pict w14:anchorId="0928EC9D">
          <v:rect id="_x0000_i1025" alt="" style="width:468pt;height:.05pt;mso-width-percent:0;mso-height-percent:0;mso-width-percent:0;mso-height-percent:0" o:hralign="center" o:hrstd="t" o:hrnoshade="t" o:hr="t" fillcolor="gray" stroked="f"/>
        </w:pict>
      </w:r>
    </w:p>
    <w:p w14:paraId="24E1CDD2"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52"/>
    <w:rsid w:val="00032FAE"/>
    <w:rsid w:val="0004549A"/>
    <w:rsid w:val="000F221A"/>
    <w:rsid w:val="00190352"/>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F6BC8"/>
    <w:rsid w:val="00B134C5"/>
    <w:rsid w:val="00B14EE7"/>
    <w:rsid w:val="00B21E21"/>
    <w:rsid w:val="00B9025B"/>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262D7"/>
  <w15:chartTrackingRefBased/>
  <w15:docId w15:val="{2EFE6769-2693-9642-8759-B170D600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0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352"/>
    <w:rPr>
      <w:rFonts w:eastAsiaTheme="majorEastAsia" w:cstheme="majorBidi"/>
      <w:color w:val="272727" w:themeColor="text1" w:themeTint="D8"/>
    </w:rPr>
  </w:style>
  <w:style w:type="paragraph" w:styleId="Title">
    <w:name w:val="Title"/>
    <w:basedOn w:val="Normal"/>
    <w:next w:val="Normal"/>
    <w:link w:val="TitleChar"/>
    <w:uiPriority w:val="10"/>
    <w:qFormat/>
    <w:rsid w:val="0019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352"/>
    <w:pPr>
      <w:spacing w:before="160"/>
      <w:jc w:val="center"/>
    </w:pPr>
    <w:rPr>
      <w:i/>
      <w:iCs/>
      <w:color w:val="404040" w:themeColor="text1" w:themeTint="BF"/>
    </w:rPr>
  </w:style>
  <w:style w:type="character" w:customStyle="1" w:styleId="QuoteChar">
    <w:name w:val="Quote Char"/>
    <w:basedOn w:val="DefaultParagraphFont"/>
    <w:link w:val="Quote"/>
    <w:uiPriority w:val="29"/>
    <w:rsid w:val="00190352"/>
    <w:rPr>
      <w:i/>
      <w:iCs/>
      <w:color w:val="404040" w:themeColor="text1" w:themeTint="BF"/>
    </w:rPr>
  </w:style>
  <w:style w:type="paragraph" w:styleId="ListParagraph">
    <w:name w:val="List Paragraph"/>
    <w:basedOn w:val="Normal"/>
    <w:uiPriority w:val="34"/>
    <w:qFormat/>
    <w:rsid w:val="00190352"/>
    <w:pPr>
      <w:ind w:left="720"/>
      <w:contextualSpacing/>
    </w:pPr>
  </w:style>
  <w:style w:type="character" w:styleId="IntenseEmphasis">
    <w:name w:val="Intense Emphasis"/>
    <w:basedOn w:val="DefaultParagraphFont"/>
    <w:uiPriority w:val="21"/>
    <w:qFormat/>
    <w:rsid w:val="00190352"/>
    <w:rPr>
      <w:i/>
      <w:iCs/>
      <w:color w:val="0F4761" w:themeColor="accent1" w:themeShade="BF"/>
    </w:rPr>
  </w:style>
  <w:style w:type="paragraph" w:styleId="IntenseQuote">
    <w:name w:val="Intense Quote"/>
    <w:basedOn w:val="Normal"/>
    <w:next w:val="Normal"/>
    <w:link w:val="IntenseQuoteChar"/>
    <w:uiPriority w:val="30"/>
    <w:qFormat/>
    <w:rsid w:val="0019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352"/>
    <w:rPr>
      <w:i/>
      <w:iCs/>
      <w:color w:val="0F4761" w:themeColor="accent1" w:themeShade="BF"/>
    </w:rPr>
  </w:style>
  <w:style w:type="character" w:styleId="IntenseReference">
    <w:name w:val="Intense Reference"/>
    <w:basedOn w:val="DefaultParagraphFont"/>
    <w:uiPriority w:val="32"/>
    <w:qFormat/>
    <w:rsid w:val="00190352"/>
    <w:rPr>
      <w:b/>
      <w:bCs/>
      <w:smallCaps/>
      <w:color w:val="0F4761" w:themeColor="accent1" w:themeShade="BF"/>
      <w:spacing w:val="5"/>
    </w:rPr>
  </w:style>
  <w:style w:type="paragraph" w:styleId="NormalWeb">
    <w:name w:val="Normal (Web)"/>
    <w:basedOn w:val="Normal"/>
    <w:uiPriority w:val="99"/>
    <w:semiHidden/>
    <w:unhideWhenUsed/>
    <w:rsid w:val="001903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3111</Words>
  <Characters>3111</Characters>
  <Application>Microsoft Office Word</Application>
  <DocSecurity>0</DocSecurity>
  <Lines>88</Lines>
  <Paragraphs>27</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2026-03-03T05:22:00Z</dcterms:created>
  <dcterms:modified xsi:type="dcterms:W3CDTF">2026-03-03T05:22:00Z</dcterms:modified>
</cp:coreProperties>
</file>