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5191" w14:textId="77777777" w:rsidR="007E5B4E" w:rsidRPr="007E5B4E" w:rsidRDefault="00E66DED" w:rsidP="007E5B4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6DED">
        <w:rPr>
          <w:rFonts w:ascii="Arial" w:eastAsia="Times New Roman" w:hAnsi="Arial" w:cs="Arial"/>
          <w:noProof/>
          <w:color w:val="1F1F1F"/>
          <w:kern w:val="0"/>
        </w:rPr>
        <w:pict w14:anchorId="7DA0E02D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E4BFB98" w14:textId="77777777" w:rsidR="007E5B4E" w:rsidRPr="007E5B4E" w:rsidRDefault="007E5B4E" w:rsidP="007E5B4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</w:t>
      </w:r>
      <w:r w:rsidRPr="007E5B4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(4-08-1)</w:t>
      </w:r>
    </w:p>
    <w:p w14:paraId="73FFE0D7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1843A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我们继续学习《解深密经》一切法相品第四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A831B" w14:textId="77777777" w:rsidR="007E5B4E" w:rsidRPr="007E5B4E" w:rsidRDefault="007E5B4E" w:rsidP="007E5B4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在上一节课呢，我们已经讲解了</w:t>
      </w:r>
      <w:r w:rsidRPr="007E5B4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遍计所执相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。那么遍计所执相简单说，就是以假言安立自性差别为特征。在《瑜伽师地论》摄抉择分说呢，遍计所执相是</w:t>
      </w:r>
      <w:r w:rsidRPr="007E5B4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假言安立为相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，不是自相安立为相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47B12" w14:textId="77777777" w:rsidR="007E5B4E" w:rsidRPr="007E5B4E" w:rsidRDefault="007E5B4E" w:rsidP="007E5B4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也就是说呢，遍计所执相没有自相，只有呢假言安立的相貌。这个假言呢，假借名言，有的地方说是</w:t>
      </w:r>
      <w:r w:rsidRPr="007E5B4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名假安立自性差别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。就说有两个版本不同，那么大正藏呢是说这个名假，那么宫本的大藏经里边呢说的是假名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9260B1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这个假名安立和名假安立啊，在《瑜伽师地论》里边都有。《瑜伽师地论》对应于这个《解深密经》的话呢，这个地方是名假安立，但在其他的地方也有说假名安立的。所以呢，名假和假名啊都通用。所以有的那个科经的版本呢不一样，它也有不同的一个差异性，但意思呢是无差别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44995" w14:textId="77777777" w:rsidR="007E5B4E" w:rsidRPr="007E5B4E" w:rsidRDefault="007E5B4E" w:rsidP="007E5B4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好，下面呢我们进入到</w:t>
      </w:r>
      <w:r w:rsidRPr="007E5B4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依他起相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7A687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首先呢也是一问一答。唐译本说：云何诸法依他起相。那什么是诸法的依他起相呢？也就是说一切法都具备依他起相，那到底是什么呢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D1C7B3C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《深密解脱经》说：功德林，何者诸法因缘之相。佛呢也招呼功德林菩萨说：到底什么是诸法因缘之相？因缘呢就是依他起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B07FBE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这个因缘相是什么？元测疏：次下第二，辨依他起，先问后答。此即问也。也是一番问答，这就是问题。下面是回答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2178C9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唐译本说：谓一切法缘生自性。则此有故彼有，此生故彼生。谓无明缘行，乃至招集大苦蕴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238BE9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那么这里边呢，世尊呢就回答了这个依他起相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B6221" w14:textId="77777777" w:rsidR="007E5B4E" w:rsidRPr="007E5B4E" w:rsidRDefault="007E5B4E" w:rsidP="007E5B4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首先呢先给出一个简要的定义。什么是依他起相？</w:t>
      </w:r>
      <w:r w:rsidRPr="007E5B4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谓一切法缘生自性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。就是说一切法从缘所生，或者说依因缘所生的自性。那么这是缘生的体性，缘生体性呢就具备依他起相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B068D3" w14:textId="77777777" w:rsidR="007E5B4E" w:rsidRPr="007E5B4E" w:rsidRDefault="007E5B4E" w:rsidP="007E5B4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什么相呢？</w:t>
      </w:r>
      <w:r w:rsidRPr="007E5B4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则此有故彼有，此生故彼生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。先说一个大的原则，也就是说呢，但凡缘起都具有这样的属性，互相依赖而生。所以叫缘对而生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24284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他说呢，则此有故彼有。此和彼是因为呢前之有、存有，所以后之就有。这里呢这是说这个十二缘起当中的一个结构，内在的结构，这两句话呢可以通用于任何一支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AE8FF3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那么此有故彼有，这一支啊，如果有的话，一定下一支有。这是必然的。也就是说，有生就有死，这是必然的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D560DA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然后呢，此生故彼生。此生故彼生呢就是此一支出生了，那么后一支也将会有出生。这就表示着缘生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1638A" w14:textId="77777777" w:rsidR="007E5B4E" w:rsidRPr="007E5B4E" w:rsidRDefault="007E5B4E" w:rsidP="007E5B4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下面进一步解释，前面是缘生的一个定义或者说抽象的原理。下面呢就说具体的事情。</w:t>
      </w:r>
      <w:r w:rsidRPr="007E5B4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谓无明缘行乃至招集大苦蕴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845E87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那么无明缘行呢，指的是十二有支缘起。在《摄大乘论》里边说为爱非爱缘起。就是说，这是讲的呢我们有情获得异熟果报，就获得生命果报的这么一个缘起的次第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B4021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二缘起支呢，实际上是佛针对人类，针对人这个生命现起的一个过程做的解释。所以它的范围呢还是比较，可以说是比较窄。还不是一切法的缘起。当然也有人把它解释为一切法的缘起。就是法的无明也能生起法的这些迷惑的行，乃至由于，乃至这种微妙的生死。也有人这么解释。那就不光局限于人类，还局限，还可能能说明那种所谓的变易生死，不是这个果报生死，是变易生死。那就更微妙了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8042F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总的来讲呢，就是说这十二缘起，乃至招集纯大苦蕴。最后一句，生老死之后就是招集纯大苦蕴。当然里边还有忧悲苦恼，乃至忧悲苦恼纯大苦聚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D562E0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所以在本经当中啊，世尊是以十二有支缘起，然后来说明此有故彼有、此生故彼生的缘生性。由这个缘生性呢来说明依他起缘生自性。是这样的一个次第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3F297B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《深密解脱经》说：所谓十二因缘。这里面呢，它并没有像唐译本说，而是直接点出来了。就不知道当初的梵文本是什么情形。但它这里就直接说了十二因缘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72222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那么还不是一切法缘生自性。因为一切法缘生自性是广的，这个依他起啊是广的。如果单说十二因缘的话，那就光是爱非爱缘起，或者说有支缘起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555301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从这个唯识的教义来说，一切法缘生这个深刻的缘起啊，是阿赖耶识缘起。也就是分别自性缘起。那个是一切法的缘起，那是更深细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E59B4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也就是说呢，十二缘起呢是摄在分别自性缘起当中的一个特例。一个专门针对有情果报的一个特例。所以十二缘起支是被包容在分别自性缘起、阿赖耶识缘起里边的一部分。人类生命生起的一部分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A43078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那么但《深密解脱经》里边呢就直接点了十二因缘。依此法生彼法。那么它这里边呢倒没说两句，就说一句。依此法生彼法了。没有说那个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。不是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此有故彼有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，它没有说，只是说呢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此生故彼生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。谓依无明缘行，乃至生大苦聚处。大苦聚处，这就是指的十二缘起，从无明到行，乃至生老死大苦蕴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462E2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好，下面我们看元测疏的解释。疏曰：此第答也。这是佛呢自问自答的回答。文有两节，分两部分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B2322C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初总相出体。那首先是曰总相出体。也就是说呢，依他起相一句话回答，就是总相，就是缘生自性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3B930F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谓从缘所生。一切烦恼业生杂染，从缘生故皆名依他。这里边呢，这是元测法师的解释。元测法师在经文的基础上，再参照其他经论。他说的总相，他说呢，这个一切法缘生自性啊，是指的缘生的染法。就是从缘所生的一切的烦恼业生杂染，这叫三杂染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856E74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杂染法的话呢，包括三类。一类是烦恼杂染。烦恼杂染的话呢，就是我们说的这个八万四千烦恼啊。那么这个烦恼它是杂染。所谓杂染的话呢，应该说约烦恼来说，应该就是染。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的意思呢，是说这个有漏的缘起里边，还有杂有这种善恶无记，这叫杂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B4756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我们的有漏心去创造的善法呀，它只能得到一个有漏的果报。三界内你得到一个好的果报，但这果报没出三界。为什么呢？因为是有漏心。什么叫有漏心的善法呢？就是里头还是有烦恼，但在第六识里边有善法相应，第七识里边有烦恼。这样的话呢，使得你这个善法成为了有漏业，这叫杂染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C76FF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这是烦恼杂染。第二个呢是业杂染。业杂染的话呢，就是在造业的过程中也是啊，善恶无记的间杂，有漏的业。这叫业杂染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DFCC9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就是生杂染。生杂染呢就是又出生成生命了。生杂染。那么有的地方呢把它简单说为惑业苦。惑的话就是烦恼，业的话是造业，苦的话呢就是生。生就是纯大苦蕴，所以叫苦。有时候我们简称就惑业苦三杂染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A7974A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他就说啊，这个从缘所生的杂染，一切的杂染三杂染，从缘生故皆名依他。但是呢这个杂染法呀，它不是无因而有的。是从缘而生的。就说也是众缘和合它有的。所以皆名依他。那么这三杂染，或者说一切的杂染法，都是依他起。这是偏重于染法来说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3DDDB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下面他又解释。泛论依他自有二种，一者杂染，二者清净。下面再说泛论，泛论的话呢，应该说广义，或者说更广泛的来论依他的话，那么就有两种了。就不光是经文当中所侧重的这个染依他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42EA96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他起呢，也有杂染的依他，还有清净的依他起。那么所谓清净的依他起呢，就是所谓的道谛。就是这个清净的戒定慧、解脱、解脱知见，这些清净法，它也是缘起法。就说这个无漏的有为法。那么这个杂染是有漏的有为法，清净的话呢是无漏的有为法。有为法里边分有漏无漏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E2FAC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漏的有为法难道不是依他起吗？是啊。它正是依他起。也是依众缘而有的。戒定慧也是依众缘而有的。你不造作它的缘，那个定是不能生起的。戒定慧都不能生起。所以呢，它必然是缘起法。如果是缘起法的话，那也就是依他起。只不过呢，依他起上可以区分为杂染依他和清净依他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78F49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所以这是全面的说。故《成唯识论》第八云，下面引《成唯识论》。引《成唯识论》的话呢，他就没有引，他没有引全。他就说：有漏无漏皆依他起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0A708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其实这个地方有漏无漏这个地方还是有点事情。一定是有漏无漏的有为法才是依他起。所以他省略字了。在前面呢是这样的，叫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众缘所生，心心所体及见相分，有漏无漏皆依他起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4AAA2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在《成唯识论》里边引护法菩萨的意见。护法菩萨意见就是见分相分都是依他起。所以这里边特别说。但现在呢元测法师把那个略去不说呀，就是他认为啊，这个见相分是依他起啊是护法论师的观点，不是其他的论师同意的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D2E2B1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比如安慧论师认为见分相分就是遍计执。所以这样容易有争议，那我就光引后面这个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有漏无漏皆依他起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这样的话就省掉了前面的众缘所生。就说无漏法里边还有无漏的无为法，你就不好弄了。无为法不是依他起。所以呢，这个还是应该把它引出来。但是你要说明一下，就是这个见相分这部分呢是护法菩萨的意见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4F71FA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简单说就是众缘所生的心心所体。心心所体的话呢，就是心和心所法，它这个体根本的体性。那么在护法论师的意见呢，心的体性叫自证分。就自证分，及见相分，及相分见分这三分。然后有漏无漏皆依他起。说这个心法里边的这三分呢，也就是说依于心的不同的作用，然后加以区分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D436D8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就是大家对于这个三分的说法呀，也各有不同的说法。论师之间也不一样。有的一分说，有的二分说，有三分说，有四分说。但无论如何呢都是一个识。一个识现起的诸分，所以呢它就先说：众缘所生的心心所体。这个心体，这个识，以及见相分，或者在细分里边有自证分、见分、相分、证自证分等。那么有漏无漏皆依他起。这个有漏法、无漏法都是有为法，所以都是依他起。这是《成唯识论》的护法论师的观点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8F10F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为什么呢？理由是：依他众缘而得起故。都是要依它的，依其他的众缘。有因有缘，而得起故，才能得以现起。所以这是符合依他起的定义。所以呢无漏的有为心心所法及见相分也都是依他起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49833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那下面呢《成唯识论》继续说：颂言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分别缘所生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者。这个呢是解释，《成唯识论》呢是解释世亲菩萨《三十颂》的。三十颂的话呢，那么以护法论师的观点为主。护法论师写这论叫《成唯识论》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5FCEDF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所以呢，这里边呢就解释这个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分别缘所生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了。说依他起呢就是分别缘所生。这个是颂文。现在就解释这个什么叫分别缘所生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8FFB89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应知且说染分依他。分别缘所生，分别的话就虚妄分别嘛，当然虚妄分别肯定是有漏的部分，就是染的依他。但是分别缘所生，这个分别呢，也有可能有正的部分。就是所谓正分别，不是妄分别。就是真实的认知啊。那么也是缘所生啊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B164EC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所以呢，在论文当中啊，后半句他省略了。他认为呢可能不需要引。但我们还是把它补充进来。就是说，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分别缘所生，应知且说染分依他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。这里说到了染分依他，但是后面紧接着一句：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净分依他亦圆成故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9ADBE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净分依他也在这里。你不能说没有。但是净分的依他呢，它同时可以摄属在圆成实性里边。就是圆成实性狭义的说就是真如，广义的说呢就是真如和正智。就是无漏的正智也包含在圆成实性里边。那么这样净分依他呢就包含在圆成实里。亦圆成实的意思就是说，净分依他首先是依他起，但是它也可以被涵盖在圆成实性中。圆成实的类别中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B1D1A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这样的话呢，就是既谈到了染分也谈到了净分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84870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然后下面这句话呢是元测法师说的。所以有时候这个古代它没有那个，没有那个双引号。你要加个双引号的话呢可能就好一点。就是知道了哪个是原文，哪个是元测法师的解释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AFA9EF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：此经亦尔，说染非净。此经亦尔，就是说这个《解深密经》也是如此，强调于染分。因为十二缘起是染啊。然后非净，并没有说到净。并没有说到清净的戒定慧这个无无明这个部分没有说到。也就是说呢，这里面没有说到什么呢？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此无故彼无，此灭故彼灭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，没说到这。只是说生。只是说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此有故彼有，此生故彼生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，没有说到还原这一部分。所以呢那当然就只有染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1706F9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好，下面呢就解释这一句。言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则此有故等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者。那么下面这些句。这是包括这两句，还包括无明缘行这些都在这里边。它指的是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指示别事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。指示别事，就说前面说的是自性，说它自身的属性，下面的话呢指示别事。下面再指具体的事情，加以差别解释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34D6F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然前二句有差别者。首先先解释前两句。前两句啊解释呢也有好多差别。就说这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此有故彼有，此生故彼生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怎么解释。诸论师说的呢也有一些差异性。下面就举出来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E600A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萨婆多宗如《俱舍论》第九卷云。萨婆多宗就说一切有部。那么说一切有部的话，在《俱舍论》里头有引他们的意见。就说呢：何故世尊说前二句。本来是应该有四句。就前面两句是缘起，后面两句是还原。那么现在呢只有两句，前两句。现在就问这前两句。何故世尊说前二句？世尊说这两句有什么含义呢？谓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依此有故彼有，此生故彼生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。它这里有个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。就是依于此就有彼，依此生那另外一法就生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70267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说：谓于缘起知决定故。说世尊为什么这么说，是要告诉大家对于缘起法你要认知决定。对于缘起的认知决定就在于这两句。也就是说呢，其他缘起的这些事项、差别事项，这都这都是众多差别，这个没有太大关系。但是起决定见解的应该是在这。也就是说此彼之间的原生关系，这才是重要的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3E7AE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那么下面，他这边略去了。应该说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如余处说</w:t>
      </w:r>
      <w:r w:rsidRPr="007E5B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。如余处说的话呢就是其他地方说的。可见呢这如余处说的话呢，不一定就是萨婆多宗的理念。或者说呢，不是这部论里边所说的。所以叫如余处说。就其他地方又这么说。依无明有，诸行得有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6C07BF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进一步的解释这个什么叫此有故彼有。先以前两支来做说明。依无明有，就是无明支如果它有。所谓有的意思呢就是没断，无明还有，还存在。那么无明如果有的话，诸行得有。那么诸行，也就是说一切的有漏行，都会出现了。行的话就有为造作，一切的有漏造作就出现了，有漏业就出现了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1DA1E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离无明可有诸行。这里讲的就是依赖性。就是缘起啊它是互相依赖一个决定性的生起次第。那么他说呢，如果远离了无明啊，不能有诸行。非，就是不能，离开无明，然后就有业发出，不能。所以呢首先要无明。无明是一个最根本的条件。有了无明才有有漏的业。没有无明没有有漏业。这是第一点，说此有故彼有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C97F6D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此生故彼生。又为显示诸支传生。谓依此支有，彼之得有。由彼支生，余之得生。他说第二意。前面这一意的话呢就是指的这个无明有，然后才有后支。前支有才有后支。现在呢他在讲诸支的传生。传生是什么意思呢？传生就是相续啊。就是相续的衍生下去。这叫传生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A39DD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诸支的传生，也就是说先有前才有后。不可能没有前而有后。这是一个决定的关系。所以呢他就说了解释。谓依此支有，彼之得有。此支，比如无明支有，所以行之才有。由彼支生，余之得生。然后呢再由这个彼业之，就是行之生的话，然后其他的识之才得以生起。这样来讲的是传。这叫传生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FA8EC7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前面两支说有，这个有那个就有。对于第三支而言，那就是第二支生然后第三支才生。这是一种说法。就有和生啊，指的是第一、第二的关系和第二、第三的关系。这么说有和生。这是一种解释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44AAC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那么，又有显示三际传生。还有一种呢就是大范围的分为三段。把这十二缘起啊分为三际传生。三际传生就是过去现在未来叫三际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F19548" w14:textId="77777777" w:rsidR="007E5B4E" w:rsidRPr="007E5B4E" w:rsidRDefault="007E5B4E" w:rsidP="007E5B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谓依前际有，中际得有。际的话呢就是前面的时间段。那么由于过去世叫前际，过去世有，所以中际现在世得有。由中际有，后际得生。由现在世有，所以未来世得以生起。这样来讲的话呢，这个从过去到现在这叫前有。过去有所以现在有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140DEB" w14:textId="7271432E" w:rsidR="00361021" w:rsidRPr="007E5B4E" w:rsidRDefault="007E5B4E" w:rsidP="007E5B4E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7E5B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那么说未来就叫生。就是现在有，未来生。这个是从有到生的一个转变。对吧，现在有嘛。然后呢后面未来才生啊。所以这个生的话呢指的是未来。这个呢，用这三世来解释这有和生的差别</w:t>
      </w:r>
      <w:r w:rsidRPr="007E5B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7E5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4E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7E5B4E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66DED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38A1"/>
  <w15:chartTrackingRefBased/>
  <w15:docId w15:val="{7F8A9507-5B6C-4D41-8B48-DBC57B65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B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5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2955</Words>
  <Characters>2955</Characters>
  <Application>Microsoft Office Word</Application>
  <DocSecurity>0</DocSecurity>
  <Lines>84</Lines>
  <Paragraphs>34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2026-03-07T03:32:00Z</dcterms:created>
  <dcterms:modified xsi:type="dcterms:W3CDTF">2026-03-07T03:33:00Z</dcterms:modified>
</cp:coreProperties>
</file>