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Robert Walker, Ph.D.</w:t>
      </w:r>
      <w:r>
        <w:br/>
      </w:r>
      <w:r>
        <w:t xml:space="preserve">Professor Emeritus, Department of Social Policy and Intervention</w:t>
      </w:r>
      <w:r>
        <w:br/>
      </w:r>
      <w:r>
        <w:t xml:space="preserve">Emeritus Fellow, Green Templeton College</w:t>
      </w:r>
      <w:r>
        <w:br/>
      </w:r>
      <w:r>
        <w:t xml:space="preserve">University of Oxford, 32 Wellington Square, Oxford OX1 2ER, UK</w:t>
      </w:r>
      <w:r>
        <w:br/>
      </w:r>
      <w:r>
        <w:t xml:space="preserve">Professor, China Academy of Social Management / School of Sociology</w:t>
      </w:r>
      <w:r>
        <w:br/>
      </w:r>
      <w:r>
        <w:t xml:space="preserve">Beijing Normal University (High-Level Foreign Talents Programme)</w:t>
      </w:r>
      <w:r>
        <w:br/>
      </w:r>
      <w:r>
        <w:t xml:space="preserve">Harvard Kennedy School Shorenstein Fellow (Spring 2021, Spring 2022)</w:t>
      </w:r>
      <w:r>
        <w:br/>
      </w:r>
      <w:r>
        <w:t xml:space="preserve">MBE, Fellow of the Academy of Social Sciences</w:t>
      </w:r>
      <w:r>
        <w:br/>
      </w:r>
      <w:r>
        <w:t xml:space="preserve">Email: robert.walker@spi.ox.ac.uk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May 2026</w:t>
      </w:r>
    </w:p>
    <w:p>
      <w:pPr>
        <w:pStyle w:val="BodyText"/>
      </w:pPr>
      <w:r>
        <w:t xml:space="preserve">Dear Members of the Search Committee,</w:t>
      </w:r>
    </w:p>
    <w:p>
      <w:pPr>
        <w:pStyle w:val="BodyText"/>
      </w:pPr>
      <w:r>
        <w:t xml:space="preserve">I am writing in strong support of Mengnan Xu’s application for the Postdoctoral</w:t>
      </w:r>
      <w:r>
        <w:t xml:space="preserve"> </w:t>
      </w:r>
      <w:r>
        <w:t xml:space="preserve">Fellowship at the Centre on Contemporary China and the World. I know Mengnan in two</w:t>
      </w:r>
      <w:r>
        <w:t xml:space="preserve"> </w:t>
      </w:r>
      <w:r>
        <w:t xml:space="preserve">capacities: as her co-supervisor and dissertation committee member at Beijing Normal</w:t>
      </w:r>
      <w:r>
        <w:t xml:space="preserve"> </w:t>
      </w:r>
      <w:r>
        <w:t xml:space="preserve">University, where I hold a position as Professor under China’s High-Level Foreign</w:t>
      </w:r>
      <w:r>
        <w:t xml:space="preserve"> </w:t>
      </w:r>
      <w:r>
        <w:t xml:space="preserve">Talents Programme, and as a direct research collaborator. We are co-authors on a</w:t>
      </w:r>
      <w:r>
        <w:t xml:space="preserve"> </w:t>
      </w:r>
      <w:r>
        <w:t xml:space="preserve">paper published in the</w:t>
      </w:r>
      <w:r>
        <w:t xml:space="preserve"> </w:t>
      </w:r>
      <w:r>
        <w:rPr>
          <w:i/>
          <w:iCs/>
        </w:rPr>
        <w:t xml:space="preserve">Journal of Contemporary China</w:t>
      </w:r>
      <w:r>
        <w:t xml:space="preserve"> </w:t>
      </w:r>
      <w:r>
        <w:t xml:space="preserve">(2022, SSCI Q1), and through</w:t>
      </w:r>
      <w:r>
        <w:t xml:space="preserve"> </w:t>
      </w:r>
      <w:r>
        <w:t xml:space="preserve">both the supervisory relationship and that collaboration I have had the opportunity</w:t>
      </w:r>
      <w:r>
        <w:t xml:space="preserve"> </w:t>
      </w:r>
      <w:r>
        <w:t xml:space="preserve">to observe her as a scholar across multiple dimensions of her work — from the</w:t>
      </w:r>
      <w:r>
        <w:t xml:space="preserve"> </w:t>
      </w:r>
      <w:r>
        <w:t xml:space="preserve">conceptualisation and execution of independent research to the rigorous development</w:t>
      </w:r>
      <w:r>
        <w:t xml:space="preserve"> </w:t>
      </w:r>
      <w:r>
        <w:t xml:space="preserve">of her doctoral dissertation, which passed blind external review and is scheduled for</w:t>
      </w:r>
      <w:r>
        <w:t xml:space="preserve"> </w:t>
      </w:r>
      <w:r>
        <w:t xml:space="preserve">defense in May 2026. I recommend her with confidence and without qualification.</w:t>
      </w:r>
    </w:p>
    <w:p>
      <w:pPr>
        <w:pStyle w:val="BodyText"/>
      </w:pPr>
      <w:r>
        <w:t xml:space="preserve">The paper we co-authored,</w:t>
      </w:r>
      <w:r>
        <w:t xml:space="preserve"> </w:t>
      </w:r>
      <w:r>
        <w:t xml:space="preserve">“Poor and Lazy: Understanding Middle-Class Perceptions of</w:t>
      </w:r>
      <w:r>
        <w:t xml:space="preserve"> </w:t>
      </w:r>
      <w:r>
        <w:t xml:space="preserve">Poverty in China,”</w:t>
      </w:r>
      <w:r>
        <w:t xml:space="preserve"> </w:t>
      </w:r>
      <w:r>
        <w:t xml:space="preserve">was Mengnan’s project in origin and in execution. The central</w:t>
      </w:r>
      <w:r>
        <w:t xml:space="preserve"> </w:t>
      </w:r>
      <w:r>
        <w:t xml:space="preserve">argument — that middle-class attributions of poverty to laziness and moral failing</w:t>
      </w:r>
      <w:r>
        <w:t xml:space="preserve"> </w:t>
      </w:r>
      <w:r>
        <w:t xml:space="preserve">are not simply ideological prejudice but are shaped by personality traits,</w:t>
      </w:r>
      <w:r>
        <w:t xml:space="preserve"> </w:t>
      </w:r>
      <w:r>
        <w:t xml:space="preserve">socialisation, and faith in state policy — required her to build an original survey</w:t>
      </w:r>
      <w:r>
        <w:t xml:space="preserve"> </w:t>
      </w:r>
      <w:r>
        <w:t xml:space="preserve">instrument, collect data from 2,449 middle-class respondents, and apply binomial and</w:t>
      </w:r>
      <w:r>
        <w:t xml:space="preserve"> </w:t>
      </w:r>
      <w:r>
        <w:t xml:space="preserve">multinomial logistic regression to relate poverty attribution patterns to</w:t>
      </w:r>
      <w:r>
        <w:t xml:space="preserve"> </w:t>
      </w:r>
      <w:r>
        <w:t xml:space="preserve">psychological and sociological predictors. The analysis is technically rigorous, but</w:t>
      </w:r>
      <w:r>
        <w:t xml:space="preserve"> </w:t>
      </w:r>
      <w:r>
        <w:t xml:space="preserve">what struck me most was the intellectual judgment she brought to interpreting the</w:t>
      </w:r>
      <w:r>
        <w:t xml:space="preserve"> </w:t>
      </w:r>
      <w:r>
        <w:t xml:space="preserve">results: she understood from the outset that this was not merely a study of attitudes</w:t>
      </w:r>
      <w:r>
        <w:t xml:space="preserve"> </w:t>
      </w:r>
      <w:r>
        <w:t xml:space="preserve">but a study of the political conditions that make redistributive anti-poverty policy</w:t>
      </w:r>
      <w:r>
        <w:t xml:space="preserve"> </w:t>
      </w:r>
      <w:r>
        <w:t xml:space="preserve">difficult in China. That kind of analytical reach — from empirical patterns to</w:t>
      </w:r>
      <w:r>
        <w:t xml:space="preserve"> </w:t>
      </w:r>
      <w:r>
        <w:t xml:space="preserve">structural implications — is not common at her career stage.</w:t>
      </w:r>
    </w:p>
    <w:p>
      <w:pPr>
        <w:pStyle w:val="BodyText"/>
      </w:pPr>
      <w:r>
        <w:t xml:space="preserve">My own research on poverty and shame in China and globally has convinced me that the</w:t>
      </w:r>
      <w:r>
        <w:t xml:space="preserve"> </w:t>
      </w:r>
      <w:r>
        <w:t xml:space="preserve">ideational and the institutional dimensions of anti-poverty governance are</w:t>
      </w:r>
      <w:r>
        <w:t xml:space="preserve"> </w:t>
      </w:r>
      <w:r>
        <w:t xml:space="preserve">inseparable: how the poor are perceived by those not in poverty shapes the political</w:t>
      </w:r>
      <w:r>
        <w:t xml:space="preserve"> </w:t>
      </w:r>
      <w:r>
        <w:t xml:space="preserve">space for policy design as much as any institutional or fiscal variable. Mengnan</w:t>
      </w:r>
      <w:r>
        <w:t xml:space="preserve"> </w:t>
      </w:r>
      <w:r>
        <w:t xml:space="preserve">grasps this. Her paper addresses the ideational conditions under which China’s</w:t>
      </w:r>
      <w:r>
        <w:t xml:space="preserve"> </w:t>
      </w:r>
      <w:r>
        <w:t xml:space="preserve">transition from targeted poverty alleviation to relative poverty reduction becomes</w:t>
      </w:r>
      <w:r>
        <w:t xml:space="preserve"> </w:t>
      </w:r>
      <w:r>
        <w:t xml:space="preserve">politically feasible or contested. In doing so, it connects to the largest questions</w:t>
      </w:r>
      <w:r>
        <w:t xml:space="preserve"> </w:t>
      </w:r>
      <w:r>
        <w:t xml:space="preserve">in Chinese political economy: how the party-state manages legitimacy through</w:t>
      </w:r>
      <w:r>
        <w:t xml:space="preserve"> </w:t>
      </w:r>
      <w:r>
        <w:t xml:space="preserve">redistributive commitments, and what the middle class will tolerate. These are</w:t>
      </w:r>
      <w:r>
        <w:t xml:space="preserve"> </w:t>
      </w:r>
      <w:r>
        <w:t xml:space="preserve">questions at the heart of the research agenda that CCCW is built to address.</w:t>
      </w:r>
    </w:p>
    <w:p>
      <w:pPr>
        <w:pStyle w:val="BodyText"/>
      </w:pPr>
      <w:r>
        <w:t xml:space="preserve">I should also note what Mengnan represents as a scholar working at an unusual</w:t>
      </w:r>
      <w:r>
        <w:t xml:space="preserve"> </w:t>
      </w:r>
      <w:r>
        <w:t xml:space="preserve">disciplinary intersection. Her quantitative competence is considerable, but it</w:t>
      </w:r>
      <w:r>
        <w:t xml:space="preserve"> </w:t>
      </w:r>
      <w:r>
        <w:t xml:space="preserve">operates in service of questions that are fundamentally about governance, ideology,</w:t>
      </w:r>
      <w:r>
        <w:t xml:space="preserve"> </w:t>
      </w:r>
      <w:r>
        <w:t xml:space="preserve">and political economy — not simply about methods. The research she has conducted on</w:t>
      </w:r>
      <w:r>
        <w:t xml:space="preserve"> </w:t>
      </w:r>
      <w:r>
        <w:t xml:space="preserve">the organisational ecology of China’s poverty alleviation implementation, and the</w:t>
      </w:r>
      <w:r>
        <w:t xml:space="preserve"> </w:t>
      </w:r>
      <w:r>
        <w:t xml:space="preserve">computational pipelines she has developed to analyse governance documents at scale,</w:t>
      </w:r>
      <w:r>
        <w:t xml:space="preserve"> </w:t>
      </w:r>
      <w:r>
        <w:t xml:space="preserve">extend the analytical logic of our collaborative work into the implementation domain:</w:t>
      </w:r>
      <w:r>
        <w:t xml:space="preserve"> </w:t>
      </w:r>
      <w:r>
        <w:t xml:space="preserve">if the ideational conditions for redistribution shape political feasibility, then the</w:t>
      </w:r>
      <w:r>
        <w:t xml:space="preserve"> </w:t>
      </w:r>
      <w:r>
        <w:t xml:space="preserve">organisational conditions for implementation shape actual outcomes. Taken together,</w:t>
      </w:r>
      <w:r>
        <w:t xml:space="preserve"> </w:t>
      </w:r>
      <w:r>
        <w:t xml:space="preserve">her published work and her dissertation constitute a coherent research programme on</w:t>
      </w:r>
      <w:r>
        <w:t xml:space="preserve"> </w:t>
      </w:r>
      <w:r>
        <w:t xml:space="preserve">China’s anti-poverty governance that is both empirically grounded and theoretically</w:t>
      </w:r>
      <w:r>
        <w:t xml:space="preserve"> </w:t>
      </w:r>
      <w:r>
        <w:t xml:space="preserve">ambitious.</w:t>
      </w:r>
    </w:p>
    <w:p>
      <w:pPr>
        <w:pStyle w:val="BodyText"/>
      </w:pPr>
      <w:r>
        <w:t xml:space="preserve">CCCW is a natural institutional home for that programme. The Centre’s focus on</w:t>
      </w:r>
      <w:r>
        <w:t xml:space="preserve"> </w:t>
      </w:r>
      <w:r>
        <w:t xml:space="preserve">Chinese political leadership and governance, its investment in AI-assisted social</w:t>
      </w:r>
      <w:r>
        <w:t xml:space="preserve"> </w:t>
      </w:r>
      <w:r>
        <w:t xml:space="preserve">science, and its position in Hong Kong — at once embedded in and analytically</w:t>
      </w:r>
      <w:r>
        <w:t xml:space="preserve"> </w:t>
      </w:r>
      <w:r>
        <w:t xml:space="preserve">distanced from the mainland governance system — align with what Mengnan has been</w:t>
      </w:r>
      <w:r>
        <w:t xml:space="preserve"> </w:t>
      </w:r>
      <w:r>
        <w:t xml:space="preserve">developing. I am confident that she will make a substantive contribution to the</w:t>
      </w:r>
      <w:r>
        <w:t xml:space="preserve"> </w:t>
      </w:r>
      <w:r>
        <w:t xml:space="preserve">Centre’s research and that the fellowship period will be a productive one for both</w:t>
      </w:r>
      <w:r>
        <w:t xml:space="preserve"> </w:t>
      </w:r>
      <w:r>
        <w:t xml:space="preserve">her and the institution.</w:t>
      </w:r>
    </w:p>
    <w:p>
      <w:pPr>
        <w:pStyle w:val="BodyText"/>
      </w:pPr>
      <w:r>
        <w:t xml:space="preserve">In my experience of working with early-career scholars across multiple institutions</w:t>
      </w:r>
      <w:r>
        <w:t xml:space="preserve"> </w:t>
      </w:r>
      <w:r>
        <w:t xml:space="preserve">and countries, Mengnan stands out for the combination of intellectual independence,</w:t>
      </w:r>
      <w:r>
        <w:t xml:space="preserve"> </w:t>
      </w:r>
      <w:r>
        <w:t xml:space="preserve">methodological range, and genuine scholarly ambition she brings to her work. I</w:t>
      </w:r>
      <w:r>
        <w:t xml:space="preserve"> </w:t>
      </w:r>
      <w:r>
        <w:t xml:space="preserve">recommend her to your fellowship without reservation.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Robert Walker, Ph.D.</w:t>
      </w:r>
      <w:r>
        <w:br/>
      </w:r>
      <w:r>
        <w:t xml:space="preserve">Professor Emeritus, University of Oxford</w:t>
      </w:r>
      <w:r>
        <w:br/>
      </w:r>
      <w:r>
        <w:t xml:space="preserve">Professor, Beijing Normal University</w:t>
      </w:r>
      <w:r>
        <w:br/>
      </w:r>
      <w:r>
        <w:t xml:space="preserve">MBE, Fellow of the Academy of Social Sciences</w:t>
      </w:r>
      <w:r>
        <w:br/>
      </w:r>
      <w:r>
        <w:t xml:space="preserve">robert.walker@spi.ox.ac.uk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2026-05-08T12:56:25Z</dcterms:created>
  <dcterms:modified xsi:type="dcterms:W3CDTF">2026-05-08T12:56:25Z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