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6.jpeg" ContentType="image/jpeg"/>
  <Override PartName="/word/media/image4.png" ContentType="image/png"/>
  <Override PartName="/word/media/image5.jpeg" ContentType="image/jpeg"/>
  <Override PartName="/word/media/image7.png" ContentType="image/png"/>
  <Override PartName="/word/media/image8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>Set 1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Q.1 Look at the data given below. Plot the data, find the outliers and find out  </w:t>
      </w:r>
      <w:r>
        <w:rPr>
          <w:rFonts w:ascii="Times New Roman" w:hAnsi="Times New Roman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μ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σ</m:t>
        </m:r>
        <m:r>
          <w:rPr>
            <w:rFonts w:ascii="Cambria Math" w:hAnsi="Cambria Math"/>
          </w:rPr>
          <m:t xml:space="preserve">,</m:t>
        </m:r>
        <m:sSup>
          <m:e>
            <m:r>
              <w:rPr>
                <w:rFonts w:ascii="Cambria Math" w:hAnsi="Cambria Math"/>
              </w:rPr>
              <m:t xml:space="preserve">σ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ListParagraph"/>
        <w:bidi w:val="0"/>
        <w:spacing w:before="0" w:after="0"/>
        <w:contextualSpacing/>
        <w:jc w:val="left"/>
        <w:rPr/>
      </w:pPr>
      <w:r>
        <w:rPr/>
      </w:r>
    </w:p>
    <w:tbl>
      <w:tblPr>
        <w:tblW w:w="382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76"/>
        <w:gridCol w:w="1349"/>
      </w:tblGrid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24.23%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25.53%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25.41%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24.14%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29.62%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28.25%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25.81%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24.39%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40.26%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32.95%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Morgan Stanley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91.36%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25.99%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39.42%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26.71%</w:t>
            </w:r>
          </w:p>
        </w:tc>
      </w:tr>
      <w:tr>
        <w:trPr>
          <w:trHeight w:val="300" w:hRule="atLeast"/>
        </w:trPr>
        <w:tc>
          <w:tcPr>
            <w:tcW w:w="24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4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right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Code: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83820</wp:posOffset>
            </wp:positionH>
            <wp:positionV relativeFrom="paragraph">
              <wp:posOffset>184785</wp:posOffset>
            </wp:positionV>
            <wp:extent cx="6332220" cy="3863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05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8483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Therefore,   μ = </w:t>
      </w:r>
      <w:r>
        <w:rPr>
          <w:rFonts w:ascii="Times New Roman" w:hAnsi="Times New Roman"/>
        </w:rPr>
        <w:t xml:space="preserve">33.27133333333333 </w:t>
      </w:r>
      <w:r>
        <w:rPr>
          <w:rFonts w:ascii="Times New Roman" w:hAnsi="Times New Roman"/>
          <w:sz w:val="28"/>
          <w:szCs w:val="28"/>
        </w:rPr>
        <w:t>, σ = 16.945400921222028,</w:t>
      </w:r>
      <w:r>
        <w:rPr>
          <w:rStyle w:val="Quotation"/>
          <w:rFonts w:ascii="Times New Roman" w:hAnsi="Times New Roman"/>
          <w:sz w:val="28"/>
          <w:szCs w:val="28"/>
        </w:rPr>
        <w:t xml:space="preserve">  σ</w:t>
      </w:r>
      <w:r>
        <w:rPr>
          <w:rStyle w:val="Quotation"/>
          <w:rFonts w:ascii="Times New Roman" w:hAnsi="Times New Roman"/>
          <w:sz w:val="28"/>
          <w:szCs w:val="28"/>
          <w:vertAlign w:val="superscript"/>
        </w:rPr>
        <w:t xml:space="preserve">2 = </w:t>
      </w: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287.1466123809524</w:t>
      </w:r>
    </w:p>
    <w:p>
      <w:pPr>
        <w:pStyle w:val="Normal"/>
        <w:bidi w:val="0"/>
        <w:jc w:val="left"/>
        <w:rPr>
          <w:rStyle w:val="Quotation"/>
          <w:rFonts w:ascii="Times New Roman" w:hAnsi="Times New Roman"/>
          <w:i w:val="false"/>
          <w:i w:val="false"/>
          <w:iCs w:val="false"/>
          <w:position w:val="0"/>
          <w:sz w:val="28"/>
          <w:sz w:val="28"/>
          <w:szCs w:val="28"/>
          <w:vertAlign w:val="baseline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 xml:space="preserve">Q.2 </w:t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drawing>
          <wp:inline distT="0" distB="0" distL="0" distR="0">
            <wp:extent cx="5943600" cy="26003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Ans</w:t>
      </w:r>
    </w:p>
    <w:p>
      <w:pPr>
        <w:pStyle w:val="Normal"/>
        <w:bidi w:val="0"/>
        <w:jc w:val="left"/>
        <w:rPr/>
      </w:pPr>
      <w:r>
        <w:rPr>
          <w:rStyle w:val="Quotation"/>
          <w:rFonts w:ascii="Times New Roman" w:hAnsi="Times New Roman"/>
          <w:i w:val="false"/>
          <w:iCs w:val="false"/>
          <w:position w:val="0"/>
          <w:sz w:val="28"/>
          <w:sz w:val="28"/>
          <w:szCs w:val="28"/>
          <w:vertAlign w:val="baseline"/>
        </w:rPr>
        <w:t>(i)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IQR = Q</w:t>
      </w:r>
      <w:r>
        <w:rPr>
          <w:rFonts w:ascii="Times New Roman" w:hAnsi="Times New Roman"/>
          <w:sz w:val="28"/>
          <w:szCs w:val="28"/>
          <w:vertAlign w:val="subscript"/>
        </w:rPr>
        <w:t>3</w:t>
      </w:r>
      <w:r>
        <w:rPr>
          <w:rFonts w:ascii="Times New Roman" w:hAnsi="Times New Roman"/>
          <w:sz w:val="28"/>
          <w:szCs w:val="28"/>
        </w:rPr>
        <w:t xml:space="preserve"> – Q</w:t>
      </w:r>
      <w:r>
        <w:rPr>
          <w:rFonts w:ascii="Times New Roman" w:hAnsi="Times New Roman"/>
          <w:sz w:val="28"/>
          <w:szCs w:val="28"/>
          <w:vertAlign w:val="subscript"/>
        </w:rPr>
        <w:t>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 – 5  = 7, this means that half of the data points (50%) lie in the range of 5 and 12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The given dataset extends towards the right side of the curve therefore it is positively skewed.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(iii)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Ans: If the data point with value 25 is 2.5 then the interquartile range will change, however the median value will be the same.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Q.3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inline distT="0" distB="0" distL="0" distR="0">
            <wp:extent cx="5940425" cy="412369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Answer the following three questions based on the histogram above.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Where would the mode of this dataset lie?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The mode of this data set would lie between 3 and 10. 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Comment on the skewness of the dataset.</w:t>
        <w:tab/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The given dataset extends towards the right side of the curve therefore it is positively skewed. </w:t>
      </w:r>
    </w:p>
    <w:p>
      <w:pPr>
        <w:pStyle w:val="ListParagraph"/>
        <w:numPr>
          <w:ilvl w:val="0"/>
          <w:numId w:val="0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bidi w:val="0"/>
        <w:ind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ns.</w:t>
      </w:r>
      <w:r>
        <w:rPr>
          <w:rFonts w:ascii="Times New Roman" w:hAnsi="Times New Roman"/>
          <w:sz w:val="28"/>
          <w:szCs w:val="28"/>
        </w:rPr>
        <w:t xml:space="preserve"> There is an outlier of the value 25 and both the plot has positive skewness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Q4. </w:t>
      </w:r>
      <w:r>
        <w:rPr>
          <w:rFonts w:cs="BaskervilleBE-Regular" w:ascii="Times New Roman" w:hAnsi="Times New Roman"/>
          <w:sz w:val="28"/>
          <w:szCs w:val="28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Let X be the probability of 1 call misdirected out of 200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Therefore the Probability of X occurring is 1/200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Therfore, we can say that P(X) = 1/200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Calculating the Probability of at least one successful call we get,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 – P(X) = 1 – 1/200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199/200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0.967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Assuming every event is independent of other event, the Probability is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1 – (0.967)</w:t>
      </w:r>
      <w:r>
        <w:rPr>
          <w:rFonts w:ascii="Times New Roman" w:hAnsi="Times New Roman"/>
          <w:sz w:val="28"/>
          <w:szCs w:val="28"/>
          <w:vertAlign w:val="superscript"/>
        </w:rPr>
        <w:t>5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= 0.02475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Hence, the </w:t>
      </w:r>
      <w:r>
        <w:rPr>
          <w:rFonts w:cs="BaskervilleBE-Regular" w:ascii="Times New Roman" w:hAnsi="Times New Roman"/>
          <w:sz w:val="28"/>
          <w:szCs w:val="28"/>
        </w:rPr>
        <w:t>probability that at least one in five attempted telephone calls reaches the wrong number is 2%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5. Returns on a certain business venture, to the nearest $1,000, are known to follow the following probability distribution</w:t>
      </w:r>
    </w:p>
    <w:tbl>
      <w:tblPr>
        <w:tblStyle w:val="TableGrid"/>
        <w:tblW w:w="41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77"/>
        <w:gridCol w:w="2072"/>
      </w:tblGrid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x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P(x)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-2,000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-1,000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1000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0.2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2000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0.3</w:t>
            </w:r>
          </w:p>
        </w:tc>
      </w:tr>
      <w:tr>
        <w:trPr>
          <w:trHeight w:val="276" w:hRule="atLeast"/>
        </w:trPr>
        <w:tc>
          <w:tcPr>
            <w:tcW w:w="2077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3000</w:t>
            </w:r>
          </w:p>
        </w:tc>
        <w:tc>
          <w:tcPr>
            <w:tcW w:w="2072" w:type="dxa"/>
            <w:tcBorders/>
          </w:tcPr>
          <w:p>
            <w:pPr>
              <w:pStyle w:val="ListParagraph"/>
              <w:widowControl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ascii="Calibri" w:hAnsi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 w:ascii="Calibri" w:hAnsi="Calibri"/>
                <w:kern w:val="0"/>
                <w:sz w:val="22"/>
                <w:szCs w:val="22"/>
                <w:lang w:val="en-US" w:eastAsia="en-US" w:bidi="ar-SA"/>
              </w:rPr>
              <w:t>0.1</w:t>
            </w:r>
          </w:p>
        </w:tc>
      </w:tr>
    </w:tbl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(i). What is the most likely monetary outcome of the business venture?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 The most likely monetary outcome of this business venture is $2000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(ii). Is the venture likely to be successful? Explain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Ans. 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If we consider getting positive returns as a success, we must calculate the probability of the venture getting positive returns. 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0.3 + 0.2 + 0.1 = 0.6,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0.6 * 100 = 60%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Therefore we can say that there is a 60% probability of the venture being successful. 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(iii)  What is the long-term average earning of business ventures of this kind? Explain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/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  <w:t>(-2000*0.1)+(-1000*0.1)+(0*0.2)+(1000*0.2)+(2000 *0.3)+(3000*0.1) = 800</w:t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</w:r>
    </w:p>
    <w:p>
      <w:pPr>
        <w:pStyle w:val="ListParagraph"/>
        <w:bidi w:val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Therefore the long term average earning of a business venture of this kind</w:t>
      </w:r>
      <w:r>
        <w:rPr>
          <w:rFonts w:ascii="Times New Roman" w:hAnsi="Times New Roman"/>
          <w:sz w:val="28"/>
          <w:szCs w:val="28"/>
        </w:rPr>
        <w:t xml:space="preserve"> would be around $800.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>(iv) What is the good measure of the risk involved in a venture of this kind? Compute this measure</w:t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>ns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To compute the measure of risk involved in a venture of this kind. We must calculate the Variance and the Standard Deviation of x.</w:t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0557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7434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Var</w:t>
      </w:r>
      <w:r>
        <w:rPr>
          <w:rFonts w:ascii="Times New Roman" w:hAnsi="Times New Roman"/>
          <w:sz w:val="28"/>
          <w:szCs w:val="28"/>
        </w:rPr>
        <w:t>iance</w:t>
      </w:r>
      <w:r>
        <w:rPr>
          <w:rFonts w:ascii="Times New Roman" w:hAnsi="Times New Roman"/>
          <w:sz w:val="28"/>
          <w:szCs w:val="28"/>
        </w:rPr>
        <w:t xml:space="preserve"> = 3500000</w:t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tandard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Deviation </w:t>
      </w:r>
      <w:r>
        <w:rPr>
          <w:rFonts w:ascii="Times New Roman" w:hAnsi="Times New Roman"/>
          <w:sz w:val="28"/>
          <w:szCs w:val="28"/>
        </w:rPr>
        <w:t>= 1870.83</w:t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</w:rPr>
      </w:pPr>
      <w:r>
        <w:rPr>
          <w:rFonts w:ascii="Times New Roman" w:hAnsi="Times New Roman"/>
          <w:sz w:val="28"/>
          <w:szCs w:val="28"/>
        </w:rPr>
        <w:t xml:space="preserve">Therefore the </w:t>
      </w:r>
      <w:r>
        <w:rPr>
          <w:rFonts w:ascii="Times New Roman" w:hAnsi="Times New Roman"/>
          <w:sz w:val="28"/>
          <w:szCs w:val="28"/>
        </w:rPr>
        <w:t xml:space="preserve">value of standard deviation </w:t>
      </w:r>
      <w:r>
        <w:rPr>
          <w:rFonts w:ascii="Times New Roman" w:hAnsi="Times New Roman"/>
          <w:sz w:val="28"/>
          <w:szCs w:val="28"/>
        </w:rPr>
        <w:t>is</w:t>
      </w:r>
      <w:r>
        <w:rPr>
          <w:rFonts w:ascii="Times New Roman" w:hAnsi="Times New Roman"/>
          <w:sz w:val="28"/>
          <w:szCs w:val="28"/>
        </w:rPr>
        <w:t xml:space="preserve"> $1870, </w:t>
      </w:r>
      <w:r>
        <w:rPr>
          <w:rFonts w:ascii="Times New Roman" w:hAnsi="Times New Roman"/>
          <w:sz w:val="28"/>
          <w:szCs w:val="28"/>
        </w:rPr>
        <w:t>with an</w:t>
      </w:r>
      <w:r>
        <w:rPr>
          <w:rFonts w:ascii="Times New Roman" w:hAnsi="Times New Roman"/>
          <w:sz w:val="28"/>
          <w:szCs w:val="28"/>
        </w:rPr>
        <w:t xml:space="preserve"> average return of $800 </w:t>
      </w:r>
      <w:r>
        <w:rPr>
          <w:rFonts w:ascii="Times New Roman" w:hAnsi="Times New Roman"/>
          <w:sz w:val="28"/>
          <w:szCs w:val="28"/>
        </w:rPr>
        <w:t>this</w:t>
      </w:r>
      <w:r>
        <w:rPr>
          <w:rFonts w:ascii="Times New Roman" w:hAnsi="Times New Roman"/>
          <w:sz w:val="28"/>
          <w:szCs w:val="28"/>
        </w:rPr>
        <w:t xml:space="preserve"> venture </w:t>
      </w:r>
      <w:r>
        <w:rPr>
          <w:rFonts w:ascii="Times New Roman" w:hAnsi="Times New Roman"/>
          <w:sz w:val="28"/>
          <w:szCs w:val="28"/>
        </w:rPr>
        <w:t>can be considered</w:t>
      </w:r>
      <w:r>
        <w:rPr>
          <w:rFonts w:ascii="Times New Roman" w:hAnsi="Times New Roman"/>
          <w:sz w:val="28"/>
          <w:szCs w:val="28"/>
        </w:rPr>
        <w:t xml:space="preserve"> highly risky. </w:t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</w:r>
    </w:p>
    <w:p>
      <w:pPr>
        <w:pStyle w:val="ListParagraph"/>
        <w:bidi w:val="0"/>
        <w:ind w:hanging="0"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</w:r>
    </w:p>
    <w:p>
      <w:pPr>
        <w:pStyle w:val="ListParagraph"/>
        <w:bidi w:val="0"/>
        <w:spacing w:before="0" w:after="200"/>
        <w:ind w:hanging="0"/>
        <w:contextualSpacing/>
        <w:jc w:val="left"/>
        <w:rPr>
          <w:color w:val="4F81BD" w:themeColor="accent1"/>
          <w:sz w:val="24"/>
          <w:szCs w:val="24"/>
        </w:rPr>
      </w:pPr>
      <w:r>
        <w:rPr>
          <w:sz w:val="28"/>
          <w:szCs w:val="28"/>
        </w:rPr>
      </w:r>
    </w:p>
    <w:sectPr>
      <w:headerReference w:type="default" r:id="rId10"/>
      <w:type w:val="nextPage"/>
      <w:pgSz w:w="12240" w:h="15840"/>
      <w:pgMar w:left="1134" w:right="1134" w:gutter="0" w:header="1134" w:top="1877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>
        <w:rFonts w:ascii="Times New Roman" w:hAnsi="Times New Roman"/>
        <w:sz w:val="40"/>
        <w:szCs w:val="40"/>
      </w:rPr>
    </w:pPr>
    <w:r>
      <w:rPr>
        <w:rFonts w:ascii="Times New Roman" w:hAnsi="Times New Roman"/>
        <w:sz w:val="40"/>
        <w:szCs w:val="40"/>
      </w:rPr>
      <w:t xml:space="preserve">Basic Statistics Level 2 – </w:t>
    </w:r>
    <w:r>
      <w:rPr>
        <w:rFonts w:ascii="Times New Roman" w:hAnsi="Times New Roman"/>
        <w:sz w:val="40"/>
        <w:szCs w:val="40"/>
      </w:rPr>
      <w:t>Sets 1 to 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Roman"/>
      <w:lvlText w:val="(%1)"/>
      <w:lvlJc w:val="left"/>
      <w:pPr>
        <w:tabs>
          <w:tab w:val="num" w:pos="0"/>
        </w:tabs>
        <w:ind w:left="216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Quotation">
    <w:name w:val="Quotation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232</TotalTime>
  <Application>LibreOffice/7.5.2.2$Windows_X86_64 LibreOffice_project/53bb9681a964705cf672590721dbc85eb4d0c3a2</Application>
  <AppVersion>15.0000</AppVersion>
  <Pages>8</Pages>
  <Words>675</Words>
  <Characters>3301</Characters>
  <CharactersWithSpaces>3900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2023-05-18T19:33:30Z</dcterms:created>
  <dc:creator/>
  <dc:description/>
  <dc:language>en-IN</dc:language>
  <cp:lastModifiedBy/>
  <dcterms:modified xsi:type="dcterms:W3CDTF">2023-05-18T23:25:33Z</dcterms:modified>
  <cp:revision>1</cp:revision>
  <dc:subject/>
  <dc:title/>
</cp:coreProperties>
</file>