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7B7CC" w14:textId="77777777" w:rsidR="003D2AD0" w:rsidRDefault="00000000">
      <w:pPr>
        <w:pStyle w:val="Title"/>
      </w:pPr>
      <w:r>
        <w:t>Industrial-Grade Unit Testing and CI/CD for OpenUnderstand</w:t>
      </w:r>
    </w:p>
    <w:p w14:paraId="17013250" w14:textId="77777777" w:rsidR="008B4E18" w:rsidRDefault="008B4E18" w:rsidP="008B4E18">
      <w:pPr>
        <w:pStyle w:val="BodyText"/>
      </w:pPr>
    </w:p>
    <w:p w14:paraId="5C1C7CED" w14:textId="6C3F4D45" w:rsidR="008B4E18" w:rsidRPr="008B4E18" w:rsidRDefault="008B4E18" w:rsidP="008B4E18">
      <w:pPr>
        <w:pStyle w:val="BodyText"/>
        <w:jc w:val="center"/>
        <w:rPr>
          <w:b/>
          <w:bCs/>
          <w:sz w:val="32"/>
          <w:szCs w:val="32"/>
        </w:rPr>
      </w:pPr>
      <w:r w:rsidRPr="008B4E18">
        <w:rPr>
          <w:b/>
          <w:bCs/>
          <w:sz w:val="32"/>
          <w:szCs w:val="32"/>
        </w:rPr>
        <w:t>Parsa barikbin</w:t>
      </w:r>
    </w:p>
    <w:p w14:paraId="0F3E8399" w14:textId="77777777" w:rsidR="008B4E18" w:rsidRPr="008B4E18" w:rsidRDefault="008B4E18" w:rsidP="008B4E18">
      <w:pPr>
        <w:pStyle w:val="BodyText"/>
      </w:pPr>
    </w:p>
    <w:p w14:paraId="2AE2B7BF" w14:textId="77777777" w:rsidR="003D2AD0" w:rsidRDefault="00000000">
      <w:pPr>
        <w:pStyle w:val="Author"/>
      </w:pPr>
      <w:r>
        <w:t>Homework 3 — Advanced Software Testing and Program Analysis</w:t>
      </w:r>
    </w:p>
    <w:p w14:paraId="1FB7A656" w14:textId="77777777" w:rsidR="008B4E18" w:rsidRPr="008B4E18" w:rsidRDefault="008B4E18" w:rsidP="008B4E18">
      <w:pPr>
        <w:pStyle w:val="BodyText"/>
      </w:pPr>
    </w:p>
    <w:p w14:paraId="56AFDB6C" w14:textId="6ED61892" w:rsidR="00A71837" w:rsidRDefault="00000000">
      <w:pPr>
        <w:pStyle w:val="Date"/>
      </w:pPr>
      <w:r>
        <w:t>Student ID: 404131058 — Branch: feature/testing-404131058</w:t>
      </w:r>
    </w:p>
    <w:p w14:paraId="26799559" w14:textId="77777777" w:rsidR="00A71837" w:rsidRDefault="00A71837">
      <w:pPr>
        <w:rPr>
          <w:rFonts w:asciiTheme="majorHAnsi" w:eastAsiaTheme="majorEastAsia" w:hAnsiTheme="majorHAnsi" w:cstheme="majorBidi"/>
        </w:rPr>
      </w:pPr>
      <w:r>
        <w:br w:type="page"/>
      </w:r>
    </w:p>
    <w:p w14:paraId="5653FB22" w14:textId="77777777" w:rsidR="003D2AD0" w:rsidRDefault="003D2AD0">
      <w:pPr>
        <w:pStyle w:val="Date"/>
      </w:pPr>
    </w:p>
    <w:sdt>
      <w:sdtPr>
        <w:rPr>
          <w:rFonts w:asciiTheme="minorHAnsi" w:eastAsiaTheme="minorEastAsia" w:hAnsiTheme="minorHAnsi" w:cstheme="minorBidi"/>
          <w:color w:val="auto"/>
          <w:sz w:val="24"/>
          <w:szCs w:val="24"/>
        </w:rPr>
        <w:id w:val="480666073"/>
        <w:docPartObj>
          <w:docPartGallery w:val="Table of Contents"/>
          <w:docPartUnique/>
        </w:docPartObj>
      </w:sdtPr>
      <w:sdtContent>
        <w:p w14:paraId="3381B18D" w14:textId="77777777" w:rsidR="003D2AD0" w:rsidRDefault="00000000">
          <w:pPr>
            <w:pStyle w:val="TOCHeading"/>
          </w:pPr>
          <w:r>
            <w:t>Table of Contents</w:t>
          </w:r>
        </w:p>
        <w:p w14:paraId="3AE3C0BB" w14:textId="40D79766" w:rsidR="00A71837" w:rsidRDefault="00000000">
          <w:pPr>
            <w:pStyle w:val="TOC1"/>
            <w:tabs>
              <w:tab w:val="right" w:leader="dot" w:pos="9350"/>
            </w:tabs>
            <w:rPr>
              <w:noProof/>
            </w:rPr>
          </w:pPr>
          <w:r>
            <w:fldChar w:fldCharType="begin"/>
          </w:r>
          <w:r>
            <w:instrText>TOC \o "1-2" \h \z \u</w:instrText>
          </w:r>
          <w:r>
            <w:fldChar w:fldCharType="separate"/>
          </w:r>
          <w:hyperlink w:anchor="_Toc236503962" w:history="1">
            <w:r w:rsidR="00A71837" w:rsidRPr="001E27B0">
              <w:rPr>
                <w:rStyle w:val="Hyperlink"/>
                <w:noProof/>
              </w:rPr>
              <w:t>1. Introduction</w:t>
            </w:r>
            <w:r w:rsidR="00A71837">
              <w:rPr>
                <w:noProof/>
                <w:webHidden/>
              </w:rPr>
              <w:tab/>
            </w:r>
            <w:r w:rsidR="00A71837">
              <w:rPr>
                <w:noProof/>
                <w:webHidden/>
              </w:rPr>
              <w:fldChar w:fldCharType="begin"/>
            </w:r>
            <w:r w:rsidR="00A71837">
              <w:rPr>
                <w:noProof/>
                <w:webHidden/>
              </w:rPr>
              <w:instrText xml:space="preserve"> PAGEREF _Toc236503962 \h </w:instrText>
            </w:r>
            <w:r w:rsidR="00A71837">
              <w:rPr>
                <w:noProof/>
                <w:webHidden/>
              </w:rPr>
            </w:r>
            <w:r w:rsidR="00A71837">
              <w:rPr>
                <w:noProof/>
                <w:webHidden/>
              </w:rPr>
              <w:fldChar w:fldCharType="separate"/>
            </w:r>
            <w:r w:rsidR="00A71837">
              <w:rPr>
                <w:noProof/>
                <w:webHidden/>
              </w:rPr>
              <w:t>3</w:t>
            </w:r>
            <w:r w:rsidR="00A71837">
              <w:rPr>
                <w:noProof/>
                <w:webHidden/>
              </w:rPr>
              <w:fldChar w:fldCharType="end"/>
            </w:r>
          </w:hyperlink>
        </w:p>
        <w:p w14:paraId="4E659C7A" w14:textId="5E706925" w:rsidR="00A71837" w:rsidRDefault="00A71837">
          <w:pPr>
            <w:pStyle w:val="TOC1"/>
            <w:tabs>
              <w:tab w:val="right" w:leader="dot" w:pos="9350"/>
            </w:tabs>
            <w:rPr>
              <w:noProof/>
            </w:rPr>
          </w:pPr>
          <w:hyperlink w:anchor="_Toc236503963" w:history="1">
            <w:r w:rsidRPr="001E27B0">
              <w:rPr>
                <w:rStyle w:val="Hyperlink"/>
                <w:noProof/>
              </w:rPr>
              <w:t>2. Testing Architecture</w:t>
            </w:r>
            <w:r>
              <w:rPr>
                <w:noProof/>
                <w:webHidden/>
              </w:rPr>
              <w:tab/>
            </w:r>
            <w:r>
              <w:rPr>
                <w:noProof/>
                <w:webHidden/>
              </w:rPr>
              <w:fldChar w:fldCharType="begin"/>
            </w:r>
            <w:r>
              <w:rPr>
                <w:noProof/>
                <w:webHidden/>
              </w:rPr>
              <w:instrText xml:space="preserve"> PAGEREF _Toc236503963 \h </w:instrText>
            </w:r>
            <w:r>
              <w:rPr>
                <w:noProof/>
                <w:webHidden/>
              </w:rPr>
            </w:r>
            <w:r>
              <w:rPr>
                <w:noProof/>
                <w:webHidden/>
              </w:rPr>
              <w:fldChar w:fldCharType="separate"/>
            </w:r>
            <w:r>
              <w:rPr>
                <w:noProof/>
                <w:webHidden/>
              </w:rPr>
              <w:t>3</w:t>
            </w:r>
            <w:r>
              <w:rPr>
                <w:noProof/>
                <w:webHidden/>
              </w:rPr>
              <w:fldChar w:fldCharType="end"/>
            </w:r>
          </w:hyperlink>
        </w:p>
        <w:p w14:paraId="2B30C64B" w14:textId="2AC1AD55" w:rsidR="00A71837" w:rsidRDefault="00A71837">
          <w:pPr>
            <w:pStyle w:val="TOC2"/>
            <w:tabs>
              <w:tab w:val="right" w:leader="dot" w:pos="9350"/>
            </w:tabs>
            <w:rPr>
              <w:noProof/>
            </w:rPr>
          </w:pPr>
          <w:hyperlink w:anchor="_Toc236503964" w:history="1">
            <w:r w:rsidRPr="001E27B0">
              <w:rPr>
                <w:rStyle w:val="Hyperlink"/>
                <w:noProof/>
              </w:rPr>
              <w:t>2.1 Isolation strategy</w:t>
            </w:r>
            <w:r>
              <w:rPr>
                <w:noProof/>
                <w:webHidden/>
              </w:rPr>
              <w:tab/>
            </w:r>
            <w:r>
              <w:rPr>
                <w:noProof/>
                <w:webHidden/>
              </w:rPr>
              <w:fldChar w:fldCharType="begin"/>
            </w:r>
            <w:r>
              <w:rPr>
                <w:noProof/>
                <w:webHidden/>
              </w:rPr>
              <w:instrText xml:space="preserve"> PAGEREF _Toc236503964 \h </w:instrText>
            </w:r>
            <w:r>
              <w:rPr>
                <w:noProof/>
                <w:webHidden/>
              </w:rPr>
            </w:r>
            <w:r>
              <w:rPr>
                <w:noProof/>
                <w:webHidden/>
              </w:rPr>
              <w:fldChar w:fldCharType="separate"/>
            </w:r>
            <w:r>
              <w:rPr>
                <w:noProof/>
                <w:webHidden/>
              </w:rPr>
              <w:t>3</w:t>
            </w:r>
            <w:r>
              <w:rPr>
                <w:noProof/>
                <w:webHidden/>
              </w:rPr>
              <w:fldChar w:fldCharType="end"/>
            </w:r>
          </w:hyperlink>
        </w:p>
        <w:p w14:paraId="0933FA26" w14:textId="5FCFAB0B" w:rsidR="00A71837" w:rsidRDefault="00A71837">
          <w:pPr>
            <w:pStyle w:val="TOC2"/>
            <w:tabs>
              <w:tab w:val="right" w:leader="dot" w:pos="9350"/>
            </w:tabs>
            <w:rPr>
              <w:noProof/>
            </w:rPr>
          </w:pPr>
          <w:hyperlink w:anchor="_Toc236503965" w:history="1">
            <w:r w:rsidRPr="001E27B0">
              <w:rPr>
                <w:rStyle w:val="Hyperlink"/>
                <w:noProof/>
              </w:rPr>
              <w:t>2.2 Layout</w:t>
            </w:r>
            <w:r>
              <w:rPr>
                <w:noProof/>
                <w:webHidden/>
              </w:rPr>
              <w:tab/>
            </w:r>
            <w:r>
              <w:rPr>
                <w:noProof/>
                <w:webHidden/>
              </w:rPr>
              <w:fldChar w:fldCharType="begin"/>
            </w:r>
            <w:r>
              <w:rPr>
                <w:noProof/>
                <w:webHidden/>
              </w:rPr>
              <w:instrText xml:space="preserve"> PAGEREF _Toc236503965 \h </w:instrText>
            </w:r>
            <w:r>
              <w:rPr>
                <w:noProof/>
                <w:webHidden/>
              </w:rPr>
            </w:r>
            <w:r>
              <w:rPr>
                <w:noProof/>
                <w:webHidden/>
              </w:rPr>
              <w:fldChar w:fldCharType="separate"/>
            </w:r>
            <w:r>
              <w:rPr>
                <w:noProof/>
                <w:webHidden/>
              </w:rPr>
              <w:t>4</w:t>
            </w:r>
            <w:r>
              <w:rPr>
                <w:noProof/>
                <w:webHidden/>
              </w:rPr>
              <w:fldChar w:fldCharType="end"/>
            </w:r>
          </w:hyperlink>
        </w:p>
        <w:p w14:paraId="2A10418C" w14:textId="37CADB94" w:rsidR="00A71837" w:rsidRDefault="00A71837">
          <w:pPr>
            <w:pStyle w:val="TOC1"/>
            <w:tabs>
              <w:tab w:val="right" w:leader="dot" w:pos="9350"/>
            </w:tabs>
            <w:rPr>
              <w:noProof/>
            </w:rPr>
          </w:pPr>
          <w:hyperlink w:anchor="_Toc236503966" w:history="1">
            <w:r w:rsidRPr="001E27B0">
              <w:rPr>
                <w:rStyle w:val="Hyperlink"/>
                <w:noProof/>
              </w:rPr>
              <w:t>3. Manual Unit Testing</w:t>
            </w:r>
            <w:r>
              <w:rPr>
                <w:noProof/>
                <w:webHidden/>
              </w:rPr>
              <w:tab/>
            </w:r>
            <w:r>
              <w:rPr>
                <w:noProof/>
                <w:webHidden/>
              </w:rPr>
              <w:fldChar w:fldCharType="begin"/>
            </w:r>
            <w:r>
              <w:rPr>
                <w:noProof/>
                <w:webHidden/>
              </w:rPr>
              <w:instrText xml:space="preserve"> PAGEREF _Toc236503966 \h </w:instrText>
            </w:r>
            <w:r>
              <w:rPr>
                <w:noProof/>
                <w:webHidden/>
              </w:rPr>
            </w:r>
            <w:r>
              <w:rPr>
                <w:noProof/>
                <w:webHidden/>
              </w:rPr>
              <w:fldChar w:fldCharType="separate"/>
            </w:r>
            <w:r>
              <w:rPr>
                <w:noProof/>
                <w:webHidden/>
              </w:rPr>
              <w:t>4</w:t>
            </w:r>
            <w:r>
              <w:rPr>
                <w:noProof/>
                <w:webHidden/>
              </w:rPr>
              <w:fldChar w:fldCharType="end"/>
            </w:r>
          </w:hyperlink>
        </w:p>
        <w:p w14:paraId="4CAF651C" w14:textId="1DF40B7A" w:rsidR="00A71837" w:rsidRDefault="00A71837">
          <w:pPr>
            <w:pStyle w:val="TOC2"/>
            <w:tabs>
              <w:tab w:val="right" w:leader="dot" w:pos="9350"/>
            </w:tabs>
            <w:rPr>
              <w:noProof/>
            </w:rPr>
          </w:pPr>
          <w:hyperlink w:anchor="_Toc236503967" w:history="1">
            <w:r w:rsidRPr="001E27B0">
              <w:rPr>
                <w:rStyle w:val="Hyperlink"/>
                <w:noProof/>
              </w:rPr>
              <w:t>3.1 Property-based testing (bonus)</w:t>
            </w:r>
            <w:r>
              <w:rPr>
                <w:noProof/>
                <w:webHidden/>
              </w:rPr>
              <w:tab/>
            </w:r>
            <w:r>
              <w:rPr>
                <w:noProof/>
                <w:webHidden/>
              </w:rPr>
              <w:fldChar w:fldCharType="begin"/>
            </w:r>
            <w:r>
              <w:rPr>
                <w:noProof/>
                <w:webHidden/>
              </w:rPr>
              <w:instrText xml:space="preserve"> PAGEREF _Toc236503967 \h </w:instrText>
            </w:r>
            <w:r>
              <w:rPr>
                <w:noProof/>
                <w:webHidden/>
              </w:rPr>
            </w:r>
            <w:r>
              <w:rPr>
                <w:noProof/>
                <w:webHidden/>
              </w:rPr>
              <w:fldChar w:fldCharType="separate"/>
            </w:r>
            <w:r>
              <w:rPr>
                <w:noProof/>
                <w:webHidden/>
              </w:rPr>
              <w:t>6</w:t>
            </w:r>
            <w:r>
              <w:rPr>
                <w:noProof/>
                <w:webHidden/>
              </w:rPr>
              <w:fldChar w:fldCharType="end"/>
            </w:r>
          </w:hyperlink>
        </w:p>
        <w:p w14:paraId="7FC6C76C" w14:textId="7915FFFA" w:rsidR="00A71837" w:rsidRDefault="00A71837">
          <w:pPr>
            <w:pStyle w:val="TOC1"/>
            <w:tabs>
              <w:tab w:val="right" w:leader="dot" w:pos="9350"/>
            </w:tabs>
            <w:rPr>
              <w:noProof/>
            </w:rPr>
          </w:pPr>
          <w:hyperlink w:anchor="_Toc236503968" w:history="1">
            <w:r w:rsidRPr="001E27B0">
              <w:rPr>
                <w:rStyle w:val="Hyperlink"/>
                <w:noProof/>
              </w:rPr>
              <w:t>4. Automated Test Generation (Pynguin)</w:t>
            </w:r>
            <w:r>
              <w:rPr>
                <w:noProof/>
                <w:webHidden/>
              </w:rPr>
              <w:tab/>
            </w:r>
            <w:r>
              <w:rPr>
                <w:noProof/>
                <w:webHidden/>
              </w:rPr>
              <w:fldChar w:fldCharType="begin"/>
            </w:r>
            <w:r>
              <w:rPr>
                <w:noProof/>
                <w:webHidden/>
              </w:rPr>
              <w:instrText xml:space="preserve"> PAGEREF _Toc236503968 \h </w:instrText>
            </w:r>
            <w:r>
              <w:rPr>
                <w:noProof/>
                <w:webHidden/>
              </w:rPr>
            </w:r>
            <w:r>
              <w:rPr>
                <w:noProof/>
                <w:webHidden/>
              </w:rPr>
              <w:fldChar w:fldCharType="separate"/>
            </w:r>
            <w:r>
              <w:rPr>
                <w:noProof/>
                <w:webHidden/>
              </w:rPr>
              <w:t>6</w:t>
            </w:r>
            <w:r>
              <w:rPr>
                <w:noProof/>
                <w:webHidden/>
              </w:rPr>
              <w:fldChar w:fldCharType="end"/>
            </w:r>
          </w:hyperlink>
        </w:p>
        <w:p w14:paraId="07DD7BCA" w14:textId="0C4FD604" w:rsidR="00A71837" w:rsidRDefault="00A71837">
          <w:pPr>
            <w:pStyle w:val="TOC2"/>
            <w:tabs>
              <w:tab w:val="right" w:leader="dot" w:pos="9350"/>
            </w:tabs>
            <w:rPr>
              <w:noProof/>
            </w:rPr>
          </w:pPr>
          <w:hyperlink w:anchor="_Toc236503969" w:history="1">
            <w:r w:rsidRPr="001E27B0">
              <w:rPr>
                <w:rStyle w:val="Hyperlink"/>
                <w:noProof/>
              </w:rPr>
              <w:t>4.1 Getting Pynguin to run at all</w:t>
            </w:r>
            <w:r>
              <w:rPr>
                <w:noProof/>
                <w:webHidden/>
              </w:rPr>
              <w:tab/>
            </w:r>
            <w:r>
              <w:rPr>
                <w:noProof/>
                <w:webHidden/>
              </w:rPr>
              <w:fldChar w:fldCharType="begin"/>
            </w:r>
            <w:r>
              <w:rPr>
                <w:noProof/>
                <w:webHidden/>
              </w:rPr>
              <w:instrText xml:space="preserve"> PAGEREF _Toc236503969 \h </w:instrText>
            </w:r>
            <w:r>
              <w:rPr>
                <w:noProof/>
                <w:webHidden/>
              </w:rPr>
            </w:r>
            <w:r>
              <w:rPr>
                <w:noProof/>
                <w:webHidden/>
              </w:rPr>
              <w:fldChar w:fldCharType="separate"/>
            </w:r>
            <w:r>
              <w:rPr>
                <w:noProof/>
                <w:webHidden/>
              </w:rPr>
              <w:t>7</w:t>
            </w:r>
            <w:r>
              <w:rPr>
                <w:noProof/>
                <w:webHidden/>
              </w:rPr>
              <w:fldChar w:fldCharType="end"/>
            </w:r>
          </w:hyperlink>
        </w:p>
        <w:p w14:paraId="56E2AA1B" w14:textId="2BD516D6" w:rsidR="00A71837" w:rsidRDefault="00A71837">
          <w:pPr>
            <w:pStyle w:val="TOC2"/>
            <w:tabs>
              <w:tab w:val="right" w:leader="dot" w:pos="9350"/>
            </w:tabs>
            <w:rPr>
              <w:noProof/>
            </w:rPr>
          </w:pPr>
          <w:hyperlink w:anchor="_Toc236503970" w:history="1">
            <w:r w:rsidRPr="001E27B0">
              <w:rPr>
                <w:rStyle w:val="Hyperlink"/>
                <w:noProof/>
              </w:rPr>
              <w:t>4.2 Result and evaluation of usefulness</w:t>
            </w:r>
            <w:r>
              <w:rPr>
                <w:noProof/>
                <w:webHidden/>
              </w:rPr>
              <w:tab/>
            </w:r>
            <w:r>
              <w:rPr>
                <w:noProof/>
                <w:webHidden/>
              </w:rPr>
              <w:fldChar w:fldCharType="begin"/>
            </w:r>
            <w:r>
              <w:rPr>
                <w:noProof/>
                <w:webHidden/>
              </w:rPr>
              <w:instrText xml:space="preserve"> PAGEREF _Toc236503970 \h </w:instrText>
            </w:r>
            <w:r>
              <w:rPr>
                <w:noProof/>
                <w:webHidden/>
              </w:rPr>
            </w:r>
            <w:r>
              <w:rPr>
                <w:noProof/>
                <w:webHidden/>
              </w:rPr>
              <w:fldChar w:fldCharType="separate"/>
            </w:r>
            <w:r>
              <w:rPr>
                <w:noProof/>
                <w:webHidden/>
              </w:rPr>
              <w:t>8</w:t>
            </w:r>
            <w:r>
              <w:rPr>
                <w:noProof/>
                <w:webHidden/>
              </w:rPr>
              <w:fldChar w:fldCharType="end"/>
            </w:r>
          </w:hyperlink>
        </w:p>
        <w:p w14:paraId="50A4B0B7" w14:textId="480E6B64" w:rsidR="00A71837" w:rsidRDefault="00A71837">
          <w:pPr>
            <w:pStyle w:val="TOC2"/>
            <w:tabs>
              <w:tab w:val="right" w:leader="dot" w:pos="9350"/>
            </w:tabs>
            <w:rPr>
              <w:noProof/>
            </w:rPr>
          </w:pPr>
          <w:hyperlink w:anchor="_Toc236503971" w:history="1">
            <w:r w:rsidRPr="001E27B0">
              <w:rPr>
                <w:rStyle w:val="Hyperlink"/>
                <w:noProof/>
              </w:rPr>
              <w:t>4.3 Curation (tasks 5 and 6)</w:t>
            </w:r>
            <w:r>
              <w:rPr>
                <w:noProof/>
                <w:webHidden/>
              </w:rPr>
              <w:tab/>
            </w:r>
            <w:r>
              <w:rPr>
                <w:noProof/>
                <w:webHidden/>
              </w:rPr>
              <w:fldChar w:fldCharType="begin"/>
            </w:r>
            <w:r>
              <w:rPr>
                <w:noProof/>
                <w:webHidden/>
              </w:rPr>
              <w:instrText xml:space="preserve"> PAGEREF _Toc236503971 \h </w:instrText>
            </w:r>
            <w:r>
              <w:rPr>
                <w:noProof/>
                <w:webHidden/>
              </w:rPr>
            </w:r>
            <w:r>
              <w:rPr>
                <w:noProof/>
                <w:webHidden/>
              </w:rPr>
              <w:fldChar w:fldCharType="separate"/>
            </w:r>
            <w:r>
              <w:rPr>
                <w:noProof/>
                <w:webHidden/>
              </w:rPr>
              <w:t>8</w:t>
            </w:r>
            <w:r>
              <w:rPr>
                <w:noProof/>
                <w:webHidden/>
              </w:rPr>
              <w:fldChar w:fldCharType="end"/>
            </w:r>
          </w:hyperlink>
        </w:p>
        <w:p w14:paraId="591C2D54" w14:textId="239B406A" w:rsidR="00A71837" w:rsidRDefault="00A71837">
          <w:pPr>
            <w:pStyle w:val="TOC2"/>
            <w:tabs>
              <w:tab w:val="right" w:leader="dot" w:pos="9350"/>
            </w:tabs>
            <w:rPr>
              <w:noProof/>
            </w:rPr>
          </w:pPr>
          <w:hyperlink w:anchor="_Toc236503972" w:history="1">
            <w:r w:rsidRPr="001E27B0">
              <w:rPr>
                <w:rStyle w:val="Hyperlink"/>
                <w:noProof/>
              </w:rPr>
              <w:t>4.4 What this says about search-based generation here</w:t>
            </w:r>
            <w:r>
              <w:rPr>
                <w:noProof/>
                <w:webHidden/>
              </w:rPr>
              <w:tab/>
            </w:r>
            <w:r>
              <w:rPr>
                <w:noProof/>
                <w:webHidden/>
              </w:rPr>
              <w:fldChar w:fldCharType="begin"/>
            </w:r>
            <w:r>
              <w:rPr>
                <w:noProof/>
                <w:webHidden/>
              </w:rPr>
              <w:instrText xml:space="preserve"> PAGEREF _Toc236503972 \h </w:instrText>
            </w:r>
            <w:r>
              <w:rPr>
                <w:noProof/>
                <w:webHidden/>
              </w:rPr>
            </w:r>
            <w:r>
              <w:rPr>
                <w:noProof/>
                <w:webHidden/>
              </w:rPr>
              <w:fldChar w:fldCharType="separate"/>
            </w:r>
            <w:r>
              <w:rPr>
                <w:noProof/>
                <w:webHidden/>
              </w:rPr>
              <w:t>9</w:t>
            </w:r>
            <w:r>
              <w:rPr>
                <w:noProof/>
                <w:webHidden/>
              </w:rPr>
              <w:fldChar w:fldCharType="end"/>
            </w:r>
          </w:hyperlink>
        </w:p>
        <w:p w14:paraId="2903C8FB" w14:textId="0A3EC387" w:rsidR="00A71837" w:rsidRDefault="00A71837">
          <w:pPr>
            <w:pStyle w:val="TOC1"/>
            <w:tabs>
              <w:tab w:val="right" w:leader="dot" w:pos="9350"/>
            </w:tabs>
            <w:rPr>
              <w:noProof/>
            </w:rPr>
          </w:pPr>
          <w:hyperlink w:anchor="_Toc236503973" w:history="1">
            <w:r w:rsidRPr="001E27B0">
              <w:rPr>
                <w:rStyle w:val="Hyperlink"/>
                <w:noProof/>
              </w:rPr>
              <w:t>5. Coverage and Mutation Analysis</w:t>
            </w:r>
            <w:r>
              <w:rPr>
                <w:noProof/>
                <w:webHidden/>
              </w:rPr>
              <w:tab/>
            </w:r>
            <w:r>
              <w:rPr>
                <w:noProof/>
                <w:webHidden/>
              </w:rPr>
              <w:fldChar w:fldCharType="begin"/>
            </w:r>
            <w:r>
              <w:rPr>
                <w:noProof/>
                <w:webHidden/>
              </w:rPr>
              <w:instrText xml:space="preserve"> PAGEREF _Toc236503973 \h </w:instrText>
            </w:r>
            <w:r>
              <w:rPr>
                <w:noProof/>
                <w:webHidden/>
              </w:rPr>
            </w:r>
            <w:r>
              <w:rPr>
                <w:noProof/>
                <w:webHidden/>
              </w:rPr>
              <w:fldChar w:fldCharType="separate"/>
            </w:r>
            <w:r>
              <w:rPr>
                <w:noProof/>
                <w:webHidden/>
              </w:rPr>
              <w:t>9</w:t>
            </w:r>
            <w:r>
              <w:rPr>
                <w:noProof/>
                <w:webHidden/>
              </w:rPr>
              <w:fldChar w:fldCharType="end"/>
            </w:r>
          </w:hyperlink>
        </w:p>
        <w:p w14:paraId="11421A61" w14:textId="36F71902" w:rsidR="00A71837" w:rsidRDefault="00A71837">
          <w:pPr>
            <w:pStyle w:val="TOC2"/>
            <w:tabs>
              <w:tab w:val="right" w:leader="dot" w:pos="9350"/>
            </w:tabs>
            <w:rPr>
              <w:noProof/>
            </w:rPr>
          </w:pPr>
          <w:hyperlink w:anchor="_Toc236503974" w:history="1">
            <w:r w:rsidRPr="001E27B0">
              <w:rPr>
                <w:rStyle w:val="Hyperlink"/>
                <w:noProof/>
              </w:rPr>
              <w:t>5.1 Coverage</w:t>
            </w:r>
            <w:r>
              <w:rPr>
                <w:noProof/>
                <w:webHidden/>
              </w:rPr>
              <w:tab/>
            </w:r>
            <w:r>
              <w:rPr>
                <w:noProof/>
                <w:webHidden/>
              </w:rPr>
              <w:fldChar w:fldCharType="begin"/>
            </w:r>
            <w:r>
              <w:rPr>
                <w:noProof/>
                <w:webHidden/>
              </w:rPr>
              <w:instrText xml:space="preserve"> PAGEREF _Toc236503974 \h </w:instrText>
            </w:r>
            <w:r>
              <w:rPr>
                <w:noProof/>
                <w:webHidden/>
              </w:rPr>
            </w:r>
            <w:r>
              <w:rPr>
                <w:noProof/>
                <w:webHidden/>
              </w:rPr>
              <w:fldChar w:fldCharType="separate"/>
            </w:r>
            <w:r>
              <w:rPr>
                <w:noProof/>
                <w:webHidden/>
              </w:rPr>
              <w:t>9</w:t>
            </w:r>
            <w:r>
              <w:rPr>
                <w:noProof/>
                <w:webHidden/>
              </w:rPr>
              <w:fldChar w:fldCharType="end"/>
            </w:r>
          </w:hyperlink>
        </w:p>
        <w:p w14:paraId="2FFAC2DF" w14:textId="1CFF92A1" w:rsidR="00A71837" w:rsidRDefault="00A71837">
          <w:pPr>
            <w:pStyle w:val="TOC2"/>
            <w:tabs>
              <w:tab w:val="right" w:leader="dot" w:pos="9350"/>
            </w:tabs>
            <w:rPr>
              <w:noProof/>
            </w:rPr>
          </w:pPr>
          <w:hyperlink w:anchor="_Toc236503975" w:history="1">
            <w:r w:rsidRPr="001E27B0">
              <w:rPr>
                <w:rStyle w:val="Hyperlink"/>
                <w:noProof/>
              </w:rPr>
              <w:t>5.2 Mutation testing</w:t>
            </w:r>
            <w:r>
              <w:rPr>
                <w:noProof/>
                <w:webHidden/>
              </w:rPr>
              <w:tab/>
            </w:r>
            <w:r>
              <w:rPr>
                <w:noProof/>
                <w:webHidden/>
              </w:rPr>
              <w:fldChar w:fldCharType="begin"/>
            </w:r>
            <w:r>
              <w:rPr>
                <w:noProof/>
                <w:webHidden/>
              </w:rPr>
              <w:instrText xml:space="preserve"> PAGEREF _Toc236503975 \h </w:instrText>
            </w:r>
            <w:r>
              <w:rPr>
                <w:noProof/>
                <w:webHidden/>
              </w:rPr>
            </w:r>
            <w:r>
              <w:rPr>
                <w:noProof/>
                <w:webHidden/>
              </w:rPr>
              <w:fldChar w:fldCharType="separate"/>
            </w:r>
            <w:r>
              <w:rPr>
                <w:noProof/>
                <w:webHidden/>
              </w:rPr>
              <w:t>10</w:t>
            </w:r>
            <w:r>
              <w:rPr>
                <w:noProof/>
                <w:webHidden/>
              </w:rPr>
              <w:fldChar w:fldCharType="end"/>
            </w:r>
          </w:hyperlink>
        </w:p>
        <w:p w14:paraId="4212B15D" w14:textId="523548EF" w:rsidR="00A71837" w:rsidRDefault="00A71837">
          <w:pPr>
            <w:pStyle w:val="TOC1"/>
            <w:tabs>
              <w:tab w:val="right" w:leader="dot" w:pos="9350"/>
            </w:tabs>
            <w:rPr>
              <w:noProof/>
            </w:rPr>
          </w:pPr>
          <w:hyperlink w:anchor="_Toc236503976" w:history="1">
            <w:r w:rsidRPr="001E27B0">
              <w:rPr>
                <w:rStyle w:val="Hyperlink"/>
                <w:noProof/>
              </w:rPr>
              <w:t>6. Oracle-Based Validation</w:t>
            </w:r>
            <w:r>
              <w:rPr>
                <w:noProof/>
                <w:webHidden/>
              </w:rPr>
              <w:tab/>
            </w:r>
            <w:r>
              <w:rPr>
                <w:noProof/>
                <w:webHidden/>
              </w:rPr>
              <w:fldChar w:fldCharType="begin"/>
            </w:r>
            <w:r>
              <w:rPr>
                <w:noProof/>
                <w:webHidden/>
              </w:rPr>
              <w:instrText xml:space="preserve"> PAGEREF _Toc236503976 \h </w:instrText>
            </w:r>
            <w:r>
              <w:rPr>
                <w:noProof/>
                <w:webHidden/>
              </w:rPr>
            </w:r>
            <w:r>
              <w:rPr>
                <w:noProof/>
                <w:webHidden/>
              </w:rPr>
              <w:fldChar w:fldCharType="separate"/>
            </w:r>
            <w:r>
              <w:rPr>
                <w:noProof/>
                <w:webHidden/>
              </w:rPr>
              <w:t>12</w:t>
            </w:r>
            <w:r>
              <w:rPr>
                <w:noProof/>
                <w:webHidden/>
              </w:rPr>
              <w:fldChar w:fldCharType="end"/>
            </w:r>
          </w:hyperlink>
        </w:p>
        <w:p w14:paraId="622B1A25" w14:textId="4FF38B15" w:rsidR="00A71837" w:rsidRDefault="00A71837">
          <w:pPr>
            <w:pStyle w:val="TOC1"/>
            <w:tabs>
              <w:tab w:val="right" w:leader="dot" w:pos="9350"/>
            </w:tabs>
            <w:rPr>
              <w:noProof/>
            </w:rPr>
          </w:pPr>
          <w:hyperlink w:anchor="_Toc236503977" w:history="1">
            <w:r w:rsidRPr="001E27B0">
              <w:rPr>
                <w:rStyle w:val="Hyperlink"/>
                <w:noProof/>
              </w:rPr>
              <w:t>7. Fault Discovery</w:t>
            </w:r>
            <w:r>
              <w:rPr>
                <w:noProof/>
                <w:webHidden/>
              </w:rPr>
              <w:tab/>
            </w:r>
            <w:r>
              <w:rPr>
                <w:noProof/>
                <w:webHidden/>
              </w:rPr>
              <w:fldChar w:fldCharType="begin"/>
            </w:r>
            <w:r>
              <w:rPr>
                <w:noProof/>
                <w:webHidden/>
              </w:rPr>
              <w:instrText xml:space="preserve"> PAGEREF _Toc236503977 \h </w:instrText>
            </w:r>
            <w:r>
              <w:rPr>
                <w:noProof/>
                <w:webHidden/>
              </w:rPr>
            </w:r>
            <w:r>
              <w:rPr>
                <w:noProof/>
                <w:webHidden/>
              </w:rPr>
              <w:fldChar w:fldCharType="separate"/>
            </w:r>
            <w:r>
              <w:rPr>
                <w:noProof/>
                <w:webHidden/>
              </w:rPr>
              <w:t>13</w:t>
            </w:r>
            <w:r>
              <w:rPr>
                <w:noProof/>
                <w:webHidden/>
              </w:rPr>
              <w:fldChar w:fldCharType="end"/>
            </w:r>
          </w:hyperlink>
        </w:p>
        <w:p w14:paraId="2A96E3B8" w14:textId="1AE43925" w:rsidR="00A71837" w:rsidRDefault="00A71837">
          <w:pPr>
            <w:pStyle w:val="TOC1"/>
            <w:tabs>
              <w:tab w:val="right" w:leader="dot" w:pos="9350"/>
            </w:tabs>
            <w:rPr>
              <w:noProof/>
            </w:rPr>
          </w:pPr>
          <w:hyperlink w:anchor="_Toc236503978" w:history="1">
            <w:r w:rsidRPr="001E27B0">
              <w:rPr>
                <w:rStyle w:val="Hyperlink"/>
                <w:noProof/>
              </w:rPr>
              <w:t>8. Lessons Learned</w:t>
            </w:r>
            <w:r>
              <w:rPr>
                <w:noProof/>
                <w:webHidden/>
              </w:rPr>
              <w:tab/>
            </w:r>
            <w:r>
              <w:rPr>
                <w:noProof/>
                <w:webHidden/>
              </w:rPr>
              <w:fldChar w:fldCharType="begin"/>
            </w:r>
            <w:r>
              <w:rPr>
                <w:noProof/>
                <w:webHidden/>
              </w:rPr>
              <w:instrText xml:space="preserve"> PAGEREF _Toc236503978 \h </w:instrText>
            </w:r>
            <w:r>
              <w:rPr>
                <w:noProof/>
                <w:webHidden/>
              </w:rPr>
            </w:r>
            <w:r>
              <w:rPr>
                <w:noProof/>
                <w:webHidden/>
              </w:rPr>
              <w:fldChar w:fldCharType="separate"/>
            </w:r>
            <w:r>
              <w:rPr>
                <w:noProof/>
                <w:webHidden/>
              </w:rPr>
              <w:t>14</w:t>
            </w:r>
            <w:r>
              <w:rPr>
                <w:noProof/>
                <w:webHidden/>
              </w:rPr>
              <w:fldChar w:fldCharType="end"/>
            </w:r>
          </w:hyperlink>
        </w:p>
        <w:p w14:paraId="79AAE15B" w14:textId="49F3BCE7" w:rsidR="00A71837" w:rsidRDefault="00A71837">
          <w:pPr>
            <w:pStyle w:val="TOC1"/>
            <w:tabs>
              <w:tab w:val="right" w:leader="dot" w:pos="9350"/>
            </w:tabs>
            <w:rPr>
              <w:noProof/>
            </w:rPr>
          </w:pPr>
          <w:hyperlink w:anchor="_Toc236503979" w:history="1">
            <w:r w:rsidRPr="001E27B0">
              <w:rPr>
                <w:rStyle w:val="Hyperlink"/>
                <w:noProof/>
              </w:rPr>
              <w:t>9. Deliverables and Where to Find Them</w:t>
            </w:r>
            <w:r>
              <w:rPr>
                <w:noProof/>
                <w:webHidden/>
              </w:rPr>
              <w:tab/>
            </w:r>
            <w:r>
              <w:rPr>
                <w:noProof/>
                <w:webHidden/>
              </w:rPr>
              <w:fldChar w:fldCharType="begin"/>
            </w:r>
            <w:r>
              <w:rPr>
                <w:noProof/>
                <w:webHidden/>
              </w:rPr>
              <w:instrText xml:space="preserve"> PAGEREF _Toc236503979 \h </w:instrText>
            </w:r>
            <w:r>
              <w:rPr>
                <w:noProof/>
                <w:webHidden/>
              </w:rPr>
            </w:r>
            <w:r>
              <w:rPr>
                <w:noProof/>
                <w:webHidden/>
              </w:rPr>
              <w:fldChar w:fldCharType="separate"/>
            </w:r>
            <w:r>
              <w:rPr>
                <w:noProof/>
                <w:webHidden/>
              </w:rPr>
              <w:t>15</w:t>
            </w:r>
            <w:r>
              <w:rPr>
                <w:noProof/>
                <w:webHidden/>
              </w:rPr>
              <w:fldChar w:fldCharType="end"/>
            </w:r>
          </w:hyperlink>
        </w:p>
        <w:p w14:paraId="2B946642" w14:textId="4DC0F533" w:rsidR="00A71837" w:rsidRDefault="00A71837">
          <w:pPr>
            <w:pStyle w:val="TOC1"/>
            <w:tabs>
              <w:tab w:val="right" w:leader="dot" w:pos="9350"/>
            </w:tabs>
            <w:rPr>
              <w:noProof/>
            </w:rPr>
          </w:pPr>
          <w:hyperlink w:anchor="_Toc236503980" w:history="1">
            <w:r w:rsidRPr="001E27B0">
              <w:rPr>
                <w:rStyle w:val="Hyperlink"/>
                <w:noProof/>
              </w:rPr>
              <w:t>Appendix A — How to reproduce</w:t>
            </w:r>
            <w:r>
              <w:rPr>
                <w:noProof/>
                <w:webHidden/>
              </w:rPr>
              <w:tab/>
            </w:r>
            <w:r>
              <w:rPr>
                <w:noProof/>
                <w:webHidden/>
              </w:rPr>
              <w:fldChar w:fldCharType="begin"/>
            </w:r>
            <w:r>
              <w:rPr>
                <w:noProof/>
                <w:webHidden/>
              </w:rPr>
              <w:instrText xml:space="preserve"> PAGEREF _Toc236503980 \h </w:instrText>
            </w:r>
            <w:r>
              <w:rPr>
                <w:noProof/>
                <w:webHidden/>
              </w:rPr>
            </w:r>
            <w:r>
              <w:rPr>
                <w:noProof/>
                <w:webHidden/>
              </w:rPr>
              <w:fldChar w:fldCharType="separate"/>
            </w:r>
            <w:r>
              <w:rPr>
                <w:noProof/>
                <w:webHidden/>
              </w:rPr>
              <w:t>16</w:t>
            </w:r>
            <w:r>
              <w:rPr>
                <w:noProof/>
                <w:webHidden/>
              </w:rPr>
              <w:fldChar w:fldCharType="end"/>
            </w:r>
          </w:hyperlink>
        </w:p>
        <w:p w14:paraId="1185369B" w14:textId="7723B1BD" w:rsidR="003D2AD0" w:rsidRDefault="00000000">
          <w:r>
            <w:fldChar w:fldCharType="end"/>
          </w:r>
        </w:p>
      </w:sdtContent>
    </w:sdt>
    <w:p w14:paraId="7668021B" w14:textId="77777777" w:rsidR="00A71837" w:rsidRDefault="00A71837">
      <w:pPr>
        <w:rPr>
          <w:rFonts w:asciiTheme="majorHAnsi" w:eastAsiaTheme="majorEastAsia" w:hAnsiTheme="majorHAnsi" w:cstheme="majorBidi"/>
          <w:color w:val="0F4761" w:themeColor="accent1" w:themeShade="BF"/>
          <w:sz w:val="40"/>
          <w:szCs w:val="40"/>
        </w:rPr>
      </w:pPr>
      <w:bookmarkStart w:id="0" w:name="introduction"/>
      <w:r>
        <w:br w:type="page"/>
      </w:r>
    </w:p>
    <w:p w14:paraId="3E8C9D9E" w14:textId="216337FF" w:rsidR="003D2AD0" w:rsidRDefault="00000000">
      <w:pPr>
        <w:pStyle w:val="Heading1"/>
      </w:pPr>
      <w:bookmarkStart w:id="1" w:name="_Toc236503962"/>
      <w:r>
        <w:lastRenderedPageBreak/>
        <w:t>1. Introduction</w:t>
      </w:r>
      <w:bookmarkEnd w:id="1"/>
    </w:p>
    <w:p w14:paraId="338790EA" w14:textId="77777777" w:rsidR="003D2AD0" w:rsidRDefault="00000000">
      <w:pPr>
        <w:pStyle w:val="FirstParagraph"/>
      </w:pPr>
      <w:r>
        <w:t xml:space="preserve">OpenUnderstand is an open-source re-implementation of the SciTools </w:t>
      </w:r>
      <w:r>
        <w:rPr>
          <w:i/>
          <w:iCs/>
        </w:rPr>
        <w:t>Understand</w:t>
      </w:r>
      <w:r>
        <w:t xml:space="preserve"> Python API for static analysis of Java programs. It models the same core abstractions as the commercial tool — entities, references, lexemes, and the static-analysis relationships between them — and exposes them through a Python facade (</w:t>
      </w:r>
      <w:r>
        <w:rPr>
          <w:rStyle w:val="VerbatimChar"/>
        </w:rPr>
        <w:t>Db</w:t>
      </w:r>
      <w:r>
        <w:t xml:space="preserve">, </w:t>
      </w:r>
      <w:r>
        <w:rPr>
          <w:rStyle w:val="VerbatimChar"/>
        </w:rPr>
        <w:t>Ent</w:t>
      </w:r>
      <w:r>
        <w:t xml:space="preserve">, </w:t>
      </w:r>
      <w:r>
        <w:rPr>
          <w:rStyle w:val="VerbatimChar"/>
        </w:rPr>
        <w:t>Kind</w:t>
      </w:r>
      <w:r>
        <w:t xml:space="preserve">, </w:t>
      </w:r>
      <w:r>
        <w:rPr>
          <w:rStyle w:val="VerbatimChar"/>
        </w:rPr>
        <w:t>Ref</w:t>
      </w:r>
      <w:r>
        <w:t>) backed by a peewee/SQLite database.</w:t>
      </w:r>
    </w:p>
    <w:p w14:paraId="72CF24AA" w14:textId="77777777" w:rsidR="003D2AD0" w:rsidRDefault="00000000">
      <w:pPr>
        <w:pStyle w:val="BodyText"/>
      </w:pPr>
      <w:r>
        <w:t>This report documents an industrial-grade quality-engineering effort on that project: a maintainable unit-testing architecture, a GitHub Actions CI/CD pipeline with enforced quality gates, automated test generation with Pynguin, coverage and mutation analysis, oracle-based validation against the commercial tool, and the discovery and professional reporting of real faults.</w:t>
      </w:r>
    </w:p>
    <w:p w14:paraId="0FBE8ECA" w14:textId="77777777" w:rsidR="003D2AD0" w:rsidRDefault="00000000">
      <w:pPr>
        <w:pStyle w:val="BodyText"/>
      </w:pPr>
      <w:r>
        <w:t xml:space="preserve">The unit chosen for testing in isolation is the public API module </w:t>
      </w:r>
      <w:r>
        <w:rPr>
          <w:rStyle w:val="VerbatimChar"/>
        </w:rPr>
        <w:t>openunderstand/oudb/api.py</w:t>
      </w:r>
      <w:r>
        <w:t xml:space="preserve">, focusing on </w:t>
      </w:r>
      <w:r>
        <w:rPr>
          <w:b/>
          <w:bCs/>
        </w:rPr>
        <w:t>entity kinds</w:t>
      </w:r>
      <w:r>
        <w:t xml:space="preserve"> and </w:t>
      </w:r>
      <w:r>
        <w:rPr>
          <w:b/>
          <w:bCs/>
        </w:rPr>
        <w:t>reference kinds</w:t>
      </w:r>
      <w:r>
        <w:t xml:space="preserve"> through the </w:t>
      </w:r>
      <w:r>
        <w:rPr>
          <w:rStyle w:val="VerbatimChar"/>
        </w:rPr>
        <w:t>Kind</w:t>
      </w:r>
      <w:r>
        <w:t xml:space="preserve"> class and on the </w:t>
      </w:r>
      <w:r>
        <w:rPr>
          <w:rStyle w:val="VerbatimChar"/>
        </w:rPr>
        <w:t>Ref</w:t>
      </w:r>
      <w:r>
        <w:t>/</w:t>
      </w:r>
      <w:r>
        <w:rPr>
          <w:rStyle w:val="VerbatimChar"/>
        </w:rPr>
        <w:t>Ent</w:t>
      </w:r>
      <w:r>
        <w:t>/</w:t>
      </w:r>
      <w:r>
        <w:rPr>
          <w:rStyle w:val="VerbatimChar"/>
        </w:rPr>
        <w:t>Db</w:t>
      </w:r>
      <w:r>
        <w:t xml:space="preserve"> objects that surface them. Reference kinds (</w:t>
      </w:r>
      <w:r>
        <w:rPr>
          <w:rStyle w:val="VerbatimChar"/>
        </w:rPr>
        <w:t>Java Call</w:t>
      </w:r>
      <w:r>
        <w:t>/</w:t>
      </w:r>
      <w:r>
        <w:rPr>
          <w:rStyle w:val="VerbatimChar"/>
        </w:rPr>
        <w:t>Java Callby</w:t>
      </w:r>
      <w:r>
        <w:t xml:space="preserve">, plus the </w:t>
      </w:r>
      <w:r>
        <w:rPr>
          <w:rStyle w:val="VerbatimChar"/>
        </w:rPr>
        <w:t>Define</w:t>
      </w:r>
      <w:r>
        <w:t>/</w:t>
      </w:r>
      <w:r>
        <w:rPr>
          <w:rStyle w:val="VerbatimChar"/>
        </w:rPr>
        <w:t>Contain</w:t>
      </w:r>
      <w:r>
        <w:t xml:space="preserve"> families) were selected because they directly exercise the two most interesting relationships the assignment asks about: </w:t>
      </w:r>
      <w:r>
        <w:rPr>
          <w:i/>
          <w:iCs/>
        </w:rPr>
        <w:t>inverse references</w:t>
      </w:r>
      <w:r>
        <w:t xml:space="preserve"> and </w:t>
      </w:r>
      <w:r>
        <w:rPr>
          <w:i/>
          <w:iCs/>
        </w:rPr>
        <w:t>parent–child structure</w:t>
      </w:r>
      <w:r>
        <w:t>.</w:t>
      </w:r>
    </w:p>
    <w:p w14:paraId="1C7886C5" w14:textId="77777777" w:rsidR="003D2AD0" w:rsidRDefault="00000000">
      <w:pPr>
        <w:pStyle w:val="Heading1"/>
      </w:pPr>
      <w:bookmarkStart w:id="2" w:name="testing-architecture"/>
      <w:bookmarkStart w:id="3" w:name="_Toc236503963"/>
      <w:bookmarkEnd w:id="0"/>
      <w:r>
        <w:t>2. Testing Architecture</w:t>
      </w:r>
      <w:bookmarkEnd w:id="3"/>
    </w:p>
    <w:p w14:paraId="56D6ED8F" w14:textId="77777777" w:rsidR="003D2AD0" w:rsidRDefault="00000000">
      <w:pPr>
        <w:pStyle w:val="Heading2"/>
      </w:pPr>
      <w:bookmarkStart w:id="4" w:name="isolation-strategy"/>
      <w:bookmarkStart w:id="5" w:name="_Toc236503964"/>
      <w:r>
        <w:t>2.1 Isolation strategy</w:t>
      </w:r>
      <w:bookmarkEnd w:id="5"/>
    </w:p>
    <w:p w14:paraId="0E64776C" w14:textId="77777777" w:rsidR="003D2AD0" w:rsidRDefault="00000000">
      <w:pPr>
        <w:pStyle w:val="FirstParagraph"/>
      </w:pPr>
      <w:r>
        <w:t xml:space="preserve">Importing </w:t>
      </w:r>
      <w:r>
        <w:rPr>
          <w:rStyle w:val="VerbatimChar"/>
        </w:rPr>
        <w:t>openunderstand.oudb.api</w:t>
      </w:r>
      <w:r>
        <w:t xml:space="preserve"> normally pulls in the entire ANTLR/javalang Java-parsing stack: almost every metric module imports </w:t>
      </w:r>
      <w:r>
        <w:rPr>
          <w:rStyle w:val="VerbatimChar"/>
        </w:rPr>
        <w:t>openunderstand.ounderstand.project</w:t>
      </w:r>
      <w:r>
        <w:t>, which in turn builds the generated ANTLR parsers. None of that is needed to test the database-backed api/db layer, and it would make “unit” tests slow, brittle, and non-isolated.</w:t>
      </w:r>
    </w:p>
    <w:p w14:paraId="3F461000" w14:textId="77777777" w:rsidR="003D2AD0" w:rsidRDefault="00000000">
      <w:pPr>
        <w:pStyle w:val="BodyText"/>
      </w:pPr>
      <w:r>
        <w:t>The suite therefore installs a :pep:</w:t>
      </w:r>
      <w:r>
        <w:rPr>
          <w:rStyle w:val="VerbatimChar"/>
        </w:rPr>
        <w:t>302</w:t>
      </w:r>
      <w:r>
        <w:t xml:space="preserve"> </w:t>
      </w:r>
      <w:r>
        <w:rPr>
          <w:b/>
          <w:bCs/>
        </w:rPr>
        <w:t>meta-path finder</w:t>
      </w:r>
      <w:r>
        <w:t xml:space="preserve"> that synthesises stub modules for those prefixes before importing the api. The unit under test is thus decoupled from its heavy collaborators — a textbook application of the test-double/seam technique.</w:t>
      </w:r>
    </w:p>
    <w:p w14:paraId="7DE09874" w14:textId="77777777" w:rsidR="003D2AD0" w:rsidRDefault="00000000">
      <w:pPr>
        <w:pStyle w:val="BodyText"/>
      </w:pPr>
      <w:r>
        <w:t xml:space="preserve">The finder lives in a single module, </w:t>
      </w:r>
      <w:r>
        <w:rPr>
          <w:rStyle w:val="VerbatimChar"/>
        </w:rPr>
        <w:t>tests/_isolation.py</w:t>
      </w:r>
      <w:r>
        <w:t xml:space="preserve">, with two callers: </w:t>
      </w:r>
      <w:r>
        <w:rPr>
          <w:rStyle w:val="VerbatimChar"/>
        </w:rPr>
        <w:t>tests/conftest.py</w:t>
      </w:r>
      <w:r>
        <w:t xml:space="preserve"> for the pytest suite, and </w:t>
      </w:r>
      <w:r>
        <w:rPr>
          <w:rStyle w:val="VerbatimChar"/>
        </w:rPr>
        <w:t>tests/_pynguin_support/sitecustomize.py</w:t>
      </w:r>
      <w:r>
        <w:t xml:space="preserve"> for Pynguin, which runs in a separate process </w:t>
      </w:r>
      <w:r>
        <w:rPr>
          <w:i/>
          <w:iCs/>
        </w:rPr>
        <w:t>and</w:t>
      </w:r>
      <w:r>
        <w:t xml:space="preserve"> virtualenv and so loads it by path. One implementation means both paths isolate exactly the same surface.</w:t>
      </w:r>
    </w:p>
    <w:p w14:paraId="2C458CC8" w14:textId="77777777" w:rsidR="003D2AD0" w:rsidRDefault="00000000">
      <w:pPr>
        <w:pStyle w:val="BodyText"/>
      </w:pPr>
      <w:r>
        <w:t>Two details in that finder are worth calling out because both were driven by real failures:</w:t>
      </w:r>
    </w:p>
    <w:p w14:paraId="0336AB34" w14:textId="77777777" w:rsidR="003D2AD0" w:rsidRDefault="00000000">
      <w:pPr>
        <w:pStyle w:val="Compact"/>
        <w:numPr>
          <w:ilvl w:val="0"/>
          <w:numId w:val="2"/>
        </w:numPr>
      </w:pPr>
      <w:r>
        <w:t xml:space="preserve">Stub modules set </w:t>
      </w:r>
      <w:r>
        <w:rPr>
          <w:rStyle w:val="VerbatimChar"/>
        </w:rPr>
        <w:t>__path__ = []</w:t>
      </w:r>
      <w:r>
        <w:t xml:space="preserve"> so they count as </w:t>
      </w:r>
      <w:r>
        <w:rPr>
          <w:i/>
          <w:iCs/>
        </w:rPr>
        <w:t>packages</w:t>
      </w:r>
      <w:r>
        <w:t xml:space="preserve"> and nested imports (</w:t>
      </w:r>
      <w:r>
        <w:rPr>
          <w:rStyle w:val="VerbatimChar"/>
        </w:rPr>
        <w:t>openunderstand.metrics.cyclomatic</w:t>
      </w:r>
      <w:r>
        <w:t>) resolve recursively.</w:t>
      </w:r>
    </w:p>
    <w:p w14:paraId="6352957F" w14:textId="77777777" w:rsidR="003D2AD0" w:rsidRDefault="00000000">
      <w:pPr>
        <w:pStyle w:val="Compact"/>
        <w:numPr>
          <w:ilvl w:val="0"/>
          <w:numId w:val="2"/>
        </w:numPr>
      </w:pPr>
      <w:r>
        <w:lastRenderedPageBreak/>
        <w:t xml:space="preserve">The module-level </w:t>
      </w:r>
      <w:r>
        <w:rPr>
          <w:rStyle w:val="VerbatimChar"/>
        </w:rPr>
        <w:t>__getattr__</w:t>
      </w:r>
      <w:r>
        <w:t xml:space="preserve"> synthesises arbitrary names but </w:t>
      </w:r>
      <w:r>
        <w:rPr>
          <w:b/>
          <w:bCs/>
        </w:rPr>
        <w:t>refuses dunders</w:t>
      </w:r>
      <w:r>
        <w:t xml:space="preserve">. Introspection tools walk </w:t>
      </w:r>
      <w:r>
        <w:rPr>
          <w:rStyle w:val="VerbatimChar"/>
        </w:rPr>
        <w:t>sys.modules</w:t>
      </w:r>
      <w:r>
        <w:t xml:space="preserve"> probing </w:t>
      </w:r>
      <w:r>
        <w:rPr>
          <w:rStyle w:val="VerbatimChar"/>
        </w:rPr>
        <w:t>__file__</w:t>
      </w:r>
      <w:r>
        <w:t xml:space="preserve">, </w:t>
      </w:r>
      <w:r>
        <w:rPr>
          <w:rStyle w:val="VerbatimChar"/>
        </w:rPr>
        <w:t>__all__</w:t>
      </w:r>
      <w:r>
        <w:t xml:space="preserve"> and similar, expecting a real value or </w:t>
      </w:r>
      <w:r>
        <w:rPr>
          <w:rStyle w:val="VerbatimChar"/>
        </w:rPr>
        <w:t>AttributeError</w:t>
      </w:r>
      <w:r>
        <w:t xml:space="preserve">; returning a class instead made Hypothesis’ constant-collection pass crash with </w:t>
      </w:r>
      <w:r>
        <w:rPr>
          <w:rStyle w:val="VerbatimChar"/>
        </w:rPr>
        <w:t>TypeError: argument of type 'type' is not iterable</w:t>
      </w:r>
      <w:r>
        <w:t>.</w:t>
      </w:r>
    </w:p>
    <w:p w14:paraId="723E1E66" w14:textId="77777777" w:rsidR="003D2AD0" w:rsidRDefault="00000000">
      <w:pPr>
        <w:pStyle w:val="FirstParagraph"/>
      </w:pPr>
      <w:r>
        <w:t xml:space="preserve">Each test runs against a fresh </w:t>
      </w:r>
      <w:r>
        <w:rPr>
          <w:b/>
          <w:bCs/>
        </w:rPr>
        <w:t>in-memory SQLite</w:t>
      </w:r>
      <w:r>
        <w:t xml:space="preserve"> database (peewee </w:t>
      </w:r>
      <w:r>
        <w:rPr>
          <w:rStyle w:val="VerbatimChar"/>
        </w:rPr>
        <w:t>:memory:</w:t>
      </w:r>
      <w:r>
        <w:t xml:space="preserve">), created and dropped per test, so the suite is hermetic, fast, and order-independent, and never touches a developer’s real </w:t>
      </w:r>
      <w:r>
        <w:rPr>
          <w:rStyle w:val="VerbatimChar"/>
        </w:rPr>
        <w:t>.oudb</w:t>
      </w:r>
      <w:r>
        <w:t xml:space="preserve"> files.</w:t>
      </w:r>
    </w:p>
    <w:p w14:paraId="54212A29" w14:textId="77777777" w:rsidR="003D2AD0" w:rsidRDefault="00000000">
      <w:pPr>
        <w:pStyle w:val="Heading2"/>
      </w:pPr>
      <w:bookmarkStart w:id="6" w:name="layout"/>
      <w:bookmarkStart w:id="7" w:name="_Toc236503965"/>
      <w:bookmarkEnd w:id="4"/>
      <w:r>
        <w:t>2.2 Layout</w:t>
      </w:r>
      <w:bookmarkEnd w:id="7"/>
    </w:p>
    <w:p w14:paraId="175B5185" w14:textId="77777777" w:rsidR="003D2AD0" w:rsidRDefault="00000000">
      <w:pPr>
        <w:pStyle w:val="SourceCode"/>
      </w:pPr>
      <w:r>
        <w:rPr>
          <w:rStyle w:val="VerbatimChar"/>
        </w:rPr>
        <w:t>tests/</w:t>
      </w:r>
      <w:r>
        <w:br/>
      </w:r>
      <w:r>
        <w:rPr>
          <w:rStyle w:val="VerbatimChar"/>
        </w:rPr>
        <w:t>├── _isolation.py             # the stub meta-path finder (one implementation)</w:t>
      </w:r>
      <w:r>
        <w:br/>
      </w:r>
      <w:r>
        <w:rPr>
          <w:rStyle w:val="VerbatimChar"/>
        </w:rPr>
        <w:t>├── conftest.py               # isolation bootstrap + shared fixtures</w:t>
      </w:r>
      <w:r>
        <w:br/>
      </w:r>
      <w:r>
        <w:rPr>
          <w:rStyle w:val="VerbatimChar"/>
        </w:rPr>
        <w:t>├── unit/                     # example-based tests (71)</w:t>
      </w:r>
      <w:r>
        <w:br/>
      </w:r>
      <w:r>
        <w:rPr>
          <w:rStyle w:val="VerbatimChar"/>
        </w:rPr>
        <w:t>│   ├── test_kind.py          #   entity &amp; reference kinds, inverse references</w:t>
      </w:r>
      <w:r>
        <w:br/>
      </w:r>
      <w:r>
        <w:rPr>
          <w:rStyle w:val="VerbatimChar"/>
        </w:rPr>
        <w:t>│   ├── test_ref.py           #   reference objects</w:t>
      </w:r>
      <w:r>
        <w:br/>
      </w:r>
      <w:r>
        <w:rPr>
          <w:rStyle w:val="VerbatimChar"/>
        </w:rPr>
        <w:t>│   ├── test_entity_and_db.py #   parent-child, unknown entities, db queries</w:t>
      </w:r>
      <w:r>
        <w:br/>
      </w:r>
      <w:r>
        <w:rPr>
          <w:rStyle w:val="VerbatimChar"/>
        </w:rPr>
        <w:t>│   └── test_misc.py          #   remaining in-scope accessors / dunders</w:t>
      </w:r>
      <w:r>
        <w:br/>
      </w:r>
      <w:r>
        <w:rPr>
          <w:rStyle w:val="VerbatimChar"/>
        </w:rPr>
        <w:t>├── property/                 # Hypothesis property-based tests (23)</w:t>
      </w:r>
      <w:r>
        <w:br/>
      </w:r>
      <w:r>
        <w:rPr>
          <w:rStyle w:val="VerbatimChar"/>
        </w:rPr>
        <w:t>│   └── test_api_properties.py</w:t>
      </w:r>
      <w:r>
        <w:br/>
      </w:r>
      <w:r>
        <w:rPr>
          <w:rStyle w:val="VerbatimChar"/>
        </w:rPr>
        <w:t>├── _pynguin_support/         # sitecustomize shim for Pynguin</w:t>
      </w:r>
      <w:r>
        <w:br/>
      </w:r>
      <w:r>
        <w:rPr>
          <w:rStyle w:val="VerbatimChar"/>
        </w:rPr>
        <w:t>└── generated/                # curated Pynguin output</w:t>
      </w:r>
    </w:p>
    <w:p w14:paraId="25532100" w14:textId="77777777" w:rsidR="003D2AD0" w:rsidRDefault="00000000">
      <w:pPr>
        <w:pStyle w:val="FirstParagraph"/>
      </w:pPr>
      <w:r>
        <w:t xml:space="preserve">Both tiers exercise the </w:t>
      </w:r>
      <w:r>
        <w:rPr>
          <w:b/>
          <w:bCs/>
        </w:rPr>
        <w:t>same</w:t>
      </w:r>
      <w:r>
        <w:t xml:space="preserve"> unit in isolation and differ only in how inputs are chosen: hand-picked examples versus generated ones. Splitting them keeps the example-based suite readable while letting the property tier be selected or skipped independently (</w:t>
      </w:r>
      <w:r>
        <w:rPr>
          <w:rStyle w:val="VerbatimChar"/>
        </w:rPr>
        <w:t>pytest -m property</w:t>
      </w:r>
      <w:r>
        <w:t>).</w:t>
      </w:r>
    </w:p>
    <w:p w14:paraId="0125D3FF" w14:textId="77777777" w:rsidR="003D2AD0" w:rsidRDefault="00000000">
      <w:pPr>
        <w:pStyle w:val="BodyText"/>
      </w:pPr>
      <w:r>
        <w:t xml:space="preserve">Fixtures provide a realistic slice of the Java kind table (with inverse </w:t>
      </w:r>
      <w:r>
        <w:rPr>
          <w:rStyle w:val="VerbatimChar"/>
        </w:rPr>
        <w:t>_inv</w:t>
      </w:r>
      <w:r>
        <w:t xml:space="preserve"> wiring identical to </w:t>
      </w:r>
      <w:r>
        <w:rPr>
          <w:rStyle w:val="VerbatimChar"/>
        </w:rPr>
        <w:t>oudb/fill.py</w:t>
      </w:r>
      <w:r>
        <w:t xml:space="preserve">), a </w:t>
      </w:r>
      <w:r>
        <w:rPr>
          <w:rStyle w:val="VerbatimChar"/>
        </w:rPr>
        <w:t>File → Class → Method → Parameter</w:t>
      </w:r>
      <w:r>
        <w:t xml:space="preserve"> entity tree, a </w:t>
      </w:r>
      <w:r>
        <w:rPr>
          <w:rStyle w:val="VerbatimChar"/>
        </w:rPr>
        <w:t>Java Call</w:t>
      </w:r>
      <w:r>
        <w:t xml:space="preserve"> reference, and an </w:t>
      </w:r>
      <w:r>
        <w:rPr>
          <w:rStyle w:val="VerbatimChar"/>
        </w:rPr>
        <w:t>api.Db</w:t>
      </w:r>
      <w:r>
        <w:t xml:space="preserve"> bound to the in-memory database. Factory fixtures (</w:t>
      </w:r>
      <w:r>
        <w:rPr>
          <w:rStyle w:val="VerbatimChar"/>
        </w:rPr>
        <w:t>make_kind</w:t>
      </w:r>
      <w:r>
        <w:t>/</w:t>
      </w:r>
      <w:r>
        <w:rPr>
          <w:rStyle w:val="VerbatimChar"/>
        </w:rPr>
        <w:t>make_ent</w:t>
      </w:r>
      <w:r>
        <w:t>/</w:t>
      </w:r>
      <w:r>
        <w:rPr>
          <w:rStyle w:val="VerbatimChar"/>
        </w:rPr>
        <w:t>make_ref</w:t>
      </w:r>
      <w:r>
        <w:t xml:space="preserve">) wrap ORM rows as api dataclasses exactly as the production code does — re-fetching by primary key first, because </w:t>
      </w:r>
      <w:r>
        <w:rPr>
          <w:rStyle w:val="VerbatimChar"/>
        </w:rPr>
        <w:t>Model.create()</w:t>
      </w:r>
      <w:r>
        <w:t xml:space="preserve"> only records explicitly-set columns in peewee’s </w:t>
      </w:r>
      <w:r>
        <w:rPr>
          <w:rStyle w:val="VerbatimChar"/>
        </w:rPr>
        <w:t>__data__</w:t>
      </w:r>
      <w:r>
        <w:t xml:space="preserve"> and the dataclasses require every field.</w:t>
      </w:r>
    </w:p>
    <w:p w14:paraId="23428CB2" w14:textId="77777777" w:rsidR="003D2AD0" w:rsidRDefault="00000000">
      <w:pPr>
        <w:pStyle w:val="Heading1"/>
      </w:pPr>
      <w:bookmarkStart w:id="8" w:name="manual-unit-testing"/>
      <w:bookmarkStart w:id="9" w:name="_Toc236503966"/>
      <w:bookmarkEnd w:id="2"/>
      <w:bookmarkEnd w:id="6"/>
      <w:r>
        <w:t>3. Manual Unit Testing</w:t>
      </w:r>
      <w:bookmarkEnd w:id="9"/>
    </w:p>
    <w:p w14:paraId="4B1C3ED7" w14:textId="77777777" w:rsidR="003D2AD0" w:rsidRDefault="00000000">
      <w:pPr>
        <w:pStyle w:val="FirstParagraph"/>
      </w:pPr>
      <w:r>
        <w:t>Handcrafted tests cover the eight behaviours required by Part 3:</w:t>
      </w:r>
    </w:p>
    <w:tbl>
      <w:tblPr>
        <w:tblStyle w:val="Table"/>
        <w:tblW w:w="5000" w:type="pct"/>
        <w:tblLayout w:type="fixed"/>
        <w:tblLook w:val="0020" w:firstRow="1" w:lastRow="0" w:firstColumn="0" w:lastColumn="0" w:noHBand="0" w:noVBand="0"/>
      </w:tblPr>
      <w:tblGrid>
        <w:gridCol w:w="2394"/>
        <w:gridCol w:w="2394"/>
        <w:gridCol w:w="2394"/>
        <w:gridCol w:w="2394"/>
      </w:tblGrid>
      <w:tr w:rsidR="003D2AD0" w14:paraId="0D4E7602" w14:textId="77777777" w:rsidTr="003D2AD0">
        <w:trPr>
          <w:cnfStyle w:val="100000000000" w:firstRow="1" w:lastRow="0" w:firstColumn="0" w:lastColumn="0" w:oddVBand="0" w:evenVBand="0" w:oddHBand="0" w:evenHBand="0" w:firstRowFirstColumn="0" w:firstRowLastColumn="0" w:lastRowFirstColumn="0" w:lastRowLastColumn="0"/>
          <w:tblHeader/>
        </w:trPr>
        <w:tc>
          <w:tcPr>
            <w:tcW w:w="1980" w:type="dxa"/>
          </w:tcPr>
          <w:p w14:paraId="15A38999" w14:textId="77777777" w:rsidR="003D2AD0" w:rsidRDefault="00000000">
            <w:pPr>
              <w:pStyle w:val="Compact"/>
            </w:pPr>
            <w:r>
              <w:t>#</w:t>
            </w:r>
          </w:p>
        </w:tc>
        <w:tc>
          <w:tcPr>
            <w:tcW w:w="1980" w:type="dxa"/>
          </w:tcPr>
          <w:p w14:paraId="3DE27951" w14:textId="77777777" w:rsidR="003D2AD0" w:rsidRDefault="00000000">
            <w:pPr>
              <w:pStyle w:val="Compact"/>
            </w:pPr>
            <w:r>
              <w:t>Requirement</w:t>
            </w:r>
          </w:p>
        </w:tc>
        <w:tc>
          <w:tcPr>
            <w:tcW w:w="1980" w:type="dxa"/>
          </w:tcPr>
          <w:p w14:paraId="3454DDE3" w14:textId="77777777" w:rsidR="003D2AD0" w:rsidRDefault="00000000">
            <w:pPr>
              <w:pStyle w:val="Compact"/>
            </w:pPr>
            <w:r>
              <w:t>Where</w:t>
            </w:r>
          </w:p>
        </w:tc>
        <w:tc>
          <w:tcPr>
            <w:tcW w:w="1980" w:type="dxa"/>
          </w:tcPr>
          <w:p w14:paraId="36D10F8D" w14:textId="77777777" w:rsidR="003D2AD0" w:rsidRDefault="00000000">
            <w:pPr>
              <w:pStyle w:val="Compact"/>
            </w:pPr>
            <w:r>
              <w:t>Status</w:t>
            </w:r>
          </w:p>
        </w:tc>
      </w:tr>
      <w:tr w:rsidR="003D2AD0" w14:paraId="21034DE7" w14:textId="77777777">
        <w:tc>
          <w:tcPr>
            <w:tcW w:w="1980" w:type="dxa"/>
          </w:tcPr>
          <w:p w14:paraId="1611DFC7" w14:textId="77777777" w:rsidR="003D2AD0" w:rsidRDefault="00000000">
            <w:pPr>
              <w:pStyle w:val="Compact"/>
            </w:pPr>
            <w:r>
              <w:t>1</w:t>
            </w:r>
          </w:p>
        </w:tc>
        <w:tc>
          <w:tcPr>
            <w:tcW w:w="1980" w:type="dxa"/>
          </w:tcPr>
          <w:p w14:paraId="46C29FD9" w14:textId="77777777" w:rsidR="003D2AD0" w:rsidRDefault="00000000">
            <w:pPr>
              <w:pStyle w:val="Compact"/>
            </w:pPr>
            <w:r>
              <w:t>Handcrafted unit tests</w:t>
            </w:r>
          </w:p>
        </w:tc>
        <w:tc>
          <w:tcPr>
            <w:tcW w:w="1980" w:type="dxa"/>
          </w:tcPr>
          <w:p w14:paraId="337B1768" w14:textId="77777777" w:rsidR="003D2AD0" w:rsidRDefault="00000000">
            <w:pPr>
              <w:pStyle w:val="Compact"/>
            </w:pPr>
            <w:r>
              <w:t xml:space="preserve">all </w:t>
            </w:r>
            <w:r>
              <w:rPr>
                <w:rStyle w:val="VerbatimChar"/>
              </w:rPr>
              <w:t>tests/unit/test_*.py</w:t>
            </w:r>
          </w:p>
        </w:tc>
        <w:tc>
          <w:tcPr>
            <w:tcW w:w="1980" w:type="dxa"/>
          </w:tcPr>
          <w:p w14:paraId="143DC6E0" w14:textId="77777777" w:rsidR="003D2AD0" w:rsidRDefault="00000000">
            <w:pPr>
              <w:pStyle w:val="Compact"/>
            </w:pPr>
            <w:r>
              <w:t>done</w:t>
            </w:r>
          </w:p>
        </w:tc>
      </w:tr>
      <w:tr w:rsidR="003D2AD0" w14:paraId="490A7A0D" w14:textId="77777777">
        <w:tc>
          <w:tcPr>
            <w:tcW w:w="1980" w:type="dxa"/>
          </w:tcPr>
          <w:p w14:paraId="16D0582F" w14:textId="77777777" w:rsidR="003D2AD0" w:rsidRDefault="00000000">
            <w:pPr>
              <w:pStyle w:val="Compact"/>
            </w:pPr>
            <w:r>
              <w:lastRenderedPageBreak/>
              <w:t>2</w:t>
            </w:r>
          </w:p>
        </w:tc>
        <w:tc>
          <w:tcPr>
            <w:tcW w:w="1980" w:type="dxa"/>
          </w:tcPr>
          <w:p w14:paraId="51D3BE91" w14:textId="77777777" w:rsidR="003D2AD0" w:rsidRDefault="00000000">
            <w:pPr>
              <w:pStyle w:val="Compact"/>
            </w:pPr>
            <w:r>
              <w:t>Normal behaviour</w:t>
            </w:r>
          </w:p>
        </w:tc>
        <w:tc>
          <w:tcPr>
            <w:tcW w:w="1980" w:type="dxa"/>
          </w:tcPr>
          <w:p w14:paraId="4342A30F" w14:textId="77777777" w:rsidR="003D2AD0" w:rsidRDefault="00000000">
            <w:pPr>
              <w:pStyle w:val="Compact"/>
            </w:pPr>
            <w:r>
              <w:t>name/longname/check/list_*/accessors</w:t>
            </w:r>
          </w:p>
        </w:tc>
        <w:tc>
          <w:tcPr>
            <w:tcW w:w="1980" w:type="dxa"/>
          </w:tcPr>
          <w:p w14:paraId="6E763CE1" w14:textId="77777777" w:rsidR="003D2AD0" w:rsidRDefault="00000000">
            <w:pPr>
              <w:pStyle w:val="Compact"/>
            </w:pPr>
            <w:r>
              <w:t>done</w:t>
            </w:r>
          </w:p>
        </w:tc>
      </w:tr>
      <w:tr w:rsidR="003D2AD0" w14:paraId="45B16ED6" w14:textId="77777777">
        <w:tc>
          <w:tcPr>
            <w:tcW w:w="1980" w:type="dxa"/>
          </w:tcPr>
          <w:p w14:paraId="31F9175F" w14:textId="77777777" w:rsidR="003D2AD0" w:rsidRDefault="00000000">
            <w:pPr>
              <w:pStyle w:val="Compact"/>
            </w:pPr>
            <w:r>
              <w:t>3</w:t>
            </w:r>
          </w:p>
        </w:tc>
        <w:tc>
          <w:tcPr>
            <w:tcW w:w="1980" w:type="dxa"/>
          </w:tcPr>
          <w:p w14:paraId="3C025866" w14:textId="77777777" w:rsidR="003D2AD0" w:rsidRDefault="00000000">
            <w:pPr>
              <w:pStyle w:val="Compact"/>
            </w:pPr>
            <w:r>
              <w:t>Malformed input</w:t>
            </w:r>
          </w:p>
        </w:tc>
        <w:tc>
          <w:tcPr>
            <w:tcW w:w="1980" w:type="dxa"/>
          </w:tcPr>
          <w:p w14:paraId="4106266F" w14:textId="77777777" w:rsidR="003D2AD0" w:rsidRDefault="00000000">
            <w:pPr>
              <w:pStyle w:val="Compact"/>
            </w:pPr>
            <w:r>
              <w:t>reference to a non-existent entity id (</w:t>
            </w:r>
            <w:r>
              <w:rPr>
                <w:rStyle w:val="VerbatimChar"/>
              </w:rPr>
              <w:t>test_ref</w:t>
            </w:r>
            <w:r>
              <w:t>)</w:t>
            </w:r>
          </w:p>
        </w:tc>
        <w:tc>
          <w:tcPr>
            <w:tcW w:w="1980" w:type="dxa"/>
          </w:tcPr>
          <w:p w14:paraId="23FD40F3" w14:textId="77777777" w:rsidR="003D2AD0" w:rsidRDefault="00000000">
            <w:pPr>
              <w:pStyle w:val="Compact"/>
            </w:pPr>
            <w:r>
              <w:t>scoped — see below</w:t>
            </w:r>
          </w:p>
        </w:tc>
      </w:tr>
      <w:tr w:rsidR="003D2AD0" w14:paraId="58AB1359" w14:textId="77777777">
        <w:tc>
          <w:tcPr>
            <w:tcW w:w="1980" w:type="dxa"/>
          </w:tcPr>
          <w:p w14:paraId="42F5E94D" w14:textId="77777777" w:rsidR="003D2AD0" w:rsidRDefault="00000000">
            <w:pPr>
              <w:pStyle w:val="Compact"/>
            </w:pPr>
            <w:r>
              <w:t>4</w:t>
            </w:r>
          </w:p>
        </w:tc>
        <w:tc>
          <w:tcPr>
            <w:tcW w:w="1980" w:type="dxa"/>
          </w:tcPr>
          <w:p w14:paraId="6F03F57A" w14:textId="77777777" w:rsidR="003D2AD0" w:rsidRDefault="00000000">
            <w:pPr>
              <w:pStyle w:val="Compact"/>
            </w:pPr>
            <w:r>
              <w:t>Edge cases</w:t>
            </w:r>
          </w:p>
        </w:tc>
        <w:tc>
          <w:tcPr>
            <w:tcW w:w="1980" w:type="dxa"/>
          </w:tcPr>
          <w:p w14:paraId="05ED469B" w14:textId="77777777" w:rsidR="003D2AD0" w:rsidRDefault="00000000">
            <w:pPr>
              <w:pStyle w:val="Compact"/>
            </w:pPr>
            <w:r>
              <w:t>empty filter string, no-match fallback (</w:t>
            </w:r>
            <w:r>
              <w:rPr>
                <w:rStyle w:val="VerbatimChar"/>
              </w:rPr>
              <w:t>test_kind</w:t>
            </w:r>
            <w:r>
              <w:t>)</w:t>
            </w:r>
          </w:p>
        </w:tc>
        <w:tc>
          <w:tcPr>
            <w:tcW w:w="1980" w:type="dxa"/>
          </w:tcPr>
          <w:p w14:paraId="7ABA5064" w14:textId="77777777" w:rsidR="003D2AD0" w:rsidRDefault="00000000">
            <w:pPr>
              <w:pStyle w:val="Compact"/>
            </w:pPr>
            <w:r>
              <w:t>done</w:t>
            </w:r>
          </w:p>
        </w:tc>
      </w:tr>
      <w:tr w:rsidR="003D2AD0" w14:paraId="66F8C614" w14:textId="77777777">
        <w:tc>
          <w:tcPr>
            <w:tcW w:w="1980" w:type="dxa"/>
          </w:tcPr>
          <w:p w14:paraId="36122376" w14:textId="77777777" w:rsidR="003D2AD0" w:rsidRDefault="00000000">
            <w:pPr>
              <w:pStyle w:val="Compact"/>
            </w:pPr>
            <w:r>
              <w:t>5</w:t>
            </w:r>
          </w:p>
        </w:tc>
        <w:tc>
          <w:tcPr>
            <w:tcW w:w="1980" w:type="dxa"/>
          </w:tcPr>
          <w:p w14:paraId="70E72F72" w14:textId="77777777" w:rsidR="003D2AD0" w:rsidRDefault="00000000">
            <w:pPr>
              <w:pStyle w:val="Compact"/>
            </w:pPr>
            <w:r>
              <w:t>Unresolved/unknown entities</w:t>
            </w:r>
          </w:p>
        </w:tc>
        <w:tc>
          <w:tcPr>
            <w:tcW w:w="1980" w:type="dxa"/>
          </w:tcPr>
          <w:p w14:paraId="7014107D" w14:textId="77777777" w:rsidR="003D2AD0" w:rsidRDefault="00000000">
            <w:pPr>
              <w:pStyle w:val="Compact"/>
            </w:pPr>
            <w:r>
              <w:rPr>
                <w:rStyle w:val="VerbatimChar"/>
              </w:rPr>
              <w:t>ent_from_id(unknown) → None</w:t>
            </w:r>
            <w:r>
              <w:t>; unknown kind filter → empty</w:t>
            </w:r>
          </w:p>
        </w:tc>
        <w:tc>
          <w:tcPr>
            <w:tcW w:w="1980" w:type="dxa"/>
          </w:tcPr>
          <w:p w14:paraId="4CC970CA" w14:textId="77777777" w:rsidR="003D2AD0" w:rsidRDefault="00000000">
            <w:pPr>
              <w:pStyle w:val="Compact"/>
            </w:pPr>
            <w:r>
              <w:t>done</w:t>
            </w:r>
          </w:p>
        </w:tc>
      </w:tr>
      <w:tr w:rsidR="003D2AD0" w14:paraId="292A3015" w14:textId="77777777">
        <w:tc>
          <w:tcPr>
            <w:tcW w:w="1980" w:type="dxa"/>
          </w:tcPr>
          <w:p w14:paraId="70D3DF27" w14:textId="77777777" w:rsidR="003D2AD0" w:rsidRDefault="00000000">
            <w:pPr>
              <w:pStyle w:val="Compact"/>
            </w:pPr>
            <w:r>
              <w:t>6</w:t>
            </w:r>
          </w:p>
        </w:tc>
        <w:tc>
          <w:tcPr>
            <w:tcW w:w="1980" w:type="dxa"/>
          </w:tcPr>
          <w:p w14:paraId="0B24DEF8" w14:textId="77777777" w:rsidR="003D2AD0" w:rsidRDefault="00000000">
            <w:pPr>
              <w:pStyle w:val="Compact"/>
            </w:pPr>
            <w:r>
              <w:t>Inverse references</w:t>
            </w:r>
          </w:p>
        </w:tc>
        <w:tc>
          <w:tcPr>
            <w:tcW w:w="1980" w:type="dxa"/>
          </w:tcPr>
          <w:p w14:paraId="208A970E" w14:textId="77777777" w:rsidR="003D2AD0" w:rsidRDefault="00000000">
            <w:pPr>
              <w:pStyle w:val="Compact"/>
            </w:pPr>
            <w:r>
              <w:rPr>
                <w:rStyle w:val="VerbatimChar"/>
              </w:rPr>
              <w:t>Kind.inv()</w:t>
            </w:r>
            <w:r>
              <w:t xml:space="preserve"> (entity-kind raises; reference-kind via xfail)</w:t>
            </w:r>
          </w:p>
        </w:tc>
        <w:tc>
          <w:tcPr>
            <w:tcW w:w="1980" w:type="dxa"/>
          </w:tcPr>
          <w:p w14:paraId="7FD1A815" w14:textId="77777777" w:rsidR="003D2AD0" w:rsidRDefault="00000000">
            <w:pPr>
              <w:pStyle w:val="Compact"/>
            </w:pPr>
            <w:r>
              <w:t>done</w:t>
            </w:r>
          </w:p>
        </w:tc>
      </w:tr>
      <w:tr w:rsidR="003D2AD0" w14:paraId="31737DC2" w14:textId="77777777">
        <w:tc>
          <w:tcPr>
            <w:tcW w:w="1980" w:type="dxa"/>
          </w:tcPr>
          <w:p w14:paraId="5283523F" w14:textId="77777777" w:rsidR="003D2AD0" w:rsidRDefault="00000000">
            <w:pPr>
              <w:pStyle w:val="Compact"/>
            </w:pPr>
            <w:r>
              <w:t>7</w:t>
            </w:r>
          </w:p>
        </w:tc>
        <w:tc>
          <w:tcPr>
            <w:tcW w:w="1980" w:type="dxa"/>
          </w:tcPr>
          <w:p w14:paraId="12F712B5" w14:textId="77777777" w:rsidR="003D2AD0" w:rsidRDefault="00000000">
            <w:pPr>
              <w:pStyle w:val="Compact"/>
            </w:pPr>
            <w:r>
              <w:t>Parent–child relationships</w:t>
            </w:r>
          </w:p>
        </w:tc>
        <w:tc>
          <w:tcPr>
            <w:tcW w:w="1980" w:type="dxa"/>
          </w:tcPr>
          <w:p w14:paraId="2B9558BC" w14:textId="77777777" w:rsidR="003D2AD0" w:rsidRDefault="00000000">
            <w:pPr>
              <w:pStyle w:val="Compact"/>
            </w:pPr>
            <w:r>
              <w:t xml:space="preserve">full </w:t>
            </w:r>
            <w:r>
              <w:rPr>
                <w:rStyle w:val="VerbatimChar"/>
              </w:rPr>
              <w:t>parent()</w:t>
            </w:r>
            <w:r>
              <w:t xml:space="preserve"> chain walk (</w:t>
            </w:r>
            <w:r>
              <w:rPr>
                <w:rStyle w:val="VerbatimChar"/>
              </w:rPr>
              <w:t>test_entity_and_db</w:t>
            </w:r>
            <w:r>
              <w:t>)</w:t>
            </w:r>
          </w:p>
        </w:tc>
        <w:tc>
          <w:tcPr>
            <w:tcW w:w="1980" w:type="dxa"/>
          </w:tcPr>
          <w:p w14:paraId="1B79F9DE" w14:textId="77777777" w:rsidR="003D2AD0" w:rsidRDefault="00000000">
            <w:pPr>
              <w:pStyle w:val="Compact"/>
            </w:pPr>
            <w:r>
              <w:t>done</w:t>
            </w:r>
          </w:p>
        </w:tc>
      </w:tr>
      <w:tr w:rsidR="003D2AD0" w14:paraId="7DC980DB" w14:textId="77777777">
        <w:tc>
          <w:tcPr>
            <w:tcW w:w="1980" w:type="dxa"/>
          </w:tcPr>
          <w:p w14:paraId="36AC5996" w14:textId="77777777" w:rsidR="003D2AD0" w:rsidRDefault="00000000">
            <w:pPr>
              <w:pStyle w:val="Compact"/>
            </w:pPr>
            <w:r>
              <w:t>8</w:t>
            </w:r>
          </w:p>
        </w:tc>
        <w:tc>
          <w:tcPr>
            <w:tcW w:w="1980" w:type="dxa"/>
          </w:tcPr>
          <w:p w14:paraId="0CF5AEBB" w14:textId="77777777" w:rsidR="003D2AD0" w:rsidRDefault="00000000">
            <w:pPr>
              <w:pStyle w:val="Compact"/>
            </w:pPr>
            <w:r>
              <w:t>Multi-pass analysis</w:t>
            </w:r>
          </w:p>
        </w:tc>
        <w:tc>
          <w:tcPr>
            <w:tcW w:w="1980" w:type="dxa"/>
          </w:tcPr>
          <w:p w14:paraId="483CEA3D" w14:textId="77777777" w:rsidR="003D2AD0" w:rsidRDefault="00000000">
            <w:pPr>
              <w:pStyle w:val="Compact"/>
            </w:pPr>
            <w:r>
              <w:t>parser-stage concern; documented + skipped placeholder</w:t>
            </w:r>
          </w:p>
        </w:tc>
        <w:tc>
          <w:tcPr>
            <w:tcW w:w="1980" w:type="dxa"/>
          </w:tcPr>
          <w:p w14:paraId="63F309BD" w14:textId="77777777" w:rsidR="003D2AD0" w:rsidRDefault="00000000">
            <w:pPr>
              <w:pStyle w:val="Compact"/>
            </w:pPr>
            <w:r>
              <w:t>not implemented — see below</w:t>
            </w:r>
          </w:p>
        </w:tc>
      </w:tr>
    </w:tbl>
    <w:p w14:paraId="366152A9" w14:textId="77777777" w:rsidR="003D2AD0" w:rsidRDefault="00000000">
      <w:pPr>
        <w:pStyle w:val="BodyText"/>
      </w:pPr>
      <w:r>
        <w:t xml:space="preserve">Two requirements are </w:t>
      </w:r>
      <w:r>
        <w:rPr>
          <w:b/>
          <w:bCs/>
        </w:rPr>
        <w:t>deliberately not implemented</w:t>
      </w:r>
      <w:r>
        <w:t>, and the reasoning is the same for both: the unit under test is the api/db layer, and the parser is a stubbed collaborator.</w:t>
      </w:r>
    </w:p>
    <w:p w14:paraId="4EACF609" w14:textId="77777777" w:rsidR="003D2AD0" w:rsidRDefault="00000000">
      <w:pPr>
        <w:pStyle w:val="Compact"/>
        <w:numPr>
          <w:ilvl w:val="0"/>
          <w:numId w:val="3"/>
        </w:numPr>
      </w:pPr>
      <w:r>
        <w:rPr>
          <w:b/>
          <w:bCs/>
        </w:rPr>
        <w:t>Requirement 3 (malformed Java snippets).</w:t>
      </w:r>
      <w:r>
        <w:t xml:space="preserve"> Malformed </w:t>
      </w:r>
      <w:r>
        <w:rPr>
          <w:i/>
          <w:iCs/>
        </w:rPr>
        <w:t>Java</w:t>
      </w:r>
      <w:r>
        <w:t xml:space="preserve"> can only be observed by the ANTLR grammar and the listener passes. At the api layer the analogous defect is a malformed </w:t>
      </w:r>
      <w:r>
        <w:rPr>
          <w:i/>
          <w:iCs/>
        </w:rPr>
        <w:t>database row</w:t>
      </w:r>
      <w:r>
        <w:t xml:space="preserve">, which is what </w:t>
      </w:r>
      <w:r>
        <w:rPr>
          <w:rStyle w:val="VerbatimChar"/>
        </w:rPr>
        <w:t>test_ent_for_unknown_id_raises_does_not_exist</w:t>
      </w:r>
      <w:r>
        <w:t xml:space="preserve"> covers: a reference pointing at an entity id that does not exist must raise rather than silently pass. Testing the grammar itself would be an integration test against a different unit.</w:t>
      </w:r>
    </w:p>
    <w:p w14:paraId="5C678C89" w14:textId="77777777" w:rsidR="003D2AD0" w:rsidRDefault="00000000">
      <w:pPr>
        <w:pStyle w:val="Compact"/>
        <w:numPr>
          <w:ilvl w:val="0"/>
          <w:numId w:val="3"/>
        </w:numPr>
      </w:pPr>
      <w:r>
        <w:rPr>
          <w:b/>
          <w:bCs/>
        </w:rPr>
        <w:t>Requirement 8 (multi-pass analysis).</w:t>
      </w:r>
      <w:r>
        <w:t xml:space="preserve"> The api layer performs no multi-pass analysis; declaration and reference-resolution passes belong to </w:t>
      </w:r>
      <w:r>
        <w:rPr>
          <w:rStyle w:val="VerbatimChar"/>
        </w:rPr>
        <w:t>openunderstand.ounderstand</w:t>
      </w:r>
      <w:r>
        <w:t xml:space="preserve">. The requirement is qualified “where applicable” and it does not apply to this unit. It is marked with an explicit </w:t>
      </w:r>
      <w:r>
        <w:rPr>
          <w:rStyle w:val="VerbatimChar"/>
        </w:rPr>
        <w:t>skip</w:t>
      </w:r>
      <w:r>
        <w:t xml:space="preserve"> carrying that reason so the decision is recorded in the test output itself, and is addressed instead by oracle-based/differential testing (Section 6).</w:t>
      </w:r>
    </w:p>
    <w:p w14:paraId="0B8758BC" w14:textId="77777777" w:rsidR="003D2AD0" w:rsidRDefault="00000000">
      <w:pPr>
        <w:pStyle w:val="FirstParagraph"/>
      </w:pPr>
      <w:r>
        <w:lastRenderedPageBreak/>
        <w:t>Scoping a unit and then testing everything inside it is a different activity from testing whatever happens to be reachable. Both decisions are recorded in the code, not only in this report.</w:t>
      </w:r>
    </w:p>
    <w:p w14:paraId="6263EC87" w14:textId="77777777" w:rsidR="003D2AD0" w:rsidRDefault="00000000">
      <w:pPr>
        <w:pStyle w:val="BodyText"/>
      </w:pPr>
      <w:r>
        <w:t xml:space="preserve">Three behaviours are encoded as </w:t>
      </w:r>
      <w:r>
        <w:rPr>
          <w:rStyle w:val="VerbatimChar"/>
        </w:rPr>
        <w:t>xfail</w:t>
      </w:r>
      <w:r>
        <w:t xml:space="preserve"> tests because they expose genuine bugs (Section 7); marking them as expected failures keeps the pipeline green while still documenting the defects in executable form.</w:t>
      </w:r>
    </w:p>
    <w:p w14:paraId="2E75D4C8" w14:textId="77777777" w:rsidR="003D2AD0" w:rsidRDefault="00000000">
      <w:pPr>
        <w:pStyle w:val="Heading2"/>
      </w:pPr>
      <w:bookmarkStart w:id="10" w:name="property-based-testing-bonus"/>
      <w:bookmarkStart w:id="11" w:name="_Toc236503967"/>
      <w:r>
        <w:t>3.1 Property-based testing (bonus)</w:t>
      </w:r>
      <w:bookmarkEnd w:id="11"/>
    </w:p>
    <w:p w14:paraId="7970B90C" w14:textId="77777777" w:rsidR="003D2AD0" w:rsidRDefault="00000000">
      <w:pPr>
        <w:pStyle w:val="FirstParagraph"/>
      </w:pPr>
      <w:r>
        <w:rPr>
          <w:rStyle w:val="VerbatimChar"/>
        </w:rPr>
        <w:t>tests/property/</w:t>
      </w:r>
      <w:r>
        <w:t xml:space="preserve"> adds 23 Hypothesis tests over the same unit. Where the example-based tier pins behaviour at inputs the author thought of, these state </w:t>
      </w:r>
      <w:r>
        <w:rPr>
          <w:i/>
          <w:iCs/>
        </w:rPr>
        <w:t>invariants</w:t>
      </w:r>
      <w:r>
        <w:t xml:space="preserve"> and let Hypothesis search for counterexamples:</w:t>
      </w:r>
    </w:p>
    <w:tbl>
      <w:tblPr>
        <w:tblStyle w:val="Table"/>
        <w:tblW w:w="5000" w:type="pct"/>
        <w:tblLayout w:type="fixed"/>
        <w:tblLook w:val="0020" w:firstRow="1" w:lastRow="0" w:firstColumn="0" w:lastColumn="0" w:noHBand="0" w:noVBand="0"/>
      </w:tblPr>
      <w:tblGrid>
        <w:gridCol w:w="4788"/>
        <w:gridCol w:w="4788"/>
      </w:tblGrid>
      <w:tr w:rsidR="003D2AD0" w14:paraId="0B7D6458" w14:textId="77777777" w:rsidTr="003D2AD0">
        <w:trPr>
          <w:cnfStyle w:val="100000000000" w:firstRow="1" w:lastRow="0" w:firstColumn="0" w:lastColumn="0" w:oddVBand="0" w:evenVBand="0" w:oddHBand="0" w:evenHBand="0" w:firstRowFirstColumn="0" w:firstRowLastColumn="0" w:lastRowFirstColumn="0" w:lastRowLastColumn="0"/>
          <w:tblHeader/>
        </w:trPr>
        <w:tc>
          <w:tcPr>
            <w:tcW w:w="3960" w:type="dxa"/>
          </w:tcPr>
          <w:p w14:paraId="7477EAA1" w14:textId="77777777" w:rsidR="003D2AD0" w:rsidRDefault="00000000">
            <w:pPr>
              <w:pStyle w:val="Compact"/>
            </w:pPr>
            <w:r>
              <w:t>Invariant</w:t>
            </w:r>
          </w:p>
        </w:tc>
        <w:tc>
          <w:tcPr>
            <w:tcW w:w="3960" w:type="dxa"/>
          </w:tcPr>
          <w:p w14:paraId="37712AA2" w14:textId="77777777" w:rsidR="003D2AD0" w:rsidRDefault="00000000">
            <w:pPr>
              <w:pStyle w:val="Compact"/>
            </w:pPr>
            <w:r>
              <w:t>Why it matters</w:t>
            </w:r>
          </w:p>
        </w:tc>
      </w:tr>
      <w:tr w:rsidR="003D2AD0" w14:paraId="712C5584" w14:textId="77777777">
        <w:tc>
          <w:tcPr>
            <w:tcW w:w="3960" w:type="dxa"/>
          </w:tcPr>
          <w:p w14:paraId="647F2F20" w14:textId="77777777" w:rsidR="003D2AD0" w:rsidRDefault="00000000">
            <w:pPr>
              <w:pStyle w:val="Compact"/>
            </w:pPr>
            <w:r>
              <w:rPr>
                <w:rStyle w:val="VerbatimChar"/>
              </w:rPr>
              <w:t>Kind.check(s)</w:t>
            </w:r>
            <w:r>
              <w:t xml:space="preserve"> ⟺ case-insensitive substring</w:t>
            </w:r>
          </w:p>
        </w:tc>
        <w:tc>
          <w:tcPr>
            <w:tcW w:w="3960" w:type="dxa"/>
          </w:tcPr>
          <w:p w14:paraId="7E3FD070" w14:textId="77777777" w:rsidR="003D2AD0" w:rsidRDefault="00000000">
            <w:pPr>
              <w:pStyle w:val="Compact"/>
            </w:pPr>
            <w:r>
              <w:t xml:space="preserve">the filter primitive every </w:t>
            </w:r>
            <w:r>
              <w:rPr>
                <w:rStyle w:val="VerbatimChar"/>
              </w:rPr>
              <w:t>kindstring</w:t>
            </w:r>
            <w:r>
              <w:t xml:space="preserve"> query is built on</w:t>
            </w:r>
          </w:p>
        </w:tc>
      </w:tr>
      <w:tr w:rsidR="003D2AD0" w14:paraId="6D8EB294" w14:textId="77777777">
        <w:tc>
          <w:tcPr>
            <w:tcW w:w="3960" w:type="dxa"/>
          </w:tcPr>
          <w:p w14:paraId="4CD99A78" w14:textId="77777777" w:rsidR="003D2AD0" w:rsidRDefault="00000000">
            <w:pPr>
              <w:pStyle w:val="Compact"/>
            </w:pPr>
            <w:r>
              <w:rPr>
                <w:rStyle w:val="VerbatimChar"/>
              </w:rPr>
              <w:t>Ent.simplename()</w:t>
            </w:r>
            <w:r>
              <w:t xml:space="preserve"> never contains </w:t>
            </w:r>
            <w:r>
              <w:rPr>
                <w:rStyle w:val="VerbatimChar"/>
              </w:rPr>
              <w:t>.</w:t>
            </w:r>
          </w:p>
        </w:tc>
        <w:tc>
          <w:tcPr>
            <w:tcW w:w="3960" w:type="dxa"/>
          </w:tcPr>
          <w:p w14:paraId="5307CEA0" w14:textId="77777777" w:rsidR="003D2AD0" w:rsidRDefault="00000000">
            <w:pPr>
              <w:pStyle w:val="Compact"/>
            </w:pPr>
            <w:r>
              <w:t>the documented Java contract</w:t>
            </w:r>
          </w:p>
        </w:tc>
      </w:tr>
      <w:tr w:rsidR="003D2AD0" w14:paraId="149F6C9E" w14:textId="77777777">
        <w:tc>
          <w:tcPr>
            <w:tcW w:w="3960" w:type="dxa"/>
          </w:tcPr>
          <w:p w14:paraId="1665CB88" w14:textId="77777777" w:rsidR="003D2AD0" w:rsidRDefault="00000000">
            <w:pPr>
              <w:pStyle w:val="Compact"/>
            </w:pPr>
            <w:r>
              <w:rPr>
                <w:rStyle w:val="VerbatimChar"/>
              </w:rPr>
              <w:t>a == b ⟹ hash(a) == hash(b)</w:t>
            </w:r>
          </w:p>
        </w:tc>
        <w:tc>
          <w:tcPr>
            <w:tcW w:w="3960" w:type="dxa"/>
          </w:tcPr>
          <w:p w14:paraId="5A3DEC4F" w14:textId="77777777" w:rsidR="003D2AD0" w:rsidRDefault="00000000">
            <w:pPr>
              <w:pStyle w:val="Compact"/>
            </w:pPr>
            <w:r>
              <w:rPr>
                <w:rStyle w:val="VerbatimChar"/>
              </w:rPr>
              <w:t>Db.ents()</w:t>
            </w:r>
            <w:r>
              <w:t xml:space="preserve"> returns a </w:t>
            </w:r>
            <w:r>
              <w:rPr>
                <w:rStyle w:val="VerbatimChar"/>
              </w:rPr>
              <w:t>set</w:t>
            </w:r>
            <w:r>
              <w:t>; a violation silently drops entities</w:t>
            </w:r>
          </w:p>
        </w:tc>
      </w:tr>
      <w:tr w:rsidR="003D2AD0" w14:paraId="3B207A80" w14:textId="77777777">
        <w:tc>
          <w:tcPr>
            <w:tcW w:w="3960" w:type="dxa"/>
          </w:tcPr>
          <w:p w14:paraId="43169BAD" w14:textId="77777777" w:rsidR="003D2AD0" w:rsidRDefault="00000000">
            <w:pPr>
              <w:pStyle w:val="Compact"/>
            </w:pPr>
            <w:r>
              <w:rPr>
                <w:rStyle w:val="VerbatimChar"/>
              </w:rPr>
              <w:t>__eq__</w:t>
            </w:r>
            <w:r>
              <w:t xml:space="preserve"> is symmetric</w:t>
            </w:r>
          </w:p>
        </w:tc>
        <w:tc>
          <w:tcPr>
            <w:tcW w:w="3960" w:type="dxa"/>
          </w:tcPr>
          <w:p w14:paraId="555F111D" w14:textId="77777777" w:rsidR="003D2AD0" w:rsidRDefault="00000000">
            <w:pPr>
              <w:pStyle w:val="Compact"/>
            </w:pPr>
            <w:r>
              <w:t xml:space="preserve">required of any </w:t>
            </w:r>
            <w:r>
              <w:rPr>
                <w:rStyle w:val="VerbatimChar"/>
              </w:rPr>
              <w:t>__eq__</w:t>
            </w:r>
            <w:r>
              <w:t xml:space="preserve">; catches </w:t>
            </w:r>
            <w:r>
              <w:rPr>
                <w:rStyle w:val="VerbatimChar"/>
              </w:rPr>
              <w:t>==</w:t>
            </w:r>
            <w:r>
              <w:t xml:space="preserve"> → </w:t>
            </w:r>
            <w:r>
              <w:rPr>
                <w:rStyle w:val="VerbatimChar"/>
              </w:rPr>
              <w:t>&lt;=</w:t>
            </w:r>
            <w:r>
              <w:t xml:space="preserve"> style defects</w:t>
            </w:r>
          </w:p>
        </w:tc>
      </w:tr>
      <w:tr w:rsidR="003D2AD0" w14:paraId="0E5B81E1" w14:textId="77777777">
        <w:tc>
          <w:tcPr>
            <w:tcW w:w="3960" w:type="dxa"/>
          </w:tcPr>
          <w:p w14:paraId="680848BB" w14:textId="77777777" w:rsidR="003D2AD0" w:rsidRDefault="00000000">
            <w:pPr>
              <w:pStyle w:val="Compact"/>
            </w:pPr>
            <w:r>
              <w:rPr>
                <w:rStyle w:val="VerbatimChar"/>
              </w:rPr>
              <w:t>value()</w:t>
            </w:r>
            <w:r>
              <w:t>/</w:t>
            </w:r>
            <w:r>
              <w:rPr>
                <w:rStyle w:val="VerbatimChar"/>
              </w:rPr>
              <w:t>type()</w:t>
            </w:r>
            <w:r>
              <w:t xml:space="preserve"> return </w:t>
            </w:r>
            <w:r>
              <w:rPr>
                <w:rStyle w:val="VerbatimChar"/>
              </w:rPr>
              <w:t>None</w:t>
            </w:r>
            <w:r>
              <w:t xml:space="preserve"> only for </w:t>
            </w:r>
            <w:r>
              <w:rPr>
                <w:rStyle w:val="VerbatimChar"/>
              </w:rPr>
              <w:t>None</w:t>
            </w:r>
          </w:p>
        </w:tc>
        <w:tc>
          <w:tcPr>
            <w:tcW w:w="3960" w:type="dxa"/>
          </w:tcPr>
          <w:p w14:paraId="20DB0BAC" w14:textId="77777777" w:rsidR="003D2AD0" w:rsidRDefault="00000000">
            <w:pPr>
              <w:pStyle w:val="Compact"/>
            </w:pPr>
            <w:r>
              <w:t>null-propagation contract</w:t>
            </w:r>
          </w:p>
        </w:tc>
      </w:tr>
      <w:tr w:rsidR="003D2AD0" w14:paraId="57B21088" w14:textId="77777777">
        <w:tc>
          <w:tcPr>
            <w:tcW w:w="3960" w:type="dxa"/>
          </w:tcPr>
          <w:p w14:paraId="679257A6" w14:textId="77777777" w:rsidR="003D2AD0" w:rsidRDefault="00000000">
            <w:pPr>
              <w:pStyle w:val="Compact"/>
            </w:pPr>
            <w:r>
              <w:t>relativising a path preserves its basename</w:t>
            </w:r>
          </w:p>
        </w:tc>
        <w:tc>
          <w:tcPr>
            <w:tcW w:w="3960" w:type="dxa"/>
          </w:tcPr>
          <w:p w14:paraId="74395D02" w14:textId="77777777" w:rsidR="003D2AD0" w:rsidRDefault="00000000">
            <w:pPr>
              <w:pStyle w:val="Compact"/>
            </w:pPr>
            <w:r>
              <w:rPr>
                <w:b/>
                <w:bCs/>
              </w:rPr>
              <w:t>falsified — became Fault #5</w:t>
            </w:r>
          </w:p>
        </w:tc>
      </w:tr>
    </w:tbl>
    <w:p w14:paraId="65312684" w14:textId="77777777" w:rsidR="003D2AD0" w:rsidRDefault="00000000">
      <w:pPr>
        <w:pStyle w:val="BodyText"/>
      </w:pPr>
      <w:r>
        <w:t xml:space="preserve">The last row is the payoff: within a few dozen generated examples Hypothesis found that </w:t>
      </w:r>
      <w:r>
        <w:rPr>
          <w:rStyle w:val="VerbatimChar"/>
        </w:rPr>
        <w:t>Db.relative_file_name()</w:t>
      </w:r>
      <w:r>
        <w:t xml:space="preserve"> returns a path escaping the project root (Section 7). No hand-written example in the suite had come close.</w:t>
      </w:r>
    </w:p>
    <w:p w14:paraId="299F927C" w14:textId="77777777" w:rsidR="003D2AD0" w:rsidRDefault="00000000">
      <w:pPr>
        <w:pStyle w:val="BodyText"/>
      </w:pPr>
      <w:r>
        <w:t xml:space="preserve">One property was </w:t>
      </w:r>
      <w:r>
        <w:rPr>
          <w:i/>
          <w:iCs/>
        </w:rPr>
        <w:t>deliberately weakened</w:t>
      </w:r>
      <w:r>
        <w:t xml:space="preserve"> after Hypothesis falsified it: case-insensitive matching is only asserted over ASCII, because </w:t>
      </w:r>
      <w:r>
        <w:rPr>
          <w:rStyle w:val="VerbatimChar"/>
        </w:rPr>
        <w:t>'ı'.upper() == 'I'</w:t>
      </w:r>
      <w:r>
        <w:t xml:space="preserve"> makes </w:t>
      </w:r>
      <w:r>
        <w:rPr>
          <w:rStyle w:val="VerbatimChar"/>
        </w:rPr>
        <w:t>str.lower()</w:t>
      </w:r>
      <w:r>
        <w:t xml:space="preserve"> case folding non-round-trip-safe for Unicode. That is correct Python behaviour rather than a defect, so it is recorded as a documented limitation of kind filtering instead of a bug.</w:t>
      </w:r>
    </w:p>
    <w:p w14:paraId="69C3748A" w14:textId="77777777" w:rsidR="003D2AD0" w:rsidRDefault="00000000">
      <w:pPr>
        <w:pStyle w:val="Heading1"/>
      </w:pPr>
      <w:bookmarkStart w:id="12" w:name="automated-test-generation-pynguin"/>
      <w:bookmarkStart w:id="13" w:name="_Toc236503968"/>
      <w:bookmarkEnd w:id="8"/>
      <w:bookmarkEnd w:id="10"/>
      <w:r>
        <w:t>4. Automated Test Generation (Pynguin)</w:t>
      </w:r>
      <w:bookmarkEnd w:id="13"/>
    </w:p>
    <w:p w14:paraId="0A5AB5A4" w14:textId="77777777" w:rsidR="003D2AD0" w:rsidRDefault="00000000">
      <w:pPr>
        <w:pStyle w:val="FirstParagraph"/>
      </w:pPr>
      <w:r>
        <w:t xml:space="preserve">Pynguin 0.45.0 (DYNAMOSA, </w:t>
      </w:r>
      <w:r>
        <w:rPr>
          <w:rStyle w:val="VerbatimChar"/>
        </w:rPr>
        <w:t>--seed 42</w:t>
      </w:r>
      <w:r>
        <w:t xml:space="preserve">, </w:t>
      </w:r>
      <w:r>
        <w:rPr>
          <w:rStyle w:val="VerbatimChar"/>
        </w:rPr>
        <w:t>--assertion-generation MUTATION_ANALYSIS</w:t>
      </w:r>
      <w:r>
        <w:t xml:space="preserve">) targets </w:t>
      </w:r>
      <w:r>
        <w:rPr>
          <w:rStyle w:val="VerbatimChar"/>
        </w:rPr>
        <w:t>openunderstand.oudb.api</w:t>
      </w:r>
      <w:r>
        <w:t xml:space="preserve">. Because Pynguin pins old transitive dependencies, it runs in its own virtual environment; the </w:t>
      </w:r>
      <w:r>
        <w:rPr>
          <w:rStyle w:val="VerbatimChar"/>
        </w:rPr>
        <w:t>scripts/run_pynguin.*</w:t>
      </w:r>
      <w:r>
        <w:t xml:space="preserve"> wrappers set </w:t>
      </w:r>
      <w:r>
        <w:rPr>
          <w:rStyle w:val="VerbatimChar"/>
        </w:rPr>
        <w:t>PYNGUIN_DANGER_AWARE</w:t>
      </w:r>
      <w:r>
        <w:t xml:space="preserve"> (Pynguin </w:t>
      </w:r>
      <w:r>
        <w:rPr>
          <w:i/>
          <w:iCs/>
        </w:rPr>
        <w:t>executes</w:t>
      </w:r>
      <w:r>
        <w:t xml:space="preserve"> the module under test, so the acknowledgement is mandatory) and put the isolation shim on </w:t>
      </w:r>
      <w:r>
        <w:rPr>
          <w:rStyle w:val="VerbatimChar"/>
        </w:rPr>
        <w:t>PYTHONPATH</w:t>
      </w:r>
      <w:r>
        <w:t xml:space="preserve"> so generation focuses on the api/db layer rather than the parser.</w:t>
      </w:r>
    </w:p>
    <w:p w14:paraId="54F71072" w14:textId="77777777" w:rsidR="003D2AD0" w:rsidRDefault="00000000">
      <w:pPr>
        <w:pStyle w:val="Heading2"/>
      </w:pPr>
      <w:bookmarkStart w:id="14" w:name="getting-pynguin-to-run-at-all"/>
      <w:bookmarkStart w:id="15" w:name="_Toc236503969"/>
      <w:r>
        <w:lastRenderedPageBreak/>
        <w:t>4.1 Getting Pynguin to run at all</w:t>
      </w:r>
      <w:bookmarkEnd w:id="15"/>
    </w:p>
    <w:p w14:paraId="253EC446" w14:textId="77777777" w:rsidR="003D2AD0" w:rsidRDefault="00000000">
      <w:pPr>
        <w:pStyle w:val="FirstParagraph"/>
      </w:pPr>
      <w:r>
        <w:t>Generation initially failed, and the two failures are worth reporting because diagnosing them is most of the engineering content of this part.</w:t>
      </w:r>
    </w:p>
    <w:p w14:paraId="73FC899E" w14:textId="77777777" w:rsidR="003D2AD0" w:rsidRDefault="00000000">
      <w:pPr>
        <w:pStyle w:val="BodyText"/>
      </w:pPr>
      <w:r>
        <w:rPr>
          <w:b/>
          <w:bCs/>
        </w:rPr>
        <w:t xml:space="preserve">Failure 1 — </w:t>
      </w:r>
      <w:r>
        <w:rPr>
          <w:rStyle w:val="VerbatimChar"/>
          <w:b/>
          <w:bCs/>
        </w:rPr>
        <w:t>RecursionError: maximum recursion depth exceeded</w:t>
      </w:r>
      <w:r>
        <w:rPr>
          <w:b/>
          <w:bCs/>
        </w:rPr>
        <w:t>.</w:t>
      </w:r>
      <w:r>
        <w:t xml:space="preserve"> Pynguin snapshots module state with </w:t>
      </w:r>
      <w:r>
        <w:rPr>
          <w:rStyle w:val="VerbatimChar"/>
        </w:rPr>
        <w:t>dill</w:t>
      </w:r>
      <w:r>
        <w:t xml:space="preserve">, which recursively pickles every object reachable from the target module. </w:t>
      </w:r>
      <w:r>
        <w:rPr>
          <w:rStyle w:val="VerbatimChar"/>
        </w:rPr>
        <w:t>api.py</w:t>
      </w:r>
      <w:r>
        <w:t xml:space="preserve"> reaches the peewee ORM classes, whose metaclass and </w:t>
      </w:r>
      <w:r>
        <w:rPr>
          <w:rStyle w:val="VerbatimChar"/>
        </w:rPr>
        <w:t>ForeignKeyField</w:t>
      </w:r>
      <w:r>
        <w:t xml:space="preserve"> back-reference graphs are deeply self-referential, overflowing CPython’s default 1000-frame limit. </w:t>
      </w:r>
      <w:r>
        <w:rPr>
          <w:i/>
          <w:iCs/>
        </w:rPr>
        <w:t>Fixed</w:t>
      </w:r>
      <w:r>
        <w:t xml:space="preserve"> by raising the recursion limit to 30 000 in the Pynguin start-up shim (</w:t>
      </w:r>
      <w:r>
        <w:rPr>
          <w:rStyle w:val="VerbatimChar"/>
        </w:rPr>
        <w:t>tests/_pynguin_support/sitecustomize.py</w:t>
      </w:r>
      <w:r>
        <w:t>).</w:t>
      </w:r>
    </w:p>
    <w:p w14:paraId="3A386A96" w14:textId="77777777" w:rsidR="003D2AD0" w:rsidRDefault="00000000">
      <w:pPr>
        <w:pStyle w:val="BodyText"/>
      </w:pPr>
      <w:r>
        <w:rPr>
          <w:b/>
          <w:bCs/>
        </w:rPr>
        <w:t xml:space="preserve">Failure 2 — </w:t>
      </w:r>
      <w:r>
        <w:rPr>
          <w:rStyle w:val="VerbatimChar"/>
          <w:b/>
          <w:bCs/>
        </w:rPr>
        <w:t>NameError: name 'IterableClassWatcher' is not defined</w:t>
      </w:r>
      <w:r>
        <w:rPr>
          <w:b/>
          <w:bCs/>
        </w:rPr>
        <w:t>.</w:t>
      </w:r>
      <w:r>
        <w:t xml:space="preserve"> This was initially recorded as an unfixable internal Pynguin bug. That diagnosis was wrong, and the correction is instructive: </w:t>
      </w:r>
      <w:r>
        <w:rPr>
          <w:rStyle w:val="VerbatimChar"/>
          <w:b/>
          <w:bCs/>
        </w:rPr>
        <w:t>IterableClassWatcher</w:t>
      </w:r>
      <w:r>
        <w:rPr>
          <w:b/>
          <w:bCs/>
        </w:rPr>
        <w:t xml:space="preserve"> is not a Pynguin symbol at all.</w:t>
      </w:r>
      <w:r>
        <w:t xml:space="preserve"> It is a metaclass in </w:t>
      </w:r>
      <w:r>
        <w:rPr>
          <w:i/>
          <w:iCs/>
        </w:rPr>
        <w:t>GitPython</w:t>
      </w:r>
      <w:r>
        <w:t xml:space="preserve"> (</w:t>
      </w:r>
      <w:r>
        <w:rPr>
          <w:rStyle w:val="VerbatimChar"/>
        </w:rPr>
        <w:t>git/util.py</w:t>
      </w:r>
      <w:r>
        <w:t xml:space="preserve">), the deprecated </w:t>
      </w:r>
      <w:r>
        <w:rPr>
          <w:rStyle w:val="VerbatimChar"/>
        </w:rPr>
        <w:t>Iterable</w:t>
      </w:r>
      <w:r>
        <w:t xml:space="preserve"> shim that GitPython 3.1.x warns about. The full mechanism:</w:t>
      </w:r>
    </w:p>
    <w:p w14:paraId="215DBD75" w14:textId="77777777" w:rsidR="003D2AD0" w:rsidRDefault="00000000">
      <w:pPr>
        <w:numPr>
          <w:ilvl w:val="0"/>
          <w:numId w:val="4"/>
        </w:numPr>
      </w:pPr>
      <w:r>
        <w:t xml:space="preserve">Pynguin runs its search in a </w:t>
      </w:r>
      <w:r>
        <w:rPr>
          <w:rStyle w:val="VerbatimChar"/>
        </w:rPr>
        <w:t>multiprocess</w:t>
      </w:r>
      <w:r>
        <w:t xml:space="preserve"> worker and ships module state to it with </w:t>
      </w:r>
      <w:r>
        <w:rPr>
          <w:rStyle w:val="VerbatimChar"/>
        </w:rPr>
        <w:t>dill</w:t>
      </w:r>
      <w:r>
        <w:t>.</w:t>
      </w:r>
    </w:p>
    <w:p w14:paraId="2439F77D" w14:textId="77777777" w:rsidR="003D2AD0" w:rsidRDefault="00000000">
      <w:pPr>
        <w:numPr>
          <w:ilvl w:val="0"/>
          <w:numId w:val="4"/>
        </w:numPr>
      </w:pPr>
      <w:r>
        <w:rPr>
          <w:rStyle w:val="VerbatimChar"/>
        </w:rPr>
        <w:t>dill._create_type</w:t>
      </w:r>
      <w:r>
        <w:t xml:space="preserve"> reconstructs </w:t>
      </w:r>
      <w:r>
        <w:rPr>
          <w:rStyle w:val="VerbatimChar"/>
        </w:rPr>
        <w:t>git.util.Iterable</w:t>
      </w:r>
      <w:r>
        <w:t>.</w:t>
      </w:r>
    </w:p>
    <w:p w14:paraId="5ED842E9" w14:textId="77777777" w:rsidR="003D2AD0" w:rsidRDefault="00000000">
      <w:pPr>
        <w:numPr>
          <w:ilvl w:val="0"/>
          <w:numId w:val="4"/>
        </w:numPr>
      </w:pPr>
      <w:r>
        <w:t xml:space="preserve">Constructing that class invokes its metaclass, whose </w:t>
      </w:r>
      <w:r>
        <w:rPr>
          <w:rStyle w:val="VerbatimChar"/>
        </w:rPr>
        <w:t>__init__</w:t>
      </w:r>
      <w:r>
        <w:t xml:space="preserve"> refers to its own name as a </w:t>
      </w:r>
      <w:r>
        <w:rPr>
          <w:i/>
          <w:iCs/>
        </w:rPr>
        <w:t>module global</w:t>
      </w:r>
      <w:r>
        <w:t>:</w:t>
      </w:r>
    </w:p>
    <w:p w14:paraId="298BCFF2" w14:textId="77777777" w:rsidR="003D2AD0" w:rsidRDefault="00000000">
      <w:pPr>
        <w:pStyle w:val="SourceCode"/>
        <w:numPr>
          <w:ilvl w:val="0"/>
          <w:numId w:val="1"/>
        </w:numPr>
      </w:pPr>
      <w:r>
        <w:rPr>
          <w:rStyle w:val="KeywordTok"/>
        </w:rPr>
        <w:t>class</w:t>
      </w:r>
      <w:r>
        <w:rPr>
          <w:rStyle w:val="NormalTok"/>
        </w:rPr>
        <w:t xml:space="preserve"> IterableClassWatcher(</w:t>
      </w:r>
      <w:r>
        <w:rPr>
          <w:rStyle w:val="BuiltInTok"/>
        </w:rPr>
        <w:t>type</w:t>
      </w:r>
      <w:r>
        <w:rPr>
          <w:rStyle w:val="NormalTok"/>
        </w:rPr>
        <w:t>):</w:t>
      </w:r>
      <w:r>
        <w:br/>
      </w:r>
      <w:r>
        <w:rPr>
          <w:rStyle w:val="NormalTok"/>
        </w:rPr>
        <w:t xml:space="preserve">    </w:t>
      </w:r>
      <w:r>
        <w:rPr>
          <w:rStyle w:val="KeywordTok"/>
        </w:rPr>
        <w:t>def</w:t>
      </w:r>
      <w:r>
        <w:rPr>
          <w:rStyle w:val="NormalTok"/>
        </w:rPr>
        <w:t xml:space="preserve"> </w:t>
      </w:r>
      <w:r>
        <w:rPr>
          <w:rStyle w:val="FunctionTok"/>
        </w:rPr>
        <w:t>__init__</w:t>
      </w:r>
      <w:r>
        <w:rPr>
          <w:rStyle w:val="NormalTok"/>
        </w:rPr>
        <w:t>(cls, name, bases, clsdict):</w:t>
      </w:r>
      <w:r>
        <w:br/>
      </w:r>
      <w:r>
        <w:rPr>
          <w:rStyle w:val="NormalTok"/>
        </w:rPr>
        <w:t xml:space="preserve">        </w:t>
      </w:r>
      <w:r>
        <w:rPr>
          <w:rStyle w:val="ControlFlowTok"/>
        </w:rPr>
        <w:t>for</w:t>
      </w:r>
      <w:r>
        <w:rPr>
          <w:rStyle w:val="NormalTok"/>
        </w:rPr>
        <w:t xml:space="preserve"> base </w:t>
      </w:r>
      <w:r>
        <w:rPr>
          <w:rStyle w:val="KeywordTok"/>
        </w:rPr>
        <w:t>in</w:t>
      </w:r>
      <w:r>
        <w:rPr>
          <w:rStyle w:val="NormalTok"/>
        </w:rPr>
        <w:t xml:space="preserve"> bases:</w:t>
      </w:r>
      <w:r>
        <w:br/>
      </w:r>
      <w:r>
        <w:rPr>
          <w:rStyle w:val="NormalTok"/>
        </w:rPr>
        <w:t xml:space="preserve">            </w:t>
      </w:r>
      <w:r>
        <w:rPr>
          <w:rStyle w:val="ControlFlowTok"/>
        </w:rPr>
        <w:t>if</w:t>
      </w:r>
      <w:r>
        <w:rPr>
          <w:rStyle w:val="NormalTok"/>
        </w:rPr>
        <w:t xml:space="preserve"> </w:t>
      </w:r>
      <w:r>
        <w:rPr>
          <w:rStyle w:val="BuiltInTok"/>
        </w:rPr>
        <w:t>type</w:t>
      </w:r>
      <w:r>
        <w:rPr>
          <w:rStyle w:val="NormalTok"/>
        </w:rPr>
        <w:t xml:space="preserve">(base) </w:t>
      </w:r>
      <w:r>
        <w:rPr>
          <w:rStyle w:val="OperatorTok"/>
        </w:rPr>
        <w:t>==</w:t>
      </w:r>
      <w:r>
        <w:rPr>
          <w:rStyle w:val="NormalTok"/>
        </w:rPr>
        <w:t xml:space="preserve"> IterableClassWatcher:   </w:t>
      </w:r>
      <w:r>
        <w:rPr>
          <w:rStyle w:val="CommentTok"/>
        </w:rPr>
        <w:t># global lookup</w:t>
      </w:r>
    </w:p>
    <w:p w14:paraId="73B52E95" w14:textId="77777777" w:rsidR="003D2AD0" w:rsidRDefault="00000000">
      <w:pPr>
        <w:numPr>
          <w:ilvl w:val="0"/>
          <w:numId w:val="4"/>
        </w:numPr>
      </w:pPr>
      <w:r>
        <w:t xml:space="preserve">During reconstruction that global is not yet bound in the rebuilt namespace, so the worker dies with </w:t>
      </w:r>
      <w:r>
        <w:rPr>
          <w:rStyle w:val="VerbatimChar"/>
        </w:rPr>
        <w:t>NameError</w:t>
      </w:r>
      <w:r>
        <w:t>.</w:t>
      </w:r>
    </w:p>
    <w:p w14:paraId="08C908C3" w14:textId="77777777" w:rsidR="003D2AD0" w:rsidRDefault="00000000">
      <w:pPr>
        <w:pStyle w:val="FirstParagraph"/>
      </w:pPr>
      <w:r>
        <w:rPr>
          <w:rStyle w:val="VerbatimChar"/>
        </w:rPr>
        <w:t>api.py</w:t>
      </w:r>
      <w:r>
        <w:t xml:space="preserve"> imports </w:t>
      </w:r>
      <w:r>
        <w:rPr>
          <w:rStyle w:val="VerbatimChar"/>
        </w:rPr>
        <w:t>git</w:t>
      </w:r>
      <w:r>
        <w:t xml:space="preserve"> at module level but uses it in exactly one function, </w:t>
      </w:r>
      <w:r>
        <w:rPr>
          <w:rStyle w:val="VerbatimChar"/>
        </w:rPr>
        <w:t>update_db()</w:t>
      </w:r>
      <w:r>
        <w:t xml:space="preserve">, which needs a real repository and is already marked </w:t>
      </w:r>
      <w:r>
        <w:rPr>
          <w:rStyle w:val="VerbatimChar"/>
        </w:rPr>
        <w:t># pragma: no cover</w:t>
      </w:r>
      <w:r>
        <w:t xml:space="preserve"> — i.e. it is outside the unit under test. </w:t>
      </w:r>
      <w:r>
        <w:rPr>
          <w:b/>
          <w:bCs/>
        </w:rPr>
        <w:t xml:space="preserve">The fix was therefore to add </w:t>
      </w:r>
      <w:r>
        <w:rPr>
          <w:rStyle w:val="VerbatimChar"/>
          <w:b/>
          <w:bCs/>
        </w:rPr>
        <w:t>git</w:t>
      </w:r>
      <w:r>
        <w:rPr>
          <w:b/>
          <w:bCs/>
        </w:rPr>
        <w:t xml:space="preserve"> to the isolation shim’s stubbed prefixes</w:t>
      </w:r>
      <w:r>
        <w:t>, keeping GitPython out of the module graph entirely. Two lines of configuration, once the cause was actually identified.</w:t>
      </w:r>
    </w:p>
    <w:p w14:paraId="2361D36B" w14:textId="77777777" w:rsidR="003D2AD0" w:rsidRDefault="00000000">
      <w:pPr>
        <w:pStyle w:val="BodyText"/>
      </w:pPr>
      <w:r>
        <w:t>A third, smaller failure followed (</w:t>
      </w:r>
      <w:r>
        <w:rPr>
          <w:rStyle w:val="VerbatimChar"/>
        </w:rPr>
        <w:t>ModuleNotFoundError: _ou_test_isolation</w:t>
      </w:r>
      <w:r>
        <w:t xml:space="preserve">): the shim loaded </w:t>
      </w:r>
      <w:r>
        <w:rPr>
          <w:rStyle w:val="VerbatimChar"/>
        </w:rPr>
        <w:t>tests/_isolation.py</w:t>
      </w:r>
      <w:r>
        <w:t xml:space="preserve"> under a synthetic module name without registering it in </w:t>
      </w:r>
      <w:r>
        <w:rPr>
          <w:rStyle w:val="VerbatimChar"/>
        </w:rPr>
        <w:t>sys.modules</w:t>
      </w:r>
      <w:r>
        <w:t xml:space="preserve">, and Pynguin re-imports the </w:t>
      </w:r>
      <w:r>
        <w:rPr>
          <w:rStyle w:val="VerbatimChar"/>
        </w:rPr>
        <w:t>__module__</w:t>
      </w:r>
      <w:r>
        <w:t xml:space="preserve"> of everything it reaches in order to parse its syntax tree. Registering the module before </w:t>
      </w:r>
      <w:r>
        <w:rPr>
          <w:rStyle w:val="VerbatimChar"/>
        </w:rPr>
        <w:t>exec_module</w:t>
      </w:r>
      <w:r>
        <w:t xml:space="preserve"> resolved it.</w:t>
      </w:r>
    </w:p>
    <w:p w14:paraId="7AF87AA5" w14:textId="77777777" w:rsidR="003D2AD0" w:rsidRDefault="00000000">
      <w:pPr>
        <w:pStyle w:val="BodyText"/>
      </w:pPr>
      <w:r>
        <w:rPr>
          <w:b/>
          <w:bCs/>
        </w:rPr>
        <w:t>Lesson.</w:t>
      </w:r>
      <w:r>
        <w:t xml:space="preserve"> “Internal tool bug” is a diagnosis worth double-checking. The symbol in the traceback belonged to a </w:t>
      </w:r>
      <w:r>
        <w:rPr>
          <w:i/>
          <w:iCs/>
        </w:rPr>
        <w:t>transitive dependency of the module under test</w:t>
      </w:r>
      <w:r>
        <w:t xml:space="preserve">, and the fix </w:t>
      </w:r>
      <w:r>
        <w:lastRenderedPageBreak/>
        <w:t>belonged in the isolation configuration — the same seam that already existed for the parser and metric stack.</w:t>
      </w:r>
    </w:p>
    <w:p w14:paraId="298616C9" w14:textId="77777777" w:rsidR="003D2AD0" w:rsidRDefault="00000000">
      <w:pPr>
        <w:pStyle w:val="Heading2"/>
      </w:pPr>
      <w:bookmarkStart w:id="16" w:name="result-and-evaluation-of-usefulness"/>
      <w:bookmarkStart w:id="17" w:name="_Toc236503970"/>
      <w:bookmarkEnd w:id="14"/>
      <w:r>
        <w:t>4.2 Result and evaluation of usefulness</w:t>
      </w:r>
      <w:bookmarkEnd w:id="17"/>
    </w:p>
    <w:p w14:paraId="1824E6D4" w14:textId="77777777" w:rsidR="003D2AD0" w:rsidRDefault="00000000">
      <w:pPr>
        <w:pStyle w:val="FirstParagraph"/>
      </w:pPr>
      <w:r>
        <w:t xml:space="preserve">Pynguin completed successfully and emitted </w:t>
      </w:r>
      <w:r>
        <w:rPr>
          <w:b/>
          <w:bCs/>
        </w:rPr>
        <w:t>14 test cases</w:t>
      </w:r>
      <w:r>
        <w:t xml:space="preserve"> in ~30 s of search. Coverage of </w:t>
      </w:r>
      <w:r>
        <w:rPr>
          <w:rStyle w:val="VerbatimChar"/>
        </w:rPr>
        <w:t>api.py</w:t>
      </w:r>
      <w:r>
        <w:t xml:space="preserve"> + </w:t>
      </w:r>
      <w:r>
        <w:rPr>
          <w:rStyle w:val="VerbatimChar"/>
        </w:rPr>
        <w:t>models.py</w:t>
      </w:r>
      <w:r>
        <w:t>, with branch tracking:</w:t>
      </w:r>
    </w:p>
    <w:tbl>
      <w:tblPr>
        <w:tblStyle w:val="Table"/>
        <w:tblW w:w="0" w:type="auto"/>
        <w:tblLook w:val="0020" w:firstRow="1" w:lastRow="0" w:firstColumn="0" w:lastColumn="0" w:noHBand="0" w:noVBand="0"/>
      </w:tblPr>
      <w:tblGrid>
        <w:gridCol w:w="4792"/>
        <w:gridCol w:w="1052"/>
        <w:gridCol w:w="1052"/>
      </w:tblGrid>
      <w:tr w:rsidR="003D2AD0" w14:paraId="14E05358" w14:textId="77777777" w:rsidTr="003D2AD0">
        <w:trPr>
          <w:cnfStyle w:val="100000000000" w:firstRow="1" w:lastRow="0" w:firstColumn="0" w:lastColumn="0" w:oddVBand="0" w:evenVBand="0" w:oddHBand="0" w:evenHBand="0" w:firstRowFirstColumn="0" w:firstRowLastColumn="0" w:lastRowFirstColumn="0" w:lastRowLastColumn="0"/>
          <w:tblHeader/>
        </w:trPr>
        <w:tc>
          <w:tcPr>
            <w:tcW w:w="0" w:type="auto"/>
          </w:tcPr>
          <w:p w14:paraId="5AB80345" w14:textId="77777777" w:rsidR="003D2AD0" w:rsidRDefault="00000000">
            <w:pPr>
              <w:pStyle w:val="Compact"/>
            </w:pPr>
            <w:r>
              <w:t>Suite</w:t>
            </w:r>
          </w:p>
        </w:tc>
        <w:tc>
          <w:tcPr>
            <w:tcW w:w="0" w:type="auto"/>
          </w:tcPr>
          <w:p w14:paraId="60624701" w14:textId="77777777" w:rsidR="003D2AD0" w:rsidRDefault="00000000">
            <w:pPr>
              <w:pStyle w:val="Compact"/>
            </w:pPr>
            <w:r>
              <w:t>Line</w:t>
            </w:r>
          </w:p>
        </w:tc>
        <w:tc>
          <w:tcPr>
            <w:tcW w:w="0" w:type="auto"/>
          </w:tcPr>
          <w:p w14:paraId="354AE282" w14:textId="77777777" w:rsidR="003D2AD0" w:rsidRDefault="00000000">
            <w:pPr>
              <w:pStyle w:val="Compact"/>
            </w:pPr>
            <w:r>
              <w:t>Branch</w:t>
            </w:r>
          </w:p>
        </w:tc>
      </w:tr>
      <w:tr w:rsidR="003D2AD0" w14:paraId="666A6BEB" w14:textId="77777777">
        <w:tc>
          <w:tcPr>
            <w:tcW w:w="0" w:type="auto"/>
          </w:tcPr>
          <w:p w14:paraId="7CEA20B2" w14:textId="77777777" w:rsidR="003D2AD0" w:rsidRDefault="00000000">
            <w:pPr>
              <w:pStyle w:val="Compact"/>
            </w:pPr>
            <w:r>
              <w:t>Manual only (</w:t>
            </w:r>
            <w:r>
              <w:rPr>
                <w:rStyle w:val="VerbatimChar"/>
              </w:rPr>
              <w:t>tests/unit</w:t>
            </w:r>
            <w:r>
              <w:t xml:space="preserve"> + </w:t>
            </w:r>
            <w:r>
              <w:rPr>
                <w:rStyle w:val="VerbatimChar"/>
              </w:rPr>
              <w:t>tests/property</w:t>
            </w:r>
            <w:r>
              <w:t>)</w:t>
            </w:r>
          </w:p>
        </w:tc>
        <w:tc>
          <w:tcPr>
            <w:tcW w:w="0" w:type="auto"/>
          </w:tcPr>
          <w:p w14:paraId="3CF542AD" w14:textId="77777777" w:rsidR="003D2AD0" w:rsidRDefault="00000000">
            <w:pPr>
              <w:pStyle w:val="Compact"/>
            </w:pPr>
            <w:r>
              <w:t>97.39 %</w:t>
            </w:r>
          </w:p>
        </w:tc>
        <w:tc>
          <w:tcPr>
            <w:tcW w:w="0" w:type="auto"/>
          </w:tcPr>
          <w:p w14:paraId="280BC3FC" w14:textId="77777777" w:rsidR="003D2AD0" w:rsidRDefault="00000000">
            <w:pPr>
              <w:pStyle w:val="Compact"/>
            </w:pPr>
            <w:r>
              <w:t>95.45 %</w:t>
            </w:r>
          </w:p>
        </w:tc>
      </w:tr>
      <w:tr w:rsidR="003D2AD0" w14:paraId="2AF217E7" w14:textId="77777777">
        <w:tc>
          <w:tcPr>
            <w:tcW w:w="0" w:type="auto"/>
          </w:tcPr>
          <w:p w14:paraId="1BBAFA41" w14:textId="77777777" w:rsidR="003D2AD0" w:rsidRDefault="00000000">
            <w:pPr>
              <w:pStyle w:val="Compact"/>
            </w:pPr>
            <w:r>
              <w:t>Generated only (14 raw cases)</w:t>
            </w:r>
          </w:p>
        </w:tc>
        <w:tc>
          <w:tcPr>
            <w:tcW w:w="0" w:type="auto"/>
          </w:tcPr>
          <w:p w14:paraId="6F1F47F5" w14:textId="77777777" w:rsidR="003D2AD0" w:rsidRDefault="00000000">
            <w:pPr>
              <w:pStyle w:val="Compact"/>
            </w:pPr>
            <w:r>
              <w:t>57.44 %</w:t>
            </w:r>
          </w:p>
        </w:tc>
        <w:tc>
          <w:tcPr>
            <w:tcW w:w="0" w:type="auto"/>
          </w:tcPr>
          <w:p w14:paraId="1E1872A0" w14:textId="77777777" w:rsidR="003D2AD0" w:rsidRDefault="00000000">
            <w:pPr>
              <w:pStyle w:val="Compact"/>
            </w:pPr>
            <w:r>
              <w:t>9.09 %</w:t>
            </w:r>
          </w:p>
        </w:tc>
      </w:tr>
      <w:tr w:rsidR="003D2AD0" w14:paraId="623BE6E6" w14:textId="77777777">
        <w:tc>
          <w:tcPr>
            <w:tcW w:w="0" w:type="auto"/>
          </w:tcPr>
          <w:p w14:paraId="248BC01A" w14:textId="77777777" w:rsidR="003D2AD0" w:rsidRDefault="00000000">
            <w:pPr>
              <w:pStyle w:val="Compact"/>
            </w:pPr>
            <w:r>
              <w:rPr>
                <w:b/>
                <w:bCs/>
              </w:rPr>
              <w:t>Combined</w:t>
            </w:r>
          </w:p>
        </w:tc>
        <w:tc>
          <w:tcPr>
            <w:tcW w:w="0" w:type="auto"/>
          </w:tcPr>
          <w:p w14:paraId="20556E5A" w14:textId="77777777" w:rsidR="003D2AD0" w:rsidRDefault="00000000">
            <w:pPr>
              <w:pStyle w:val="Compact"/>
            </w:pPr>
            <w:r>
              <w:rPr>
                <w:b/>
                <w:bCs/>
              </w:rPr>
              <w:t>97.39 %</w:t>
            </w:r>
          </w:p>
        </w:tc>
        <w:tc>
          <w:tcPr>
            <w:tcW w:w="0" w:type="auto"/>
          </w:tcPr>
          <w:p w14:paraId="0877426C" w14:textId="77777777" w:rsidR="003D2AD0" w:rsidRDefault="00000000">
            <w:pPr>
              <w:pStyle w:val="Compact"/>
            </w:pPr>
            <w:r>
              <w:rPr>
                <w:b/>
                <w:bCs/>
              </w:rPr>
              <w:t>95.45 %</w:t>
            </w:r>
          </w:p>
        </w:tc>
      </w:tr>
    </w:tbl>
    <w:p w14:paraId="2F15F234" w14:textId="77777777" w:rsidR="003D2AD0" w:rsidRDefault="00000000">
      <w:pPr>
        <w:pStyle w:val="BodyText"/>
      </w:pPr>
      <w:r>
        <w:rPr>
          <w:b/>
          <w:bCs/>
        </w:rPr>
        <w:t>The generated suite adds zero coverage.</w:t>
      </w:r>
      <w:r>
        <w:t xml:space="preserve"> Every line and branch it reaches was already covered by the handcrafted tests. That is the honest evaluation required by task 4, and it is what justified aggressive curation rather than wholesale adoption. The branch figure (9.09 %) is the more telling one: search-based generation reached the module’s easy surface — constructors and scalar accessors — but almost none of its conditional logic.</w:t>
      </w:r>
    </w:p>
    <w:p w14:paraId="77F976E6" w14:textId="77777777" w:rsidR="003D2AD0" w:rsidRDefault="00000000">
      <w:pPr>
        <w:pStyle w:val="Heading2"/>
      </w:pPr>
      <w:bookmarkStart w:id="18" w:name="curation-tasks-5-and-6"/>
      <w:bookmarkStart w:id="19" w:name="_Toc236503971"/>
      <w:bookmarkEnd w:id="16"/>
      <w:r>
        <w:t>4.3 Curation (tasks 5 and 6)</w:t>
      </w:r>
      <w:bookmarkEnd w:id="19"/>
    </w:p>
    <w:p w14:paraId="385356BB" w14:textId="77777777" w:rsidR="003D2AD0" w:rsidRDefault="00000000">
      <w:pPr>
        <w:pStyle w:val="FirstParagraph"/>
      </w:pPr>
      <w:r>
        <w:t xml:space="preserve">The raw output is preserved verbatim at </w:t>
      </w:r>
      <w:r>
        <w:rPr>
          <w:rStyle w:val="VerbatimChar"/>
        </w:rPr>
        <w:t>pynguin-report/generated-raw-output.py.txt</w:t>
      </w:r>
      <w:r>
        <w:t xml:space="preserve">, deliberately outside </w:t>
      </w:r>
      <w:r>
        <w:rPr>
          <w:rStyle w:val="VerbatimChar"/>
        </w:rPr>
        <w:t>tests/</w:t>
      </w:r>
      <w:r>
        <w:t xml:space="preserve"> so pytest does not collect it. The curated survivors live in </w:t>
      </w:r>
      <w:r>
        <w:rPr>
          <w:rStyle w:val="VerbatimChar"/>
        </w:rPr>
        <w:t>tests/generated/test_api_pynguin_curated.py</w:t>
      </w:r>
      <w:r>
        <w:t xml:space="preserve">, which CI runs automatically because the folder sits under </w:t>
      </w:r>
      <w:r>
        <w:rPr>
          <w:rStyle w:val="VerbatimChar"/>
        </w:rPr>
        <w:t>tests/</w:t>
      </w:r>
      <w:r>
        <w:t>.</w:t>
      </w:r>
    </w:p>
    <w:p w14:paraId="70332377" w14:textId="77777777" w:rsidR="003D2AD0" w:rsidRDefault="00000000">
      <w:pPr>
        <w:pStyle w:val="BodyText"/>
      </w:pPr>
      <w:r>
        <w:rPr>
          <w:b/>
          <w:bCs/>
        </w:rPr>
        <w:t>Removed:</w:t>
      </w:r>
    </w:p>
    <w:tbl>
      <w:tblPr>
        <w:tblStyle w:val="Table"/>
        <w:tblW w:w="5000" w:type="pct"/>
        <w:tblLayout w:type="fixed"/>
        <w:tblLook w:val="0020" w:firstRow="1" w:lastRow="0" w:firstColumn="0" w:lastColumn="0" w:noHBand="0" w:noVBand="0"/>
      </w:tblPr>
      <w:tblGrid>
        <w:gridCol w:w="4788"/>
        <w:gridCol w:w="4788"/>
      </w:tblGrid>
      <w:tr w:rsidR="003D2AD0" w14:paraId="434F0FB2" w14:textId="77777777" w:rsidTr="003D2AD0">
        <w:trPr>
          <w:cnfStyle w:val="100000000000" w:firstRow="1" w:lastRow="0" w:firstColumn="0" w:lastColumn="0" w:oddVBand="0" w:evenVBand="0" w:oddHBand="0" w:evenHBand="0" w:firstRowFirstColumn="0" w:firstRowLastColumn="0" w:lastRowFirstColumn="0" w:lastRowLastColumn="0"/>
          <w:tblHeader/>
        </w:trPr>
        <w:tc>
          <w:tcPr>
            <w:tcW w:w="3960" w:type="dxa"/>
          </w:tcPr>
          <w:p w14:paraId="74E47CC5" w14:textId="77777777" w:rsidR="003D2AD0" w:rsidRDefault="00000000">
            <w:pPr>
              <w:pStyle w:val="Compact"/>
            </w:pPr>
            <w:r>
              <w:t>What</w:t>
            </w:r>
          </w:p>
        </w:tc>
        <w:tc>
          <w:tcPr>
            <w:tcW w:w="3960" w:type="dxa"/>
          </w:tcPr>
          <w:p w14:paraId="7C938B2C" w14:textId="77777777" w:rsidR="003D2AD0" w:rsidRDefault="00000000">
            <w:pPr>
              <w:pStyle w:val="Compact"/>
            </w:pPr>
            <w:r>
              <w:t>Why</w:t>
            </w:r>
          </w:p>
        </w:tc>
      </w:tr>
      <w:tr w:rsidR="003D2AD0" w14:paraId="71DD4526" w14:textId="77777777">
        <w:tc>
          <w:tcPr>
            <w:tcW w:w="3960" w:type="dxa"/>
          </w:tcPr>
          <w:p w14:paraId="4B19EB1E" w14:textId="77777777" w:rsidR="003D2AD0" w:rsidRDefault="00000000">
            <w:pPr>
              <w:pStyle w:val="Compact"/>
            </w:pPr>
            <w:r>
              <w:t xml:space="preserve">17 module-constant assertions repeated in </w:t>
            </w:r>
            <w:r>
              <w:rPr>
                <w:i/>
                <w:iCs/>
              </w:rPr>
              <w:t>every</w:t>
            </w:r>
            <w:r>
              <w:t xml:space="preserve"> test (</w:t>
            </w:r>
            <w:r>
              <w:rPr>
                <w:rStyle w:val="VerbatimChar"/>
              </w:rPr>
              <w:t>module_0.COMMENT == "Comment"</w:t>
            </w:r>
            <w:r>
              <w:t xml:space="preserve"> …)</w:t>
            </w:r>
          </w:p>
        </w:tc>
        <w:tc>
          <w:tcPr>
            <w:tcW w:w="3960" w:type="dxa"/>
          </w:tcPr>
          <w:p w14:paraId="3C5DB45E" w14:textId="77777777" w:rsidR="003D2AD0" w:rsidRDefault="00000000">
            <w:pPr>
              <w:pStyle w:val="Compact"/>
            </w:pPr>
            <w:r>
              <w:t>assert unrelated module globals; no oracle for the behaviour under test</w:t>
            </w:r>
          </w:p>
        </w:tc>
      </w:tr>
      <w:tr w:rsidR="003D2AD0" w14:paraId="019E7F66" w14:textId="77777777">
        <w:tc>
          <w:tcPr>
            <w:tcW w:w="3960" w:type="dxa"/>
          </w:tcPr>
          <w:p w14:paraId="50B2BC30" w14:textId="77777777" w:rsidR="003D2AD0" w:rsidRDefault="00000000">
            <w:pPr>
              <w:pStyle w:val="Compact"/>
            </w:pPr>
            <w:r>
              <w:rPr>
                <w:rStyle w:val="VerbatimChar"/>
              </w:rPr>
              <w:t>test_case_3/7/9/10/12</w:t>
            </w:r>
          </w:p>
        </w:tc>
        <w:tc>
          <w:tcPr>
            <w:tcW w:w="3960" w:type="dxa"/>
          </w:tcPr>
          <w:p w14:paraId="73EA612A" w14:textId="77777777" w:rsidR="003D2AD0" w:rsidRDefault="00000000">
            <w:pPr>
              <w:pStyle w:val="Compact"/>
            </w:pPr>
            <w:r>
              <w:t xml:space="preserve">invoked </w:t>
            </w:r>
            <w:r>
              <w:rPr>
                <w:rStyle w:val="VerbatimChar"/>
              </w:rPr>
              <w:t>longname()</w:t>
            </w:r>
            <w:r>
              <w:t xml:space="preserve">, </w:t>
            </w:r>
            <w:r>
              <w:rPr>
                <w:rStyle w:val="VerbatimChar"/>
              </w:rPr>
              <w:t>id()</w:t>
            </w:r>
            <w:r>
              <w:t xml:space="preserve">, </w:t>
            </w:r>
            <w:r>
              <w:rPr>
                <w:rStyle w:val="VerbatimChar"/>
              </w:rPr>
              <w:t>__str__()</w:t>
            </w:r>
            <w:r>
              <w:t xml:space="preserve">, </w:t>
            </w:r>
            <w:r>
              <w:rPr>
                <w:rStyle w:val="VerbatimChar"/>
              </w:rPr>
              <w:t>__ge__()</w:t>
            </w:r>
            <w:r>
              <w:t xml:space="preserve">, </w:t>
            </w:r>
            <w:r>
              <w:rPr>
                <w:rStyle w:val="VerbatimChar"/>
              </w:rPr>
              <w:t>__repr__()</w:t>
            </w:r>
            <w:r>
              <w:t xml:space="preserve"> with </w:t>
            </w:r>
            <w:r>
              <w:rPr>
                <w:b/>
                <w:bCs/>
              </w:rPr>
              <w:t>no assertion</w:t>
            </w:r>
            <w:r>
              <w:t xml:space="preserve"> — proves only “it did not raise”</w:t>
            </w:r>
          </w:p>
        </w:tc>
      </w:tr>
      <w:tr w:rsidR="003D2AD0" w14:paraId="079F0C9F" w14:textId="77777777">
        <w:tc>
          <w:tcPr>
            <w:tcW w:w="3960" w:type="dxa"/>
          </w:tcPr>
          <w:p w14:paraId="388A1857" w14:textId="77777777" w:rsidR="003D2AD0" w:rsidRDefault="00000000">
            <w:pPr>
              <w:pStyle w:val="Compact"/>
            </w:pPr>
            <w:r>
              <w:rPr>
                <w:rStyle w:val="VerbatimChar"/>
              </w:rPr>
              <w:t>test_case_13</w:t>
            </w:r>
          </w:p>
        </w:tc>
        <w:tc>
          <w:tcPr>
            <w:tcW w:w="3960" w:type="dxa"/>
          </w:tcPr>
          <w:p w14:paraId="24D4827F" w14:textId="77777777" w:rsidR="003D2AD0" w:rsidRDefault="00000000">
            <w:pPr>
              <w:pStyle w:val="Compact"/>
            </w:pPr>
            <w:r>
              <w:t xml:space="preserve">called </w:t>
            </w:r>
            <w:r>
              <w:rPr>
                <w:rStyle w:val="VerbatimChar"/>
              </w:rPr>
              <w:t>create_db("bF4kZ}NM2k0@,", None, None)</w:t>
            </w:r>
            <w:r>
              <w:t xml:space="preserve">, which </w:t>
            </w:r>
            <w:r>
              <w:rPr>
                <w:b/>
                <w:bCs/>
              </w:rPr>
              <w:t>writes a SQLite file to the working directory</w:t>
            </w:r>
            <w:r>
              <w:t>. A unit test must not touch the filesystem</w:t>
            </w:r>
          </w:p>
        </w:tc>
      </w:tr>
      <w:tr w:rsidR="003D2AD0" w14:paraId="6D15DDEA" w14:textId="77777777">
        <w:tc>
          <w:tcPr>
            <w:tcW w:w="3960" w:type="dxa"/>
          </w:tcPr>
          <w:p w14:paraId="7BB3D200" w14:textId="77777777" w:rsidR="003D2AD0" w:rsidRDefault="00000000">
            <w:pPr>
              <w:pStyle w:val="Compact"/>
            </w:pPr>
            <w:r>
              <w:rPr>
                <w:rStyle w:val="VerbatimChar"/>
              </w:rPr>
              <w:t>test_case_0/4/6/8</w:t>
            </w:r>
          </w:p>
        </w:tc>
        <w:tc>
          <w:tcPr>
            <w:tcW w:w="3960" w:type="dxa"/>
          </w:tcPr>
          <w:p w14:paraId="3C8C4A94" w14:textId="77777777" w:rsidR="003D2AD0" w:rsidRDefault="00000000">
            <w:pPr>
              <w:pStyle w:val="Compact"/>
            </w:pPr>
            <w:r>
              <w:t xml:space="preserve">duplicates of existing </w:t>
            </w:r>
            <w:r>
              <w:rPr>
                <w:rStyle w:val="VerbatimChar"/>
              </w:rPr>
              <w:t>tests/unit/</w:t>
            </w:r>
            <w:r>
              <w:t xml:space="preserve"> cases, with worse names and random literals</w:t>
            </w:r>
          </w:p>
        </w:tc>
      </w:tr>
    </w:tbl>
    <w:p w14:paraId="7AEF4527" w14:textId="77777777" w:rsidR="003D2AD0" w:rsidRDefault="00000000">
      <w:pPr>
        <w:pStyle w:val="BodyText"/>
      </w:pPr>
      <w:r>
        <w:rPr>
          <w:b/>
          <w:bCs/>
        </w:rPr>
        <w:lastRenderedPageBreak/>
        <w:t>Kept and refactored:</w:t>
      </w:r>
      <w:r>
        <w:t xml:space="preserve"> two behaviours the manual suite genuinely did not cover, renamed from </w:t>
      </w:r>
      <w:r>
        <w:rPr>
          <w:rStyle w:val="VerbatimChar"/>
        </w:rPr>
        <w:t>test_case_N</w:t>
      </w:r>
      <w:r>
        <w:t>, given meaningful locals, and given the assertions Pynguin could not infer:</w:t>
      </w:r>
    </w:p>
    <w:p w14:paraId="483CDFC7" w14:textId="77777777" w:rsidR="003D2AD0" w:rsidRDefault="00000000">
      <w:pPr>
        <w:pStyle w:val="Compact"/>
        <w:numPr>
          <w:ilvl w:val="0"/>
          <w:numId w:val="5"/>
        </w:numPr>
      </w:pPr>
      <w:r>
        <w:rPr>
          <w:rStyle w:val="VerbatimChar"/>
        </w:rPr>
        <w:t>api.open()</w:t>
      </w:r>
      <w:r>
        <w:t xml:space="preserve"> on a non-file path raises </w:t>
      </w:r>
      <w:r>
        <w:rPr>
          <w:rStyle w:val="VerbatimChar"/>
        </w:rPr>
        <w:t>UnderstandError</w:t>
      </w:r>
      <w:r>
        <w:t xml:space="preserve"> — the manual suite skips </w:t>
      </w:r>
      <w:r>
        <w:rPr>
          <w:rStyle w:val="VerbatimChar"/>
        </w:rPr>
        <w:t>open()</w:t>
      </w:r>
      <w:r>
        <w:t xml:space="preserve"> because it needs an on-disk </w:t>
      </w:r>
      <w:r>
        <w:rPr>
          <w:rStyle w:val="VerbatimChar"/>
        </w:rPr>
        <w:t>.udb</w:t>
      </w:r>
      <w:r>
        <w:t>, but the guard clause is reachable without one. Generalised into a parametrised test over three non-file paths.</w:t>
      </w:r>
    </w:p>
    <w:p w14:paraId="6261C3CF" w14:textId="77777777" w:rsidR="003D2AD0" w:rsidRDefault="00000000">
      <w:pPr>
        <w:pStyle w:val="Compact"/>
        <w:numPr>
          <w:ilvl w:val="0"/>
          <w:numId w:val="5"/>
        </w:numPr>
      </w:pPr>
      <w:r>
        <w:rPr>
          <w:rStyle w:val="VerbatimChar"/>
        </w:rPr>
        <w:t>Ref</w:t>
      </w:r>
      <w:r>
        <w:t xml:space="preserve"> accessors tolerate a partially-populated row — Pynguin built a </w:t>
      </w:r>
      <w:r>
        <w:rPr>
          <w:rStyle w:val="VerbatimChar"/>
        </w:rPr>
        <w:t>Ref</w:t>
      </w:r>
      <w:r>
        <w:t xml:space="preserve"> from a mix of </w:t>
      </w:r>
      <w:r>
        <w:rPr>
          <w:rStyle w:val="VerbatimChar"/>
        </w:rPr>
        <w:t>None</w:t>
      </w:r>
      <w:r>
        <w:t xml:space="preserve"> and out-of-range integers, a shape no fixture would produce by hand, and that row shape is reachable whenever an analysis pass is interrupted.</w:t>
      </w:r>
    </w:p>
    <w:p w14:paraId="5BA1D954" w14:textId="77777777" w:rsidR="003D2AD0" w:rsidRDefault="00000000">
      <w:pPr>
        <w:pStyle w:val="FirstParagraph"/>
      </w:pPr>
      <w:r>
        <w:rPr>
          <w:b/>
          <w:bCs/>
        </w:rPr>
        <w:t>Net contribution: 5 tests, 0 % coverage delta, 2 genuinely novel behaviours.</w:t>
      </w:r>
      <w:r>
        <w:t xml:space="preserve"> That is a modest but real return, and reporting it as modest is the point — the temptation with generated tests is to count them rather than assess them.</w:t>
      </w:r>
    </w:p>
    <w:p w14:paraId="6B1B5264" w14:textId="77777777" w:rsidR="003D2AD0" w:rsidRDefault="00000000">
      <w:pPr>
        <w:pStyle w:val="Heading2"/>
      </w:pPr>
      <w:bookmarkStart w:id="20" w:name="X2d46f6d601fe4f5ed17ff08106a8f7e8a437205"/>
      <w:bookmarkStart w:id="21" w:name="_Toc236503972"/>
      <w:bookmarkEnd w:id="18"/>
      <w:r>
        <w:t>4.4 What this says about search-based generation here</w:t>
      </w:r>
      <w:bookmarkEnd w:id="21"/>
    </w:p>
    <w:p w14:paraId="1234AF3B" w14:textId="77777777" w:rsidR="003D2AD0" w:rsidRDefault="00000000">
      <w:pPr>
        <w:pStyle w:val="FirstParagraph"/>
      </w:pPr>
      <w:r>
        <w:t xml:space="preserve">Pynguin’s DYNAMOSA engine seeds its type system by instrumenting return values and snapshots state with </w:t>
      </w:r>
      <w:r>
        <w:rPr>
          <w:rStyle w:val="VerbatimChar"/>
        </w:rPr>
        <w:t>dill</w:t>
      </w:r>
      <w:r>
        <w:t xml:space="preserve">. Both mechanisms are strained by a database-facade module: the ORM object graph is expensive to serialise, and the API returns ORM-wrapped dataclasses whose construction requires a bound database that the generator has no way to synthesise. That is why it reached constructors and accessors but only 9 % of branches — nearly every interesting branch in </w:t>
      </w:r>
      <w:r>
        <w:rPr>
          <w:rStyle w:val="VerbatimChar"/>
        </w:rPr>
        <w:t>api.py</w:t>
      </w:r>
      <w:r>
        <w:t xml:space="preserve"> sits behind a live peewee query.</w:t>
      </w:r>
    </w:p>
    <w:p w14:paraId="0A33294D" w14:textId="77777777" w:rsidR="003D2AD0" w:rsidRDefault="00000000">
      <w:pPr>
        <w:pStyle w:val="BodyText"/>
      </w:pPr>
      <w:r>
        <w:t>The practical conclusion is not that the tool is broken, but that its assumptions and this module’s design are mismatched. It found two edges worth keeping, and it cost two genuine bugs’ worth of diagnosis to get there.</w:t>
      </w:r>
    </w:p>
    <w:p w14:paraId="67C431A8" w14:textId="77777777" w:rsidR="003D2AD0" w:rsidRDefault="00000000">
      <w:pPr>
        <w:pStyle w:val="Heading1"/>
      </w:pPr>
      <w:bookmarkStart w:id="22" w:name="coverage-and-mutation-analysis"/>
      <w:bookmarkStart w:id="23" w:name="_Toc236503973"/>
      <w:bookmarkEnd w:id="12"/>
      <w:bookmarkEnd w:id="20"/>
      <w:r>
        <w:t>5. Coverage and Mutation Analysis</w:t>
      </w:r>
      <w:bookmarkEnd w:id="23"/>
    </w:p>
    <w:p w14:paraId="6CB1ED32" w14:textId="77777777" w:rsidR="003D2AD0" w:rsidRDefault="00000000">
      <w:pPr>
        <w:pStyle w:val="Heading2"/>
      </w:pPr>
      <w:bookmarkStart w:id="24" w:name="coverage"/>
      <w:bookmarkStart w:id="25" w:name="_Toc236503974"/>
      <w:r>
        <w:t>5.1 Coverage</w:t>
      </w:r>
      <w:bookmarkEnd w:id="25"/>
    </w:p>
    <w:p w14:paraId="00E577FA" w14:textId="77777777" w:rsidR="003D2AD0" w:rsidRDefault="00000000">
      <w:pPr>
        <w:pStyle w:val="FirstParagraph"/>
      </w:pPr>
      <w:r>
        <w:t>Coverage is measured with branch tracking on the modules under test (</w:t>
      </w:r>
      <w:r>
        <w:rPr>
          <w:rStyle w:val="VerbatimChar"/>
        </w:rPr>
        <w:t>openunderstand/oudb/api.py</w:t>
      </w:r>
      <w:r>
        <w:t xml:space="preserve"> and </w:t>
      </w:r>
      <w:r>
        <w:rPr>
          <w:rStyle w:val="VerbatimChar"/>
        </w:rPr>
        <w:t>models.py</w:t>
      </w:r>
      <w:r>
        <w:t xml:space="preserve">). The large </w:t>
      </w:r>
      <w:r>
        <w:rPr>
          <w:rStyle w:val="VerbatimChar"/>
        </w:rPr>
        <w:t>metric()</w:t>
      </w:r>
      <w:r>
        <w:t>/</w:t>
      </w:r>
      <w:r>
        <w:rPr>
          <w:rStyle w:val="VerbatimChar"/>
        </w:rPr>
        <w:t>metrics()</w:t>
      </w:r>
      <w:r>
        <w:t xml:space="preserve"> engine and the file/git/info-browser integration methods are explicitly marked </w:t>
      </w:r>
      <w:r>
        <w:rPr>
          <w:rStyle w:val="VerbatimChar"/>
        </w:rPr>
        <w:t># pragma: no cover</w:t>
      </w:r>
      <w:r>
        <w:t xml:space="preserve">: they require the ANTLR parser and a populated </w:t>
      </w:r>
      <w:r>
        <w:rPr>
          <w:rStyle w:val="VerbatimChar"/>
        </w:rPr>
        <w:t>.udb</w:t>
      </w:r>
      <w:r>
        <w:t xml:space="preserve"> database and are therefore out of </w:t>
      </w:r>
      <w:r>
        <w:rPr>
          <w:i/>
          <w:iCs/>
        </w:rPr>
        <w:t>unit</w:t>
      </w:r>
      <w:r>
        <w:t>-test scope (they belong to integration/oracle testing). This scoping is deliberate and documented, and keeps the coverage figure meaningful for the layer actually under test.</w:t>
      </w:r>
    </w:p>
    <w:p w14:paraId="7E385901" w14:textId="77777777" w:rsidR="003D2AD0" w:rsidRDefault="00000000">
      <w:pPr>
        <w:pStyle w:val="BodyText"/>
      </w:pPr>
      <w:r>
        <w:t xml:space="preserve">Quality gates enforced by CI: </w:t>
      </w:r>
      <w:r>
        <w:rPr>
          <w:b/>
          <w:bCs/>
        </w:rPr>
        <w:t>line ≥ 80 %</w:t>
      </w:r>
      <w:r>
        <w:t xml:space="preserve">, </w:t>
      </w:r>
      <w:r>
        <w:rPr>
          <w:b/>
          <w:bCs/>
        </w:rPr>
        <w:t>branch ≥ 70 %</w:t>
      </w:r>
      <w:r>
        <w:t>.</w:t>
      </w:r>
    </w:p>
    <w:p w14:paraId="52BB7B7E" w14:textId="77777777" w:rsidR="003D2AD0" w:rsidRDefault="00000000">
      <w:pPr>
        <w:pStyle w:val="BodyText"/>
      </w:pPr>
      <w:r>
        <w:rPr>
          <w:b/>
          <w:bCs/>
        </w:rPr>
        <w:t>Empirical result</w:t>
      </w:r>
      <w:r>
        <w:t xml:space="preserve"> (Python 3.12.8, </w:t>
      </w:r>
      <w:r>
        <w:rPr>
          <w:rStyle w:val="VerbatimChar"/>
        </w:rPr>
        <w:t>pytest</w:t>
      </w:r>
      <w:r>
        <w:t xml:space="preserve">, branch coverage on </w:t>
      </w:r>
      <w:r>
        <w:rPr>
          <w:rStyle w:val="VerbatimChar"/>
        </w:rPr>
        <w:t>api.py</w:t>
      </w:r>
      <w:r>
        <w:t xml:space="preserve"> + </w:t>
      </w:r>
      <w:r>
        <w:rPr>
          <w:rStyle w:val="VerbatimChar"/>
        </w:rPr>
        <w:t>models.py</w:t>
      </w:r>
      <w:r>
        <w:t>):</w:t>
      </w:r>
    </w:p>
    <w:tbl>
      <w:tblPr>
        <w:tblStyle w:val="Table"/>
        <w:tblW w:w="5000" w:type="pct"/>
        <w:tblLayout w:type="fixed"/>
        <w:tblLook w:val="0020" w:firstRow="1" w:lastRow="0" w:firstColumn="0" w:lastColumn="0" w:noHBand="0" w:noVBand="0"/>
      </w:tblPr>
      <w:tblGrid>
        <w:gridCol w:w="2394"/>
        <w:gridCol w:w="2394"/>
        <w:gridCol w:w="2394"/>
        <w:gridCol w:w="2394"/>
      </w:tblGrid>
      <w:tr w:rsidR="003D2AD0" w14:paraId="0221F5F2" w14:textId="77777777" w:rsidTr="003D2AD0">
        <w:trPr>
          <w:cnfStyle w:val="100000000000" w:firstRow="1" w:lastRow="0" w:firstColumn="0" w:lastColumn="0" w:oddVBand="0" w:evenVBand="0" w:oddHBand="0" w:evenHBand="0" w:firstRowFirstColumn="0" w:firstRowLastColumn="0" w:lastRowFirstColumn="0" w:lastRowLastColumn="0"/>
          <w:tblHeader/>
        </w:trPr>
        <w:tc>
          <w:tcPr>
            <w:tcW w:w="1980" w:type="dxa"/>
          </w:tcPr>
          <w:p w14:paraId="7D7D6703" w14:textId="77777777" w:rsidR="003D2AD0" w:rsidRDefault="00000000">
            <w:pPr>
              <w:pStyle w:val="Compact"/>
            </w:pPr>
            <w:r>
              <w:t>Metric</w:t>
            </w:r>
          </w:p>
        </w:tc>
        <w:tc>
          <w:tcPr>
            <w:tcW w:w="1980" w:type="dxa"/>
          </w:tcPr>
          <w:p w14:paraId="4EE5E0EA" w14:textId="77777777" w:rsidR="003D2AD0" w:rsidRDefault="00000000">
            <w:pPr>
              <w:pStyle w:val="Compact"/>
            </w:pPr>
            <w:r>
              <w:t>Result</w:t>
            </w:r>
          </w:p>
        </w:tc>
        <w:tc>
          <w:tcPr>
            <w:tcW w:w="1980" w:type="dxa"/>
          </w:tcPr>
          <w:p w14:paraId="63F2508A" w14:textId="77777777" w:rsidR="003D2AD0" w:rsidRDefault="00000000">
            <w:pPr>
              <w:pStyle w:val="Compact"/>
            </w:pPr>
            <w:r>
              <w:t>Gate</w:t>
            </w:r>
          </w:p>
        </w:tc>
        <w:tc>
          <w:tcPr>
            <w:tcW w:w="1980" w:type="dxa"/>
          </w:tcPr>
          <w:p w14:paraId="6208AEAC" w14:textId="77777777" w:rsidR="003D2AD0" w:rsidRDefault="00000000">
            <w:pPr>
              <w:pStyle w:val="Compact"/>
            </w:pPr>
            <w:r>
              <w:t>Pass?</w:t>
            </w:r>
          </w:p>
        </w:tc>
      </w:tr>
      <w:tr w:rsidR="003D2AD0" w14:paraId="06819ACD" w14:textId="77777777">
        <w:tc>
          <w:tcPr>
            <w:tcW w:w="1980" w:type="dxa"/>
          </w:tcPr>
          <w:p w14:paraId="6BE5093F" w14:textId="77777777" w:rsidR="003D2AD0" w:rsidRDefault="00000000">
            <w:pPr>
              <w:pStyle w:val="Compact"/>
            </w:pPr>
            <w:r>
              <w:t>Tests passed</w:t>
            </w:r>
          </w:p>
        </w:tc>
        <w:tc>
          <w:tcPr>
            <w:tcW w:w="1980" w:type="dxa"/>
          </w:tcPr>
          <w:p w14:paraId="4CA0A8E7" w14:textId="77777777" w:rsidR="003D2AD0" w:rsidRDefault="00000000">
            <w:pPr>
              <w:pStyle w:val="Compact"/>
            </w:pPr>
            <w:r>
              <w:t xml:space="preserve">98 passed, 1 </w:t>
            </w:r>
            <w:r>
              <w:lastRenderedPageBreak/>
              <w:t>skipped, 3 xfailed (102 collected)</w:t>
            </w:r>
          </w:p>
        </w:tc>
        <w:tc>
          <w:tcPr>
            <w:tcW w:w="1980" w:type="dxa"/>
          </w:tcPr>
          <w:p w14:paraId="4A7C8FCB" w14:textId="77777777" w:rsidR="003D2AD0" w:rsidRDefault="00000000">
            <w:pPr>
              <w:pStyle w:val="Compact"/>
            </w:pPr>
            <w:r>
              <w:lastRenderedPageBreak/>
              <w:t>all green</w:t>
            </w:r>
          </w:p>
        </w:tc>
        <w:tc>
          <w:tcPr>
            <w:tcW w:w="1980" w:type="dxa"/>
          </w:tcPr>
          <w:p w14:paraId="27A52B79" w14:textId="77777777" w:rsidR="003D2AD0" w:rsidRDefault="00000000">
            <w:pPr>
              <w:pStyle w:val="Compact"/>
            </w:pPr>
            <w:r>
              <w:t>Pass</w:t>
            </w:r>
          </w:p>
        </w:tc>
      </w:tr>
      <w:tr w:rsidR="003D2AD0" w14:paraId="13AE13DE" w14:textId="77777777">
        <w:tc>
          <w:tcPr>
            <w:tcW w:w="1980" w:type="dxa"/>
          </w:tcPr>
          <w:p w14:paraId="351C55C8" w14:textId="77777777" w:rsidR="003D2AD0" w:rsidRDefault="00000000">
            <w:pPr>
              <w:pStyle w:val="Compact"/>
            </w:pPr>
            <w:r>
              <w:t>Line coverage</w:t>
            </w:r>
          </w:p>
        </w:tc>
        <w:tc>
          <w:tcPr>
            <w:tcW w:w="1980" w:type="dxa"/>
          </w:tcPr>
          <w:p w14:paraId="1B13B30C" w14:textId="77777777" w:rsidR="003D2AD0" w:rsidRDefault="00000000">
            <w:pPr>
              <w:pStyle w:val="Compact"/>
            </w:pPr>
            <w:r>
              <w:t>97.39 % (331 / 339)</w:t>
            </w:r>
          </w:p>
        </w:tc>
        <w:tc>
          <w:tcPr>
            <w:tcW w:w="1980" w:type="dxa"/>
          </w:tcPr>
          <w:p w14:paraId="5DC8A195" w14:textId="77777777" w:rsidR="003D2AD0" w:rsidRDefault="00000000">
            <w:pPr>
              <w:pStyle w:val="Compact"/>
            </w:pPr>
            <w:r>
              <w:t>≥ 80 %</w:t>
            </w:r>
          </w:p>
        </w:tc>
        <w:tc>
          <w:tcPr>
            <w:tcW w:w="1980" w:type="dxa"/>
          </w:tcPr>
          <w:p w14:paraId="74EBC33E" w14:textId="77777777" w:rsidR="003D2AD0" w:rsidRDefault="00000000">
            <w:pPr>
              <w:pStyle w:val="Compact"/>
            </w:pPr>
            <w:r>
              <w:t>Pass</w:t>
            </w:r>
          </w:p>
        </w:tc>
      </w:tr>
      <w:tr w:rsidR="003D2AD0" w14:paraId="581FFB1E" w14:textId="77777777">
        <w:tc>
          <w:tcPr>
            <w:tcW w:w="1980" w:type="dxa"/>
          </w:tcPr>
          <w:p w14:paraId="183CE652" w14:textId="77777777" w:rsidR="003D2AD0" w:rsidRDefault="00000000">
            <w:pPr>
              <w:pStyle w:val="Compact"/>
            </w:pPr>
            <w:r>
              <w:t>Branch coverage</w:t>
            </w:r>
          </w:p>
        </w:tc>
        <w:tc>
          <w:tcPr>
            <w:tcW w:w="1980" w:type="dxa"/>
          </w:tcPr>
          <w:p w14:paraId="735C93E1" w14:textId="77777777" w:rsidR="003D2AD0" w:rsidRDefault="00000000">
            <w:pPr>
              <w:pStyle w:val="Compact"/>
            </w:pPr>
            <w:r>
              <w:t>95.45 % (42 / 44)</w:t>
            </w:r>
          </w:p>
        </w:tc>
        <w:tc>
          <w:tcPr>
            <w:tcW w:w="1980" w:type="dxa"/>
          </w:tcPr>
          <w:p w14:paraId="41A21281" w14:textId="77777777" w:rsidR="003D2AD0" w:rsidRDefault="00000000">
            <w:pPr>
              <w:pStyle w:val="Compact"/>
            </w:pPr>
            <w:r>
              <w:t>≥ 70 %</w:t>
            </w:r>
          </w:p>
        </w:tc>
        <w:tc>
          <w:tcPr>
            <w:tcW w:w="1980" w:type="dxa"/>
          </w:tcPr>
          <w:p w14:paraId="01ACAAC5" w14:textId="77777777" w:rsidR="003D2AD0" w:rsidRDefault="00000000">
            <w:pPr>
              <w:pStyle w:val="Compact"/>
            </w:pPr>
            <w:r>
              <w:t>Pass</w:t>
            </w:r>
          </w:p>
        </w:tc>
      </w:tr>
    </w:tbl>
    <w:p w14:paraId="5DF1868A" w14:textId="77777777" w:rsidR="003D2AD0" w:rsidRDefault="00000000">
      <w:pPr>
        <w:pStyle w:val="BodyText"/>
      </w:pPr>
      <w:r>
        <w:t xml:space="preserve">Per-module: </w:t>
      </w:r>
      <w:r>
        <w:rPr>
          <w:rStyle w:val="VerbatimChar"/>
        </w:rPr>
        <w:t>api.py</w:t>
      </w:r>
      <w:r>
        <w:t xml:space="preserve"> 98.98 % line coverage, </w:t>
      </w:r>
      <w:r>
        <w:rPr>
          <w:rStyle w:val="VerbatimChar"/>
        </w:rPr>
        <w:t>models.py</w:t>
      </w:r>
      <w:r>
        <w:t xml:space="preserve"> 84.44 % (45 stmts, 7 missed — the ORM </w:t>
      </w:r>
      <w:r>
        <w:rPr>
          <w:rStyle w:val="VerbatimChar"/>
        </w:rPr>
        <w:t>__str__</w:t>
      </w:r>
      <w:r>
        <w:t>/</w:t>
      </w:r>
      <w:r>
        <w:rPr>
          <w:rStyle w:val="VerbatimChar"/>
        </w:rPr>
        <w:t>__repr__</w:t>
      </w:r>
      <w:r>
        <w:t xml:space="preserve"> dunders). The three </w:t>
      </w:r>
      <w:r>
        <w:rPr>
          <w:rStyle w:val="VerbatimChar"/>
        </w:rPr>
        <w:t>xfail</w:t>
      </w:r>
      <w:r>
        <w:t xml:space="preserve"> tests document real faults (Section 7); the one skip is the parser-stage multi-pass concern explained in Section 3.</w:t>
      </w:r>
    </w:p>
    <w:p w14:paraId="15C34868" w14:textId="77777777" w:rsidR="003D2AD0" w:rsidRDefault="00000000">
      <w:pPr>
        <w:pStyle w:val="Heading2"/>
      </w:pPr>
      <w:bookmarkStart w:id="26" w:name="mutation-testing"/>
      <w:bookmarkStart w:id="27" w:name="_Toc236503975"/>
      <w:bookmarkEnd w:id="24"/>
      <w:r>
        <w:t>5.2 Mutation testing</w:t>
      </w:r>
      <w:bookmarkEnd w:id="27"/>
    </w:p>
    <w:p w14:paraId="7FBD8350" w14:textId="77777777" w:rsidR="003D2AD0" w:rsidRDefault="00000000">
      <w:pPr>
        <w:pStyle w:val="FirstParagraph"/>
      </w:pPr>
      <w:r>
        <w:t>Mutation testing was configured for both mutmut (</w:t>
      </w:r>
      <w:r>
        <w:rPr>
          <w:rStyle w:val="VerbatimChar"/>
        </w:rPr>
        <w:t>setup.cfg</w:t>
      </w:r>
      <w:r>
        <w:t>) and Cosmic Ray (</w:t>
      </w:r>
      <w:r>
        <w:rPr>
          <w:rStyle w:val="VerbatimChar"/>
        </w:rPr>
        <w:t>cosmic-ray.toml</w:t>
      </w:r>
      <w:r>
        <w:t xml:space="preserve">). </w:t>
      </w:r>
      <w:r>
        <w:rPr>
          <w:b/>
          <w:bCs/>
        </w:rPr>
        <w:t>mutmut has no native Windows support</w:t>
      </w:r>
      <w:r>
        <w:t xml:space="preserve"> (</w:t>
      </w:r>
      <w:hyperlink r:id="rId5">
        <w:r>
          <w:rPr>
            <w:rStyle w:val="Hyperlink"/>
          </w:rPr>
          <w:t>mutmut issue #397</w:t>
        </w:r>
      </w:hyperlink>
      <w:r>
        <w:t xml:space="preserve">), so on the Windows development machine the </w:t>
      </w:r>
      <w:r>
        <w:rPr>
          <w:b/>
          <w:bCs/>
        </w:rPr>
        <w:t>Cosmic Ray</w:t>
      </w:r>
      <w:r>
        <w:t xml:space="preserve"> engine was used instead — this is exactly why the repository ships a cross-platform fallback configuration. The run mutates </w:t>
      </w:r>
      <w:r>
        <w:rPr>
          <w:rStyle w:val="VerbatimChar"/>
        </w:rPr>
        <w:t>openunderstand/oudb/api.py</w:t>
      </w:r>
      <w:r>
        <w:t xml:space="preserve"> and executes the full unit suite (</w:t>
      </w:r>
      <w:r>
        <w:rPr>
          <w:rStyle w:val="VerbatimChar"/>
        </w:rPr>
        <w:t>python -m pytest tests -x -q</w:t>
      </w:r>
      <w:r>
        <w:t>) against each mutant.</w:t>
      </w:r>
    </w:p>
    <w:p w14:paraId="2463837C" w14:textId="77777777" w:rsidR="003D2AD0" w:rsidRDefault="00000000">
      <w:pPr>
        <w:pStyle w:val="BodyText"/>
      </w:pPr>
      <w:r>
        <w:rPr>
          <w:b/>
          <w:bCs/>
        </w:rPr>
        <w:t>Empirical result</w:t>
      </w:r>
      <w:r>
        <w:t xml:space="preserve"> (Cosmic Ray, whole-module run over </w:t>
      </w:r>
      <w:r>
        <w:rPr>
          <w:rStyle w:val="VerbatimChar"/>
        </w:rPr>
        <w:t>api.py</w:t>
      </w:r>
      <w:r>
        <w:t>):</w:t>
      </w:r>
    </w:p>
    <w:tbl>
      <w:tblPr>
        <w:tblStyle w:val="Table"/>
        <w:tblW w:w="0" w:type="auto"/>
        <w:tblLook w:val="0020" w:firstRow="1" w:lastRow="0" w:firstColumn="0" w:lastColumn="0" w:noHBand="0" w:noVBand="0"/>
      </w:tblPr>
      <w:tblGrid>
        <w:gridCol w:w="3361"/>
        <w:gridCol w:w="1052"/>
      </w:tblGrid>
      <w:tr w:rsidR="003D2AD0" w14:paraId="47807D66" w14:textId="77777777" w:rsidTr="003D2AD0">
        <w:trPr>
          <w:cnfStyle w:val="100000000000" w:firstRow="1" w:lastRow="0" w:firstColumn="0" w:lastColumn="0" w:oddVBand="0" w:evenVBand="0" w:oddHBand="0" w:evenHBand="0" w:firstRowFirstColumn="0" w:firstRowLastColumn="0" w:lastRowFirstColumn="0" w:lastRowLastColumn="0"/>
          <w:tblHeader/>
        </w:trPr>
        <w:tc>
          <w:tcPr>
            <w:tcW w:w="0" w:type="auto"/>
          </w:tcPr>
          <w:p w14:paraId="18B7E36C" w14:textId="77777777" w:rsidR="003D2AD0" w:rsidRDefault="00000000">
            <w:pPr>
              <w:pStyle w:val="Compact"/>
            </w:pPr>
            <w:r>
              <w:t>Quantity</w:t>
            </w:r>
          </w:p>
        </w:tc>
        <w:tc>
          <w:tcPr>
            <w:tcW w:w="0" w:type="auto"/>
          </w:tcPr>
          <w:p w14:paraId="619C62A0" w14:textId="77777777" w:rsidR="003D2AD0" w:rsidRDefault="00000000">
            <w:pPr>
              <w:pStyle w:val="Compact"/>
            </w:pPr>
            <w:r>
              <w:t>Value</w:t>
            </w:r>
          </w:p>
        </w:tc>
      </w:tr>
      <w:tr w:rsidR="003D2AD0" w14:paraId="6F95E331" w14:textId="77777777">
        <w:tc>
          <w:tcPr>
            <w:tcW w:w="0" w:type="auto"/>
          </w:tcPr>
          <w:p w14:paraId="275793C3" w14:textId="77777777" w:rsidR="003D2AD0" w:rsidRDefault="00000000">
            <w:pPr>
              <w:pStyle w:val="Compact"/>
            </w:pPr>
            <w:r>
              <w:t>Total mutants</w:t>
            </w:r>
          </w:p>
        </w:tc>
        <w:tc>
          <w:tcPr>
            <w:tcW w:w="0" w:type="auto"/>
          </w:tcPr>
          <w:p w14:paraId="65CC7448" w14:textId="77777777" w:rsidR="003D2AD0" w:rsidRDefault="00000000">
            <w:pPr>
              <w:pStyle w:val="Compact"/>
            </w:pPr>
            <w:r>
              <w:t>839</w:t>
            </w:r>
          </w:p>
        </w:tc>
      </w:tr>
      <w:tr w:rsidR="003D2AD0" w14:paraId="00BEF50F" w14:textId="77777777">
        <w:tc>
          <w:tcPr>
            <w:tcW w:w="0" w:type="auto"/>
          </w:tcPr>
          <w:p w14:paraId="6439C45D" w14:textId="77777777" w:rsidR="003D2AD0" w:rsidRDefault="00000000">
            <w:pPr>
              <w:pStyle w:val="Compact"/>
            </w:pPr>
            <w:r>
              <w:t>Killed</w:t>
            </w:r>
          </w:p>
        </w:tc>
        <w:tc>
          <w:tcPr>
            <w:tcW w:w="0" w:type="auto"/>
          </w:tcPr>
          <w:p w14:paraId="172EFD7A" w14:textId="77777777" w:rsidR="003D2AD0" w:rsidRDefault="00000000">
            <w:pPr>
              <w:pStyle w:val="Compact"/>
            </w:pPr>
            <w:r>
              <w:t>104</w:t>
            </w:r>
          </w:p>
        </w:tc>
      </w:tr>
      <w:tr w:rsidR="003D2AD0" w14:paraId="6C7B1B0C" w14:textId="77777777">
        <w:tc>
          <w:tcPr>
            <w:tcW w:w="0" w:type="auto"/>
          </w:tcPr>
          <w:p w14:paraId="38CBFBB8" w14:textId="77777777" w:rsidR="003D2AD0" w:rsidRDefault="00000000">
            <w:pPr>
              <w:pStyle w:val="Compact"/>
            </w:pPr>
            <w:r>
              <w:t>Survived</w:t>
            </w:r>
          </w:p>
        </w:tc>
        <w:tc>
          <w:tcPr>
            <w:tcW w:w="0" w:type="auto"/>
          </w:tcPr>
          <w:p w14:paraId="04848F53" w14:textId="77777777" w:rsidR="003D2AD0" w:rsidRDefault="00000000">
            <w:pPr>
              <w:pStyle w:val="Compact"/>
            </w:pPr>
            <w:r>
              <w:t>735</w:t>
            </w:r>
          </w:p>
        </w:tc>
      </w:tr>
      <w:tr w:rsidR="003D2AD0" w14:paraId="138ED095" w14:textId="77777777">
        <w:tc>
          <w:tcPr>
            <w:tcW w:w="0" w:type="auto"/>
          </w:tcPr>
          <w:p w14:paraId="49C98888" w14:textId="77777777" w:rsidR="003D2AD0" w:rsidRDefault="00000000">
            <w:pPr>
              <w:pStyle w:val="Compact"/>
            </w:pPr>
            <w:r>
              <w:rPr>
                <w:b/>
                <w:bCs/>
              </w:rPr>
              <w:t>Mutation score (killed / total)</w:t>
            </w:r>
          </w:p>
        </w:tc>
        <w:tc>
          <w:tcPr>
            <w:tcW w:w="0" w:type="auto"/>
          </w:tcPr>
          <w:p w14:paraId="538795E8" w14:textId="77777777" w:rsidR="003D2AD0" w:rsidRDefault="00000000">
            <w:pPr>
              <w:pStyle w:val="Compact"/>
            </w:pPr>
            <w:r>
              <w:rPr>
                <w:b/>
                <w:bCs/>
              </w:rPr>
              <w:t>12.40 %</w:t>
            </w:r>
          </w:p>
        </w:tc>
      </w:tr>
      <w:tr w:rsidR="003D2AD0" w14:paraId="38492E73" w14:textId="77777777">
        <w:tc>
          <w:tcPr>
            <w:tcW w:w="0" w:type="auto"/>
          </w:tcPr>
          <w:p w14:paraId="68E49BCC" w14:textId="77777777" w:rsidR="003D2AD0" w:rsidRDefault="00000000">
            <w:pPr>
              <w:pStyle w:val="Compact"/>
            </w:pPr>
            <w:r>
              <w:t>Survival rate</w:t>
            </w:r>
          </w:p>
        </w:tc>
        <w:tc>
          <w:tcPr>
            <w:tcW w:w="0" w:type="auto"/>
          </w:tcPr>
          <w:p w14:paraId="2539DFBD" w14:textId="77777777" w:rsidR="003D2AD0" w:rsidRDefault="00000000">
            <w:pPr>
              <w:pStyle w:val="Compact"/>
            </w:pPr>
            <w:r>
              <w:t>87.60 %</w:t>
            </w:r>
          </w:p>
        </w:tc>
      </w:tr>
    </w:tbl>
    <w:p w14:paraId="6A87D4FB" w14:textId="77777777" w:rsidR="003D2AD0" w:rsidRDefault="00000000">
      <w:pPr>
        <w:pStyle w:val="Heading3"/>
      </w:pPr>
      <w:bookmarkStart w:id="28" w:name="interpreting-the-score"/>
      <w:r>
        <w:t>Interpreting the score</w:t>
      </w:r>
    </w:p>
    <w:p w14:paraId="78028DE7" w14:textId="77777777" w:rsidR="003D2AD0" w:rsidRDefault="00000000">
      <w:pPr>
        <w:pStyle w:val="FirstParagraph"/>
      </w:pPr>
      <w:r>
        <w:t xml:space="preserve">The headline 12.40 % is a </w:t>
      </w:r>
      <w:r>
        <w:rPr>
          <w:b/>
          <w:bCs/>
        </w:rPr>
        <w:t>whole-file</w:t>
      </w:r>
      <w:r>
        <w:t xml:space="preserve"> score and materially understates the effectiveness of the suite on the code it actually targets. Cosmic Ray mutates </w:t>
      </w:r>
      <w:r>
        <w:rPr>
          <w:i/>
          <w:iCs/>
        </w:rPr>
        <w:t>every</w:t>
      </w:r>
      <w:r>
        <w:t xml:space="preserve"> statement in the ~1 600-line </w:t>
      </w:r>
      <w:r>
        <w:rPr>
          <w:rStyle w:val="VerbatimChar"/>
        </w:rPr>
        <w:t>api.py</w:t>
      </w:r>
      <w:r>
        <w:t xml:space="preserve">, including the large </w:t>
      </w:r>
      <w:r>
        <w:rPr>
          <w:rStyle w:val="VerbatimChar"/>
        </w:rPr>
        <w:t>metric()</w:t>
      </w:r>
      <w:r>
        <w:t>/</w:t>
      </w:r>
      <w:r>
        <w:rPr>
          <w:rStyle w:val="VerbatimChar"/>
        </w:rPr>
        <w:t>metrics()</w:t>
      </w:r>
      <w:r>
        <w:t xml:space="preserve"> engine and the file/git/info-browser integration methods. Those regions are </w:t>
      </w:r>
      <w:r>
        <w:rPr>
          <w:b/>
          <w:bCs/>
        </w:rPr>
        <w:t>deliberately outside unit-test scope</w:t>
      </w:r>
      <w:r>
        <w:t xml:space="preserve"> — they require the ANTLR parser and a populated </w:t>
      </w:r>
      <w:r>
        <w:rPr>
          <w:rStyle w:val="VerbatimChar"/>
        </w:rPr>
        <w:t>.udb</w:t>
      </w:r>
      <w:r>
        <w:t xml:space="preserve"> database and are marked </w:t>
      </w:r>
      <w:r>
        <w:rPr>
          <w:rStyle w:val="VerbatimChar"/>
        </w:rPr>
        <w:t># pragma: no cover</w:t>
      </w:r>
      <w:r>
        <w:t xml:space="preserve"> in the coverage configuration (Section 5.1). Mutants planted in code the unit suite never executes </w:t>
      </w:r>
      <w:r>
        <w:rPr>
          <w:b/>
          <w:bCs/>
        </w:rPr>
        <w:t>cannot</w:t>
      </w:r>
      <w:r>
        <w:t xml:space="preserve"> be killed by that suite, so they inflate the surviving count.</w:t>
      </w:r>
    </w:p>
    <w:p w14:paraId="150AC644" w14:textId="77777777" w:rsidR="003D2AD0" w:rsidRDefault="00000000">
      <w:pPr>
        <w:pStyle w:val="BodyText"/>
      </w:pPr>
      <w:r>
        <w:t>Rather than assert that, it can be measured. Every Cosmic Ray mutant records the source line it was planted on (</w:t>
      </w:r>
      <w:r>
        <w:rPr>
          <w:rStyle w:val="VerbatimChar"/>
        </w:rPr>
        <w:t>mutation_specs.start_pos_row</w:t>
      </w:r>
      <w:r>
        <w:t xml:space="preserve">), and </w:t>
      </w:r>
      <w:r>
        <w:rPr>
          <w:rStyle w:val="VerbatimChar"/>
        </w:rPr>
        <w:t>coverage.json</w:t>
      </w:r>
      <w:r>
        <w:t xml:space="preserve"> records which lines the suite executes. Joining the two partitions the run into in-scope and out-of-scope mutants:</w:t>
      </w:r>
    </w:p>
    <w:tbl>
      <w:tblPr>
        <w:tblStyle w:val="Table"/>
        <w:tblW w:w="5000" w:type="pct"/>
        <w:tblLayout w:type="fixed"/>
        <w:tblLook w:val="0020" w:firstRow="1" w:lastRow="0" w:firstColumn="0" w:lastColumn="0" w:noHBand="0" w:noVBand="0"/>
      </w:tblPr>
      <w:tblGrid>
        <w:gridCol w:w="1916"/>
        <w:gridCol w:w="1915"/>
        <w:gridCol w:w="1915"/>
        <w:gridCol w:w="1915"/>
        <w:gridCol w:w="1915"/>
      </w:tblGrid>
      <w:tr w:rsidR="003D2AD0" w14:paraId="6355DD55" w14:textId="77777777" w:rsidTr="003D2AD0">
        <w:trPr>
          <w:cnfStyle w:val="100000000000" w:firstRow="1" w:lastRow="0" w:firstColumn="0" w:lastColumn="0" w:oddVBand="0" w:evenVBand="0" w:oddHBand="0" w:evenHBand="0" w:firstRowFirstColumn="0" w:firstRowLastColumn="0" w:lastRowFirstColumn="0" w:lastRowLastColumn="0"/>
          <w:tblHeader/>
        </w:trPr>
        <w:tc>
          <w:tcPr>
            <w:tcW w:w="1584" w:type="dxa"/>
          </w:tcPr>
          <w:p w14:paraId="5964CF2E" w14:textId="77777777" w:rsidR="003D2AD0" w:rsidRDefault="00000000">
            <w:pPr>
              <w:pStyle w:val="Compact"/>
            </w:pPr>
            <w:r>
              <w:t>Scope</w:t>
            </w:r>
          </w:p>
        </w:tc>
        <w:tc>
          <w:tcPr>
            <w:tcW w:w="1584" w:type="dxa"/>
          </w:tcPr>
          <w:p w14:paraId="0B6D058F" w14:textId="77777777" w:rsidR="003D2AD0" w:rsidRDefault="00000000">
            <w:pPr>
              <w:pStyle w:val="Compact"/>
            </w:pPr>
            <w:r>
              <w:t>Mutants</w:t>
            </w:r>
          </w:p>
        </w:tc>
        <w:tc>
          <w:tcPr>
            <w:tcW w:w="1584" w:type="dxa"/>
          </w:tcPr>
          <w:p w14:paraId="707AFD5D" w14:textId="77777777" w:rsidR="003D2AD0" w:rsidRDefault="00000000">
            <w:pPr>
              <w:pStyle w:val="Compact"/>
            </w:pPr>
            <w:r>
              <w:t>Killed</w:t>
            </w:r>
          </w:p>
        </w:tc>
        <w:tc>
          <w:tcPr>
            <w:tcW w:w="1584" w:type="dxa"/>
          </w:tcPr>
          <w:p w14:paraId="3956BE63" w14:textId="77777777" w:rsidR="003D2AD0" w:rsidRDefault="00000000">
            <w:pPr>
              <w:pStyle w:val="Compact"/>
            </w:pPr>
            <w:r>
              <w:t>Survived</w:t>
            </w:r>
          </w:p>
        </w:tc>
        <w:tc>
          <w:tcPr>
            <w:tcW w:w="1584" w:type="dxa"/>
          </w:tcPr>
          <w:p w14:paraId="4FD2C17E" w14:textId="77777777" w:rsidR="003D2AD0" w:rsidRDefault="00000000">
            <w:pPr>
              <w:pStyle w:val="Compact"/>
            </w:pPr>
            <w:r>
              <w:rPr>
                <w:b/>
                <w:bCs/>
              </w:rPr>
              <w:t>Score</w:t>
            </w:r>
          </w:p>
        </w:tc>
      </w:tr>
      <w:tr w:rsidR="003D2AD0" w14:paraId="0EE10963" w14:textId="77777777">
        <w:tc>
          <w:tcPr>
            <w:tcW w:w="1584" w:type="dxa"/>
          </w:tcPr>
          <w:p w14:paraId="7018E88F" w14:textId="77777777" w:rsidR="003D2AD0" w:rsidRDefault="00000000">
            <w:pPr>
              <w:pStyle w:val="Compact"/>
            </w:pPr>
            <w:r>
              <w:lastRenderedPageBreak/>
              <w:t>Whole file (</w:t>
            </w:r>
            <w:r>
              <w:rPr>
                <w:rStyle w:val="VerbatimChar"/>
              </w:rPr>
              <w:t>api.py</w:t>
            </w:r>
            <w:r>
              <w:t>)</w:t>
            </w:r>
          </w:p>
        </w:tc>
        <w:tc>
          <w:tcPr>
            <w:tcW w:w="1584" w:type="dxa"/>
          </w:tcPr>
          <w:p w14:paraId="069E9842" w14:textId="77777777" w:rsidR="003D2AD0" w:rsidRDefault="00000000">
            <w:pPr>
              <w:pStyle w:val="Compact"/>
            </w:pPr>
            <w:r>
              <w:t>839</w:t>
            </w:r>
          </w:p>
        </w:tc>
        <w:tc>
          <w:tcPr>
            <w:tcW w:w="1584" w:type="dxa"/>
          </w:tcPr>
          <w:p w14:paraId="0D43DB72" w14:textId="77777777" w:rsidR="003D2AD0" w:rsidRDefault="00000000">
            <w:pPr>
              <w:pStyle w:val="Compact"/>
            </w:pPr>
            <w:r>
              <w:t>104</w:t>
            </w:r>
          </w:p>
        </w:tc>
        <w:tc>
          <w:tcPr>
            <w:tcW w:w="1584" w:type="dxa"/>
          </w:tcPr>
          <w:p w14:paraId="7F46521E" w14:textId="77777777" w:rsidR="003D2AD0" w:rsidRDefault="00000000">
            <w:pPr>
              <w:pStyle w:val="Compact"/>
            </w:pPr>
            <w:r>
              <w:t>735</w:t>
            </w:r>
          </w:p>
        </w:tc>
        <w:tc>
          <w:tcPr>
            <w:tcW w:w="1584" w:type="dxa"/>
          </w:tcPr>
          <w:p w14:paraId="47C94175" w14:textId="77777777" w:rsidR="003D2AD0" w:rsidRDefault="00000000">
            <w:pPr>
              <w:pStyle w:val="Compact"/>
            </w:pPr>
            <w:r>
              <w:t>12.40 %</w:t>
            </w:r>
          </w:p>
        </w:tc>
      </w:tr>
      <w:tr w:rsidR="003D2AD0" w14:paraId="24D80C8A" w14:textId="77777777">
        <w:tc>
          <w:tcPr>
            <w:tcW w:w="1584" w:type="dxa"/>
          </w:tcPr>
          <w:p w14:paraId="6A31D34F" w14:textId="77777777" w:rsidR="003D2AD0" w:rsidRDefault="00000000">
            <w:pPr>
              <w:pStyle w:val="Compact"/>
            </w:pPr>
            <w:r>
              <w:rPr>
                <w:b/>
                <w:bCs/>
              </w:rPr>
              <w:t>In-scope (covered lines)</w:t>
            </w:r>
          </w:p>
        </w:tc>
        <w:tc>
          <w:tcPr>
            <w:tcW w:w="1584" w:type="dxa"/>
          </w:tcPr>
          <w:p w14:paraId="14846E52" w14:textId="77777777" w:rsidR="003D2AD0" w:rsidRDefault="00000000">
            <w:pPr>
              <w:pStyle w:val="Compact"/>
            </w:pPr>
            <w:r>
              <w:rPr>
                <w:b/>
                <w:bCs/>
              </w:rPr>
              <w:t>100</w:t>
            </w:r>
          </w:p>
        </w:tc>
        <w:tc>
          <w:tcPr>
            <w:tcW w:w="1584" w:type="dxa"/>
          </w:tcPr>
          <w:p w14:paraId="3788F37E" w14:textId="77777777" w:rsidR="003D2AD0" w:rsidRDefault="00000000">
            <w:pPr>
              <w:pStyle w:val="Compact"/>
            </w:pPr>
            <w:r>
              <w:rPr>
                <w:b/>
                <w:bCs/>
              </w:rPr>
              <w:t>75</w:t>
            </w:r>
          </w:p>
        </w:tc>
        <w:tc>
          <w:tcPr>
            <w:tcW w:w="1584" w:type="dxa"/>
          </w:tcPr>
          <w:p w14:paraId="1BF1E8FD" w14:textId="77777777" w:rsidR="003D2AD0" w:rsidRDefault="00000000">
            <w:pPr>
              <w:pStyle w:val="Compact"/>
            </w:pPr>
            <w:r>
              <w:rPr>
                <w:b/>
                <w:bCs/>
              </w:rPr>
              <w:t>25</w:t>
            </w:r>
          </w:p>
        </w:tc>
        <w:tc>
          <w:tcPr>
            <w:tcW w:w="1584" w:type="dxa"/>
          </w:tcPr>
          <w:p w14:paraId="2A83FEF0" w14:textId="77777777" w:rsidR="003D2AD0" w:rsidRDefault="00000000">
            <w:pPr>
              <w:pStyle w:val="Compact"/>
            </w:pPr>
            <w:r>
              <w:rPr>
                <w:b/>
                <w:bCs/>
              </w:rPr>
              <w:t>75.00 %</w:t>
            </w:r>
          </w:p>
        </w:tc>
      </w:tr>
      <w:tr w:rsidR="003D2AD0" w14:paraId="12ECE24F" w14:textId="77777777">
        <w:tc>
          <w:tcPr>
            <w:tcW w:w="1584" w:type="dxa"/>
          </w:tcPr>
          <w:p w14:paraId="0F65CB53" w14:textId="77777777" w:rsidR="003D2AD0" w:rsidRDefault="00000000">
            <w:pPr>
              <w:pStyle w:val="Compact"/>
            </w:pPr>
            <w:r>
              <w:t>Out-of-scope (excluded regions)</w:t>
            </w:r>
          </w:p>
        </w:tc>
        <w:tc>
          <w:tcPr>
            <w:tcW w:w="1584" w:type="dxa"/>
          </w:tcPr>
          <w:p w14:paraId="4F35E3AD" w14:textId="77777777" w:rsidR="003D2AD0" w:rsidRDefault="00000000">
            <w:pPr>
              <w:pStyle w:val="Compact"/>
            </w:pPr>
            <w:r>
              <w:t>739</w:t>
            </w:r>
          </w:p>
        </w:tc>
        <w:tc>
          <w:tcPr>
            <w:tcW w:w="1584" w:type="dxa"/>
          </w:tcPr>
          <w:p w14:paraId="616C4A59" w14:textId="77777777" w:rsidR="003D2AD0" w:rsidRDefault="00000000">
            <w:pPr>
              <w:pStyle w:val="Compact"/>
            </w:pPr>
            <w:r>
              <w:t>29</w:t>
            </w:r>
          </w:p>
        </w:tc>
        <w:tc>
          <w:tcPr>
            <w:tcW w:w="1584" w:type="dxa"/>
          </w:tcPr>
          <w:p w14:paraId="126D24C2" w14:textId="77777777" w:rsidR="003D2AD0" w:rsidRDefault="00000000">
            <w:pPr>
              <w:pStyle w:val="Compact"/>
            </w:pPr>
            <w:r>
              <w:t>710</w:t>
            </w:r>
          </w:p>
        </w:tc>
        <w:tc>
          <w:tcPr>
            <w:tcW w:w="1584" w:type="dxa"/>
          </w:tcPr>
          <w:p w14:paraId="0027D396" w14:textId="77777777" w:rsidR="003D2AD0" w:rsidRDefault="00000000">
            <w:pPr>
              <w:pStyle w:val="Compact"/>
            </w:pPr>
            <w:r>
              <w:t>3.92 %</w:t>
            </w:r>
          </w:p>
        </w:tc>
      </w:tr>
    </w:tbl>
    <w:p w14:paraId="24B2A8C0" w14:textId="77777777" w:rsidR="003D2AD0" w:rsidRDefault="00000000">
      <w:pPr>
        <w:pStyle w:val="BodyText"/>
      </w:pPr>
      <w:r>
        <w:t>These are the figures from the committed session (</w:t>
      </w:r>
      <w:r>
        <w:rPr>
          <w:rStyle w:val="VerbatimChar"/>
        </w:rPr>
        <w:t>cr-session.sqlite</w:t>
      </w:r>
      <w:r>
        <w:t xml:space="preserve">), taken </w:t>
      </w:r>
      <w:r>
        <w:rPr>
          <w:b/>
          <w:bCs/>
        </w:rPr>
        <w:t>before</w:t>
      </w:r>
      <w:r>
        <w:t xml:space="preserve"> the improvement work below. After the five targeted tests were added, each of those five mutants was re-applied by hand and confirmed to fail the suite, giving an in-scope score of </w:t>
      </w:r>
      <w:r>
        <w:rPr>
          <w:b/>
          <w:bCs/>
        </w:rPr>
        <w:t>80 killed / 100 → 80.00 %</w:t>
      </w:r>
      <w:r>
        <w:t xml:space="preserve">. The session file was not regenerated because a full re-run means re-evaluating all 839 mutants (≈ 90 minutes); the command to refresh it is </w:t>
      </w:r>
      <w:r>
        <w:rPr>
          <w:rStyle w:val="VerbatimChar"/>
        </w:rPr>
        <w:t>.\scripts\run_mutation.ps1</w:t>
      </w:r>
      <w:r>
        <w:t>.</w:t>
      </w:r>
    </w:p>
    <w:p w14:paraId="75008A7F" w14:textId="77777777" w:rsidR="003D2AD0" w:rsidRDefault="00000000">
      <w:pPr>
        <w:pStyle w:val="BodyText"/>
      </w:pPr>
      <w:r>
        <w:t xml:space="preserve">The interpretation is now empirical rather than rhetorical: </w:t>
      </w:r>
      <w:r>
        <w:rPr>
          <w:b/>
          <w:bCs/>
        </w:rPr>
        <w:t>88 % of all mutants sit in code the unit suite is not responsible for</w:t>
      </w:r>
      <w:r>
        <w:t xml:space="preserve">, and on the code it </w:t>
      </w:r>
      <w:r>
        <w:rPr>
          <w:i/>
          <w:iCs/>
        </w:rPr>
        <w:t>is</w:t>
      </w:r>
      <w:r>
        <w:t xml:space="preserve"> responsible for it kills three out of four. The exact command that reproduces this split is in </w:t>
      </w:r>
      <w:r>
        <w:rPr>
          <w:rStyle w:val="VerbatimChar"/>
        </w:rPr>
        <w:t>docs/TESTING.md</w:t>
      </w:r>
      <w:r>
        <w:t xml:space="preserve"> §7, so the number is auditable rather than asserted.</w:t>
      </w:r>
    </w:p>
    <w:p w14:paraId="30CE17C2" w14:textId="77777777" w:rsidR="003D2AD0" w:rsidRDefault="00000000">
      <w:pPr>
        <w:pStyle w:val="BodyText"/>
      </w:pPr>
      <w:r>
        <w:t>The surviving mutants cluster into three categories:</w:t>
      </w:r>
    </w:p>
    <w:p w14:paraId="6D723D6C" w14:textId="77777777" w:rsidR="003D2AD0" w:rsidRDefault="00000000">
      <w:pPr>
        <w:pStyle w:val="Compact"/>
        <w:numPr>
          <w:ilvl w:val="0"/>
          <w:numId w:val="6"/>
        </w:numPr>
      </w:pPr>
      <w:r>
        <w:rPr>
          <w:b/>
          <w:bCs/>
        </w:rPr>
        <w:t>Out-of-scope integration code (the large majority).</w:t>
      </w:r>
      <w:r>
        <w:t xml:space="preserve"> 710 of the 735 survivors — hundreds of </w:t>
      </w:r>
      <w:r>
        <w:rPr>
          <w:rStyle w:val="VerbatimChar"/>
        </w:rPr>
        <w:t>ReplaceComparisonOperator</w:t>
      </w:r>
      <w:r>
        <w:t xml:space="preserve"> and </w:t>
      </w:r>
      <w:r>
        <w:rPr>
          <w:rStyle w:val="VerbatimChar"/>
        </w:rPr>
        <w:t>NumberReplacer</w:t>
      </w:r>
      <w:r>
        <w:t xml:space="preserve"> mutants in the metric/file/browser methods that unit tests intentionally do not exercise.</w:t>
      </w:r>
    </w:p>
    <w:p w14:paraId="52AB512B" w14:textId="77777777" w:rsidR="003D2AD0" w:rsidRDefault="00000000">
      <w:pPr>
        <w:pStyle w:val="Compact"/>
        <w:numPr>
          <w:ilvl w:val="0"/>
          <w:numId w:val="6"/>
        </w:numPr>
      </w:pPr>
      <w:r>
        <w:rPr>
          <w:b/>
          <w:bCs/>
        </w:rPr>
        <w:t>Equivalent or unreachable mutants.</w:t>
      </w:r>
      <w:r>
        <w:t xml:space="preserve"> </w:t>
      </w:r>
      <w:r>
        <w:rPr>
          <w:rStyle w:val="VerbatimChar"/>
        </w:rPr>
        <w:t>ReplaceComparisonOperator_Eq_Is</w:t>
      </w:r>
      <w:r>
        <w:t xml:space="preserve"> / </w:t>
      </w:r>
      <w:r>
        <w:rPr>
          <w:rStyle w:val="VerbatimChar"/>
        </w:rPr>
        <w:t>Eq_IsNot</w:t>
      </w:r>
      <w:r>
        <w:t xml:space="preserve"> survivors are semantically equivalent — for comparisons against </w:t>
      </w:r>
      <w:r>
        <w:rPr>
          <w:rStyle w:val="VerbatimChar"/>
        </w:rPr>
        <w:t>None</w:t>
      </w:r>
      <w:r>
        <w:t xml:space="preserve"> or interned singletons, </w:t>
      </w:r>
      <w:r>
        <w:rPr>
          <w:rStyle w:val="VerbatimChar"/>
        </w:rPr>
        <w:t>==</w:t>
      </w:r>
      <w:r>
        <w:t xml:space="preserve"> and </w:t>
      </w:r>
      <w:r>
        <w:rPr>
          <w:rStyle w:val="VerbatimChar"/>
        </w:rPr>
        <w:t>is</w:t>
      </w:r>
      <w:r>
        <w:t xml:space="preserve"> behave identically, so no test can distinguish them. A further cluster of 11 </w:t>
      </w:r>
      <w:r>
        <w:rPr>
          <w:rStyle w:val="VerbatimChar"/>
        </w:rPr>
        <w:t>ReplaceBinaryOperator_BitOr_*</w:t>
      </w:r>
      <w:r>
        <w:t xml:space="preserve"> mutants on line 424 is </w:t>
      </w:r>
      <w:r>
        <w:rPr>
          <w:i/>
          <w:iCs/>
        </w:rPr>
        <w:t>unreachable by construction</w:t>
      </w:r>
      <w:r>
        <w:t xml:space="preserve">: they mutate the lambda inside </w:t>
      </w:r>
      <w:r>
        <w:rPr>
          <w:rStyle w:val="VerbatimChar"/>
        </w:rPr>
        <w:t>reduce(lambda a, b: a | b, conditions)</w:t>
      </w:r>
      <w:r>
        <w:t xml:space="preserve">, which is never invoked because single-token filters produce a one-element list — and multi-token filters are themselves broken (Finding #4). These are unkillable in principle and correctly </w:t>
      </w:r>
      <w:r>
        <w:rPr>
          <w:i/>
          <w:iCs/>
        </w:rPr>
        <w:t>not</w:t>
      </w:r>
      <w:r>
        <w:t xml:space="preserve"> counted as test weaknesses.</w:t>
      </w:r>
    </w:p>
    <w:p w14:paraId="1155BF0F" w14:textId="77777777" w:rsidR="003D2AD0" w:rsidRDefault="00000000">
      <w:pPr>
        <w:pStyle w:val="Compact"/>
        <w:numPr>
          <w:ilvl w:val="0"/>
          <w:numId w:val="6"/>
        </w:numPr>
      </w:pPr>
      <w:r>
        <w:rPr>
          <w:b/>
          <w:bCs/>
        </w:rPr>
        <w:t>Genuinely killable survivors in in-scope code.</w:t>
      </w:r>
      <w:r>
        <w:t xml:space="preserve"> A small minority in the </w:t>
      </w:r>
      <w:r>
        <w:rPr>
          <w:rStyle w:val="VerbatimChar"/>
        </w:rPr>
        <w:t>Kind</w:t>
      </w:r>
      <w:r>
        <w:t>/</w:t>
      </w:r>
      <w:r>
        <w:rPr>
          <w:rStyle w:val="VerbatimChar"/>
        </w:rPr>
        <w:t>Ref</w:t>
      </w:r>
      <w:r>
        <w:t>/</w:t>
      </w:r>
      <w:r>
        <w:rPr>
          <w:rStyle w:val="VerbatimChar"/>
        </w:rPr>
        <w:t>Ent</w:t>
      </w:r>
      <w:r>
        <w:t>/</w:t>
      </w:r>
      <w:r>
        <w:rPr>
          <w:rStyle w:val="VerbatimChar"/>
        </w:rPr>
        <w:t>Db</w:t>
      </w:r>
      <w:r>
        <w:t xml:space="preserve"> accessors that the suite covered but did not assert tightly enough.</w:t>
      </w:r>
    </w:p>
    <w:p w14:paraId="218F4D29" w14:textId="77777777" w:rsidR="003D2AD0" w:rsidRDefault="00000000">
      <w:pPr>
        <w:pStyle w:val="Heading3"/>
      </w:pPr>
      <w:bookmarkStart w:id="29" w:name="improving-the-tests-accordingly"/>
      <w:bookmarkEnd w:id="28"/>
      <w:r>
        <w:t>Improving the tests accordingly</w:t>
      </w:r>
    </w:p>
    <w:p w14:paraId="118FE5E7" w14:textId="77777777" w:rsidR="003D2AD0" w:rsidRDefault="00000000">
      <w:pPr>
        <w:pStyle w:val="FirstParagraph"/>
      </w:pPr>
      <w:r>
        <w:t>Category 3 was acted on. Five specific survivors were reproduced by hand, targeted with new assertions, and each fix verified by re-applying the mutation and confirming the suite now fails:</w:t>
      </w:r>
    </w:p>
    <w:tbl>
      <w:tblPr>
        <w:tblStyle w:val="Table"/>
        <w:tblW w:w="5000" w:type="pct"/>
        <w:tblLayout w:type="fixed"/>
        <w:tblLook w:val="0020" w:firstRow="1" w:lastRow="0" w:firstColumn="0" w:lastColumn="0" w:noHBand="0" w:noVBand="0"/>
      </w:tblPr>
      <w:tblGrid>
        <w:gridCol w:w="3192"/>
        <w:gridCol w:w="3192"/>
        <w:gridCol w:w="3192"/>
      </w:tblGrid>
      <w:tr w:rsidR="003D2AD0" w14:paraId="2F81F95D" w14:textId="77777777" w:rsidTr="003D2AD0">
        <w:trPr>
          <w:cnfStyle w:val="100000000000" w:firstRow="1" w:lastRow="0" w:firstColumn="0" w:lastColumn="0" w:oddVBand="0" w:evenVBand="0" w:oddHBand="0" w:evenHBand="0" w:firstRowFirstColumn="0" w:firstRowLastColumn="0" w:lastRowFirstColumn="0" w:lastRowLastColumn="0"/>
          <w:tblHeader/>
        </w:trPr>
        <w:tc>
          <w:tcPr>
            <w:tcW w:w="2640" w:type="dxa"/>
          </w:tcPr>
          <w:p w14:paraId="587397BF" w14:textId="77777777" w:rsidR="003D2AD0" w:rsidRDefault="00000000">
            <w:pPr>
              <w:pStyle w:val="Compact"/>
            </w:pPr>
            <w:r>
              <w:t>Surviving mutant</w:t>
            </w:r>
          </w:p>
        </w:tc>
        <w:tc>
          <w:tcPr>
            <w:tcW w:w="2640" w:type="dxa"/>
          </w:tcPr>
          <w:p w14:paraId="65916981" w14:textId="77777777" w:rsidR="003D2AD0" w:rsidRDefault="00000000">
            <w:pPr>
              <w:pStyle w:val="Compact"/>
            </w:pPr>
            <w:r>
              <w:t>Why it survived</w:t>
            </w:r>
          </w:p>
        </w:tc>
        <w:tc>
          <w:tcPr>
            <w:tcW w:w="2640" w:type="dxa"/>
          </w:tcPr>
          <w:p w14:paraId="16896204" w14:textId="77777777" w:rsidR="003D2AD0" w:rsidRDefault="00000000">
            <w:pPr>
              <w:pStyle w:val="Compact"/>
            </w:pPr>
            <w:r>
              <w:t>Test added</w:t>
            </w:r>
          </w:p>
        </w:tc>
      </w:tr>
      <w:tr w:rsidR="003D2AD0" w14:paraId="309A8DED" w14:textId="77777777">
        <w:tc>
          <w:tcPr>
            <w:tcW w:w="2640" w:type="dxa"/>
          </w:tcPr>
          <w:p w14:paraId="28482A52" w14:textId="77777777" w:rsidR="003D2AD0" w:rsidRDefault="00000000">
            <w:pPr>
              <w:pStyle w:val="Compact"/>
            </w:pPr>
            <w:r>
              <w:rPr>
                <w:rStyle w:val="VerbatimChar"/>
              </w:rPr>
              <w:t>ents</w:t>
            </w:r>
            <w:r>
              <w:t xml:space="preserve">: </w:t>
            </w:r>
            <w:r>
              <w:rPr>
                <w:rStyle w:val="VerbatimChar"/>
              </w:rPr>
              <w:t>if refkindstring:</w:t>
            </w:r>
            <w:r>
              <w:t xml:space="preserve"> → </w:t>
            </w:r>
            <w:r>
              <w:rPr>
                <w:rStyle w:val="VerbatimChar"/>
              </w:rPr>
              <w:lastRenderedPageBreak/>
              <w:t>if not refkindstring:</w:t>
            </w:r>
          </w:p>
        </w:tc>
        <w:tc>
          <w:tcPr>
            <w:tcW w:w="2640" w:type="dxa"/>
          </w:tcPr>
          <w:p w14:paraId="738C54D7" w14:textId="77777777" w:rsidR="003D2AD0" w:rsidRDefault="00000000">
            <w:pPr>
              <w:pStyle w:val="Compact"/>
            </w:pPr>
            <w:r>
              <w:lastRenderedPageBreak/>
              <w:t xml:space="preserve">every test passed a filter, so </w:t>
            </w:r>
            <w:r>
              <w:lastRenderedPageBreak/>
              <w:t>the unfiltered path was never taken</w:t>
            </w:r>
          </w:p>
        </w:tc>
        <w:tc>
          <w:tcPr>
            <w:tcW w:w="2640" w:type="dxa"/>
          </w:tcPr>
          <w:p w14:paraId="699FC020" w14:textId="77777777" w:rsidR="003D2AD0" w:rsidRDefault="00000000">
            <w:pPr>
              <w:pStyle w:val="Compact"/>
            </w:pPr>
            <w:r>
              <w:rPr>
                <w:rStyle w:val="VerbatimChar"/>
              </w:rPr>
              <w:lastRenderedPageBreak/>
              <w:t>test_ents_without_a_ref_</w:t>
            </w:r>
            <w:r>
              <w:rPr>
                <w:rStyle w:val="VerbatimChar"/>
              </w:rPr>
              <w:lastRenderedPageBreak/>
              <w:t>kind_filter_returns_every_kind</w:t>
            </w:r>
          </w:p>
        </w:tc>
      </w:tr>
      <w:tr w:rsidR="003D2AD0" w14:paraId="7ADA511B" w14:textId="77777777">
        <w:tc>
          <w:tcPr>
            <w:tcW w:w="2640" w:type="dxa"/>
          </w:tcPr>
          <w:p w14:paraId="34439211" w14:textId="77777777" w:rsidR="003D2AD0" w:rsidRDefault="00000000">
            <w:pPr>
              <w:pStyle w:val="Compact"/>
            </w:pPr>
            <w:r>
              <w:rPr>
                <w:rStyle w:val="VerbatimChar"/>
              </w:rPr>
              <w:lastRenderedPageBreak/>
              <w:t>ents</w:t>
            </w:r>
            <w:r>
              <w:t xml:space="preserve">: </w:t>
            </w:r>
            <w:r>
              <w:rPr>
                <w:rStyle w:val="VerbatimChar"/>
              </w:rPr>
              <w:t>continue</w:t>
            </w:r>
            <w:r>
              <w:t xml:space="preserve"> → </w:t>
            </w:r>
            <w:r>
              <w:rPr>
                <w:rStyle w:val="VerbatimChar"/>
              </w:rPr>
              <w:t>break</w:t>
            </w:r>
          </w:p>
        </w:tc>
        <w:tc>
          <w:tcPr>
            <w:tcW w:w="2640" w:type="dxa"/>
          </w:tcPr>
          <w:p w14:paraId="1F476F45" w14:textId="77777777" w:rsidR="003D2AD0" w:rsidRDefault="00000000">
            <w:pPr>
              <w:pStyle w:val="Compact"/>
            </w:pPr>
            <w:r>
              <w:t>only one reference existed, so skipping vs stopping were indistinguishable</w:t>
            </w:r>
          </w:p>
        </w:tc>
        <w:tc>
          <w:tcPr>
            <w:tcW w:w="2640" w:type="dxa"/>
          </w:tcPr>
          <w:p w14:paraId="12845C6C" w14:textId="77777777" w:rsidR="003D2AD0" w:rsidRDefault="00000000">
            <w:pPr>
              <w:pStyle w:val="Compact"/>
            </w:pPr>
            <w:r>
              <w:rPr>
                <w:rStyle w:val="VerbatimChar"/>
              </w:rPr>
              <w:t>test_ents_skips_non_matching_refs_instead_of_stopping</w:t>
            </w:r>
          </w:p>
        </w:tc>
      </w:tr>
      <w:tr w:rsidR="003D2AD0" w14:paraId="34A18AE0" w14:textId="77777777">
        <w:tc>
          <w:tcPr>
            <w:tcW w:w="2640" w:type="dxa"/>
          </w:tcPr>
          <w:p w14:paraId="246669A7" w14:textId="77777777" w:rsidR="003D2AD0" w:rsidRDefault="00000000">
            <w:pPr>
              <w:pStyle w:val="Compact"/>
            </w:pPr>
            <w:r>
              <w:rPr>
                <w:rStyle w:val="VerbatimChar"/>
              </w:rPr>
              <w:t>parameters</w:t>
            </w:r>
            <w:r>
              <w:t xml:space="preserve">: </w:t>
            </w:r>
            <w:r>
              <w:rPr>
                <w:rStyle w:val="VerbatimChar"/>
              </w:rPr>
              <w:t>_parent == self._id</w:t>
            </w:r>
            <w:r>
              <w:t xml:space="preserve"> → </w:t>
            </w:r>
            <w:r>
              <w:rPr>
                <w:rStyle w:val="VerbatimChar"/>
              </w:rPr>
              <w:t>&gt;=</w:t>
            </w:r>
          </w:p>
        </w:tc>
        <w:tc>
          <w:tcPr>
            <w:tcW w:w="2640" w:type="dxa"/>
          </w:tcPr>
          <w:p w14:paraId="07EFF46D" w14:textId="77777777" w:rsidR="003D2AD0" w:rsidRDefault="00000000">
            <w:pPr>
              <w:pStyle w:val="Compact"/>
            </w:pPr>
            <w:r>
              <w:t>only one method had parameters, so a wider comparison matched the same rows</w:t>
            </w:r>
          </w:p>
        </w:tc>
        <w:tc>
          <w:tcPr>
            <w:tcW w:w="2640" w:type="dxa"/>
          </w:tcPr>
          <w:p w14:paraId="1B80BB63" w14:textId="77777777" w:rsidR="003D2AD0" w:rsidRDefault="00000000">
            <w:pPr>
              <w:pStyle w:val="Compact"/>
            </w:pPr>
            <w:r>
              <w:rPr>
                <w:rStyle w:val="VerbatimChar"/>
              </w:rPr>
              <w:t>test_parameters_only_reads_direct_children</w:t>
            </w:r>
          </w:p>
        </w:tc>
      </w:tr>
      <w:tr w:rsidR="003D2AD0" w14:paraId="4CCC0EB9" w14:textId="77777777">
        <w:tc>
          <w:tcPr>
            <w:tcW w:w="2640" w:type="dxa"/>
          </w:tcPr>
          <w:p w14:paraId="345978E9" w14:textId="77777777" w:rsidR="003D2AD0" w:rsidRDefault="00000000">
            <w:pPr>
              <w:pStyle w:val="Compact"/>
            </w:pPr>
            <w:r>
              <w:rPr>
                <w:rStyle w:val="VerbatimChar"/>
              </w:rPr>
              <w:t>__eq__</w:t>
            </w:r>
            <w:r>
              <w:t xml:space="preserve">: </w:t>
            </w:r>
            <w:r>
              <w:rPr>
                <w:rStyle w:val="VerbatimChar"/>
              </w:rPr>
              <w:t>==</w:t>
            </w:r>
            <w:r>
              <w:t xml:space="preserve"> → </w:t>
            </w:r>
            <w:r>
              <w:rPr>
                <w:rStyle w:val="VerbatimChar"/>
              </w:rPr>
              <w:t>&lt;=</w:t>
            </w:r>
          </w:p>
        </w:tc>
        <w:tc>
          <w:tcPr>
            <w:tcW w:w="2640" w:type="dxa"/>
          </w:tcPr>
          <w:p w14:paraId="67804BB3" w14:textId="77777777" w:rsidR="003D2AD0" w:rsidRDefault="00000000">
            <w:pPr>
              <w:pStyle w:val="Compact"/>
            </w:pPr>
            <w:r>
              <w:t xml:space="preserve">the one inequality case compared a higher id to a lower one, which </w:t>
            </w:r>
            <w:r>
              <w:rPr>
                <w:rStyle w:val="VerbatimChar"/>
              </w:rPr>
              <w:t>&lt;=</w:t>
            </w:r>
            <w:r>
              <w:t xml:space="preserve"> also rejects</w:t>
            </w:r>
          </w:p>
        </w:tc>
        <w:tc>
          <w:tcPr>
            <w:tcW w:w="2640" w:type="dxa"/>
          </w:tcPr>
          <w:p w14:paraId="3FE4EFB0" w14:textId="77777777" w:rsidR="003D2AD0" w:rsidRDefault="00000000">
            <w:pPr>
              <w:pStyle w:val="Compact"/>
            </w:pPr>
            <w:r>
              <w:t xml:space="preserve">property test </w:t>
            </w:r>
            <w:r>
              <w:rPr>
                <w:rStyle w:val="VerbatimChar"/>
              </w:rPr>
              <w:t>test_equality_is_symmetric</w:t>
            </w:r>
          </w:p>
        </w:tc>
      </w:tr>
      <w:tr w:rsidR="003D2AD0" w14:paraId="3CC4ADC2" w14:textId="77777777">
        <w:tc>
          <w:tcPr>
            <w:tcW w:w="2640" w:type="dxa"/>
          </w:tcPr>
          <w:p w14:paraId="4B5DBC9A" w14:textId="77777777" w:rsidR="003D2AD0" w:rsidRDefault="00000000">
            <w:pPr>
              <w:pStyle w:val="Compact"/>
            </w:pPr>
            <w:r>
              <w:rPr>
                <w:rStyle w:val="VerbatimChar"/>
              </w:rPr>
              <w:t>simplename</w:t>
            </w:r>
            <w:r>
              <w:t xml:space="preserve">: </w:t>
            </w:r>
            <w:r>
              <w:rPr>
                <w:rStyle w:val="VerbatimChar"/>
              </w:rPr>
              <w:t>[-1]</w:t>
            </w:r>
            <w:r>
              <w:t xml:space="preserve"> → </w:t>
            </w:r>
            <w:r>
              <w:rPr>
                <w:rStyle w:val="VerbatimChar"/>
              </w:rPr>
              <w:t>[-2]</w:t>
            </w:r>
          </w:p>
        </w:tc>
        <w:tc>
          <w:tcPr>
            <w:tcW w:w="2640" w:type="dxa"/>
          </w:tcPr>
          <w:p w14:paraId="66194146" w14:textId="77777777" w:rsidR="003D2AD0" w:rsidRDefault="00000000">
            <w:pPr>
              <w:pStyle w:val="Compact"/>
            </w:pPr>
            <w:r>
              <w:t xml:space="preserve">no test used a single-segment name, where </w:t>
            </w:r>
            <w:r>
              <w:rPr>
                <w:rStyle w:val="VerbatimChar"/>
              </w:rPr>
              <w:t>[-2]</w:t>
            </w:r>
            <w:r>
              <w:t xml:space="preserve"> raises</w:t>
            </w:r>
          </w:p>
        </w:tc>
        <w:tc>
          <w:tcPr>
            <w:tcW w:w="2640" w:type="dxa"/>
          </w:tcPr>
          <w:p w14:paraId="71EA18C2" w14:textId="77777777" w:rsidR="003D2AD0" w:rsidRDefault="00000000">
            <w:pPr>
              <w:pStyle w:val="Compact"/>
            </w:pPr>
            <w:r>
              <w:t xml:space="preserve">property test </w:t>
            </w:r>
            <w:r>
              <w:rPr>
                <w:rStyle w:val="VerbatimChar"/>
              </w:rPr>
              <w:t>test_simplename_is_the_last_dotted_segment</w:t>
            </w:r>
          </w:p>
        </w:tc>
      </w:tr>
    </w:tbl>
    <w:p w14:paraId="604AB8E0" w14:textId="77777777" w:rsidR="003D2AD0" w:rsidRDefault="00000000">
      <w:pPr>
        <w:pStyle w:val="BodyText"/>
      </w:pPr>
      <w:r>
        <w:t>Two of the five were killed by the property tier without any targeted work, which is a concrete argument for property-based testing: Hypothesis generates the boundary inputs (a name with exactly one segment; two ids in the opposite order) that a human writing examples reliably forgets.</w:t>
      </w:r>
    </w:p>
    <w:p w14:paraId="2DA35B91" w14:textId="77777777" w:rsidR="003D2AD0" w:rsidRDefault="00000000">
      <w:pPr>
        <w:pStyle w:val="BodyText"/>
      </w:pPr>
      <w:r>
        <w:t>Line coverage rose from 97.13 % to 97.39 % and branch coverage from 93.18 % to 95.45 % as a side effect.</w:t>
      </w:r>
    </w:p>
    <w:p w14:paraId="6EFC9C9E" w14:textId="77777777" w:rsidR="003D2AD0" w:rsidRDefault="00000000">
      <w:pPr>
        <w:pStyle w:val="BodyText"/>
      </w:pPr>
      <w:r>
        <w:t xml:space="preserve">Categories 1 and 2 are addressed by scoping and by marking equivalent mutants, not by adding tests. Chasing the bonus </w:t>
      </w:r>
      <w:r>
        <w:rPr>
          <w:b/>
          <w:bCs/>
        </w:rPr>
        <w:t>&gt; 85 % mutation score</w:t>
      </w:r>
      <w:r>
        <w:t xml:space="preserve"> would require unit-testing the integration engine, which belongs to oracle/integration testing (Section 6) and remains out of scope for this submission.</w:t>
      </w:r>
    </w:p>
    <w:p w14:paraId="6C115C85" w14:textId="77777777" w:rsidR="003D2AD0" w:rsidRDefault="00000000">
      <w:pPr>
        <w:pStyle w:val="Heading1"/>
      </w:pPr>
      <w:bookmarkStart w:id="30" w:name="oracle-based-validation"/>
      <w:bookmarkStart w:id="31" w:name="_Toc236503976"/>
      <w:bookmarkEnd w:id="22"/>
      <w:bookmarkEnd w:id="26"/>
      <w:bookmarkEnd w:id="29"/>
      <w:r>
        <w:t>6. Oracle-Based Validation</w:t>
      </w:r>
      <w:bookmarkEnd w:id="31"/>
    </w:p>
    <w:p w14:paraId="711755B8" w14:textId="77777777" w:rsidR="003D2AD0" w:rsidRDefault="00000000">
      <w:pPr>
        <w:pStyle w:val="FirstParagraph"/>
      </w:pPr>
      <w:r>
        <w:rPr>
          <w:b/>
          <w:bCs/>
        </w:rPr>
        <w:t>Status: not executed.</w:t>
      </w:r>
      <w:r>
        <w:t xml:space="preserve"> Oracle-based differential testing against the commercial SciTools </w:t>
      </w:r>
      <w:r>
        <w:rPr>
          <w:i/>
          <w:iCs/>
        </w:rPr>
        <w:t>Understand</w:t>
      </w:r>
      <w:r>
        <w:t xml:space="preserve"> tool was </w:t>
      </w:r>
      <w:r>
        <w:rPr>
          <w:b/>
          <w:bCs/>
        </w:rPr>
        <w:t>not performed</w:t>
      </w:r>
      <w:r>
        <w:t xml:space="preserve"> for this submission, because a licensed Understand installation was not available on the development machine. No oracle-derived result is claimed anywhere in this report. Differential testing against Understand is listed as a </w:t>
      </w:r>
      <w:r>
        <w:rPr>
          <w:i/>
          <w:iCs/>
        </w:rPr>
        <w:t>Bonus Challenge</w:t>
      </w:r>
      <w:r>
        <w:t xml:space="preserve"> in the assignment.</w:t>
      </w:r>
    </w:p>
    <w:p w14:paraId="27407A58" w14:textId="77777777" w:rsidR="003D2AD0" w:rsidRDefault="00000000">
      <w:pPr>
        <w:pStyle w:val="BodyText"/>
      </w:pPr>
      <w:r>
        <w:rPr>
          <w:b/>
          <w:bCs/>
        </w:rPr>
        <w:t>Design that was prepared for it.</w:t>
      </w:r>
      <w:r>
        <w:t xml:space="preserve"> The intended approach uses Understand as the oracle: for a small Java sample, the same queries would be issued through Understand’s Python API and through OpenUnderstand, and the resulting entity/reference graphs compared. That would validate semantics pure unit tests cannot reach — e.g. that </w:t>
      </w:r>
      <w:r>
        <w:rPr>
          <w:rStyle w:val="VerbatimChar"/>
        </w:rPr>
        <w:t>Java Call</w:t>
      </w:r>
      <w:r>
        <w:t>/</w:t>
      </w:r>
      <w:r>
        <w:rPr>
          <w:rStyle w:val="VerbatimChar"/>
        </w:rPr>
        <w:t xml:space="preserve">Java </w:t>
      </w:r>
      <w:r>
        <w:rPr>
          <w:rStyle w:val="VerbatimChar"/>
        </w:rPr>
        <w:lastRenderedPageBreak/>
        <w:t>Callby</w:t>
      </w:r>
      <w:r>
        <w:t xml:space="preserve"> are produced with the correct scope/ent orientation, and that parent–child containment matches Understand’s. Because Understand is licensed and platform-specific, such a stage would run locally rather than in CI. The isolation seams built for the unit suite (</w:t>
      </w:r>
      <w:r>
        <w:rPr>
          <w:rStyle w:val="VerbatimChar"/>
        </w:rPr>
        <w:t>tests/conftest.py</w:t>
      </w:r>
      <w:r>
        <w:t xml:space="preserve">, </w:t>
      </w:r>
      <w:r>
        <w:rPr>
          <w:rStyle w:val="VerbatimChar"/>
        </w:rPr>
        <w:t>tests/_pynguin_support/sitecustomize.py</w:t>
      </w:r>
      <w:r>
        <w:t>) are structured so a differential harness can be dropped in where a license is present.</w:t>
      </w:r>
    </w:p>
    <w:p w14:paraId="6FA2373D" w14:textId="77777777" w:rsidR="003D2AD0" w:rsidRDefault="00000000">
      <w:pPr>
        <w:pStyle w:val="Heading1"/>
      </w:pPr>
      <w:bookmarkStart w:id="32" w:name="fault-discovery"/>
      <w:bookmarkStart w:id="33" w:name="_Toc236503977"/>
      <w:bookmarkEnd w:id="30"/>
      <w:r>
        <w:t>7. Fault Discovery</w:t>
      </w:r>
      <w:bookmarkEnd w:id="33"/>
    </w:p>
    <w:p w14:paraId="3D2E24FC" w14:textId="77777777" w:rsidR="003D2AD0" w:rsidRDefault="00000000">
      <w:pPr>
        <w:pStyle w:val="FirstParagraph"/>
      </w:pPr>
      <w:r>
        <w:t xml:space="preserve">Building the suite surfaced </w:t>
      </w:r>
      <w:r>
        <w:rPr>
          <w:b/>
          <w:bCs/>
        </w:rPr>
        <w:t>eight</w:t>
      </w:r>
      <w:r>
        <w:t xml:space="preserve"> faults. The three confirmed, test-backed ones are reproduced by </w:t>
      </w:r>
      <w:r>
        <w:rPr>
          <w:rStyle w:val="VerbatimChar"/>
        </w:rPr>
        <w:t>xfail</w:t>
      </w:r>
      <w:r>
        <w:t xml:space="preserve"> tests and written up as complete, ready-to-file GitHub issue reports in </w:t>
      </w:r>
      <w:r>
        <w:rPr>
          <w:rStyle w:val="VerbatimChar"/>
        </w:rPr>
        <w:t>docs/FAULTS.md</w:t>
      </w:r>
      <w:r>
        <w:t xml:space="preserve"> (see that file for the issue links once filed against </w:t>
      </w:r>
      <w:hyperlink r:id="rId6">
        <w:r>
          <w:rPr>
            <w:rStyle w:val="Hyperlink"/>
          </w:rPr>
          <w:t>https://github.com/m-zakeri/OpenUnderstand/issues</w:t>
        </w:r>
      </w:hyperlink>
      <w:r>
        <w:t>).</w:t>
      </w:r>
    </w:p>
    <w:p w14:paraId="2E4D9AE9" w14:textId="77777777" w:rsidR="003D2AD0" w:rsidRDefault="00000000">
      <w:pPr>
        <w:pStyle w:val="Compact"/>
        <w:numPr>
          <w:ilvl w:val="0"/>
          <w:numId w:val="7"/>
        </w:numPr>
      </w:pPr>
      <w:r>
        <w:rPr>
          <w:rStyle w:val="VerbatimChar"/>
          <w:b/>
          <w:bCs/>
        </w:rPr>
        <w:t>Kind.inv()</w:t>
      </w:r>
      <w:r>
        <w:rPr>
          <w:b/>
          <w:bCs/>
        </w:rPr>
        <w:t xml:space="preserve"> always raises </w:t>
      </w:r>
      <w:r>
        <w:rPr>
          <w:rStyle w:val="VerbatimChar"/>
          <w:b/>
          <w:bCs/>
        </w:rPr>
        <w:t>TypeError</w:t>
      </w:r>
      <w:r>
        <w:rPr>
          <w:b/>
          <w:bCs/>
        </w:rPr>
        <w:t>.</w:t>
      </w:r>
      <w:r>
        <w:t xml:space="preserve"> It calls </w:t>
      </w:r>
      <w:r>
        <w:rPr>
          <w:rStyle w:val="VerbatimChar"/>
        </w:rPr>
        <w:t>inverse.__data__.get("__data__")</w:t>
      </w:r>
      <w:r>
        <w:t xml:space="preserve">, which is </w:t>
      </w:r>
      <w:r>
        <w:rPr>
          <w:rStyle w:val="VerbatimChar"/>
        </w:rPr>
        <w:t>None</w:t>
      </w:r>
      <w:r>
        <w:t xml:space="preserve"> (every other call site correctly uses </w:t>
      </w:r>
      <w:r>
        <w:rPr>
          <w:rStyle w:val="VerbatimChar"/>
        </w:rPr>
        <w:t>.__dict__.get("__data__")</w:t>
      </w:r>
      <w:r>
        <w:t xml:space="preserve">), so the inverse of </w:t>
      </w:r>
      <w:r>
        <w:rPr>
          <w:i/>
          <w:iCs/>
        </w:rPr>
        <w:t>any</w:t>
      </w:r>
      <w:r>
        <w:t xml:space="preserve"> reference kind is unreachable. One-line fix proposed.</w:t>
      </w:r>
    </w:p>
    <w:p w14:paraId="723C9B6F" w14:textId="77777777" w:rsidR="003D2AD0" w:rsidRDefault="00000000">
      <w:pPr>
        <w:pStyle w:val="Compact"/>
        <w:numPr>
          <w:ilvl w:val="0"/>
          <w:numId w:val="7"/>
        </w:numPr>
      </w:pPr>
      <w:r>
        <w:rPr>
          <w:rStyle w:val="VerbatimChar"/>
          <w:b/>
          <w:bCs/>
        </w:rPr>
        <w:t>Db.lookup(name)</w:t>
      </w:r>
      <w:r>
        <w:rPr>
          <w:b/>
          <w:bCs/>
        </w:rPr>
        <w:t xml:space="preserve"> without a kind filter always returns </w:t>
      </w:r>
      <w:r>
        <w:rPr>
          <w:rStyle w:val="VerbatimChar"/>
          <w:b/>
          <w:bCs/>
        </w:rPr>
        <w:t>[]</w:t>
      </w:r>
      <w:r>
        <w:t xml:space="preserve"> because the final </w:t>
      </w:r>
      <w:r>
        <w:rPr>
          <w:rStyle w:val="VerbatimChar"/>
        </w:rPr>
        <w:t>re.search</w:t>
      </w:r>
      <w:r>
        <w:t xml:space="preserve"> builds the literal pattern </w:t>
      </w:r>
      <w:r>
        <w:rPr>
          <w:rStyle w:val="VerbatimChar"/>
        </w:rPr>
        <w:t>java\s+None</w:t>
      </w:r>
      <w:r>
        <w:t>. Guarded-fix proposed.</w:t>
      </w:r>
    </w:p>
    <w:p w14:paraId="1A23D368" w14:textId="77777777" w:rsidR="003D2AD0" w:rsidRDefault="00000000">
      <w:pPr>
        <w:pStyle w:val="Compact"/>
        <w:numPr>
          <w:ilvl w:val="0"/>
          <w:numId w:val="7"/>
        </w:numPr>
      </w:pPr>
      <w:r>
        <w:rPr>
          <w:rStyle w:val="VerbatimChar"/>
          <w:b/>
          <w:bCs/>
        </w:rPr>
        <w:t>Ent.refs()</w:t>
      </w:r>
      <w:r>
        <w:rPr>
          <w:b/>
          <w:bCs/>
        </w:rPr>
        <w:t xml:space="preserve"> crashes when called with no arguments</w:t>
      </w:r>
      <w:r>
        <w:t xml:space="preserve"> (</w:t>
      </w:r>
      <w:r>
        <w:rPr>
          <w:rStyle w:val="VerbatimChar"/>
        </w:rPr>
        <w:t>None.split(",")</w:t>
      </w:r>
      <w:r>
        <w:t xml:space="preserve">) despite the argument being documented as optional; it also contains leftover </w:t>
      </w:r>
      <w:r>
        <w:rPr>
          <w:rStyle w:val="VerbatimChar"/>
        </w:rPr>
        <w:t>print</w:t>
      </w:r>
      <w:r>
        <w:t xml:space="preserve"> debug statements.</w:t>
      </w:r>
    </w:p>
    <w:p w14:paraId="6B720DC7" w14:textId="77777777" w:rsidR="003D2AD0" w:rsidRDefault="00000000">
      <w:pPr>
        <w:pStyle w:val="Compact"/>
        <w:numPr>
          <w:ilvl w:val="0"/>
          <w:numId w:val="7"/>
        </w:numPr>
      </w:pPr>
      <w:r>
        <w:rPr>
          <w:rStyle w:val="VerbatimChar"/>
          <w:b/>
          <w:bCs/>
        </w:rPr>
        <w:t>Db.ents()</w:t>
      </w:r>
      <w:r>
        <w:rPr>
          <w:b/>
          <w:bCs/>
        </w:rPr>
        <w:t xml:space="preserve"> multi-token filtering is contradictory</w:t>
      </w:r>
      <w:r>
        <w:t xml:space="preserve"> (ANDs per-token </w:t>
      </w:r>
      <w:r>
        <w:rPr>
          <w:rStyle w:val="VerbatimChar"/>
        </w:rPr>
        <w:t>_kind IN (...)</w:t>
      </w:r>
      <w:r>
        <w:t xml:space="preserve"> subqueries that can never be simultaneously satisfied), already flagged in-code with a </w:t>
      </w:r>
      <w:r>
        <w:rPr>
          <w:rStyle w:val="VerbatimChar"/>
        </w:rPr>
        <w:t>TODO</w:t>
      </w:r>
      <w:r>
        <w:t>.</w:t>
      </w:r>
    </w:p>
    <w:p w14:paraId="118772B2" w14:textId="77777777" w:rsidR="003D2AD0" w:rsidRDefault="00000000">
      <w:pPr>
        <w:pStyle w:val="Compact"/>
        <w:numPr>
          <w:ilvl w:val="0"/>
          <w:numId w:val="7"/>
        </w:numPr>
      </w:pPr>
      <w:r>
        <w:rPr>
          <w:rStyle w:val="VerbatimChar"/>
          <w:b/>
          <w:bCs/>
        </w:rPr>
        <w:t>Db.relative_file_name()</w:t>
      </w:r>
      <w:r>
        <w:rPr>
          <w:b/>
          <w:bCs/>
        </w:rPr>
        <w:t xml:space="preserve"> can escape the project root.</w:t>
      </w:r>
      <w:r>
        <w:t xml:space="preserve"> It uses </w:t>
      </w:r>
      <w:r>
        <w:rPr>
          <w:rStyle w:val="VerbatimChar"/>
        </w:rPr>
        <w:t>os.path.commonprefix</w:t>
      </w:r>
      <w:r>
        <w:t xml:space="preserve">, which compares </w:t>
      </w:r>
      <w:r>
        <w:rPr>
          <w:i/>
          <w:iCs/>
        </w:rPr>
        <w:t>characters</w:t>
      </w:r>
      <w:r>
        <w:t xml:space="preserve"> rather than path components, so root </w:t>
      </w:r>
      <w:r>
        <w:rPr>
          <w:rStyle w:val="VerbatimChar"/>
        </w:rPr>
        <w:t>com/example</w:t>
      </w:r>
      <w:r>
        <w:t xml:space="preserve"> and path </w:t>
      </w:r>
      <w:r>
        <w:rPr>
          <w:rStyle w:val="VerbatimChar"/>
        </w:rPr>
        <w:t>common/Other.java</w:t>
      </w:r>
      <w:r>
        <w:t xml:space="preserve"> share the bogus prefix </w:t>
      </w:r>
      <w:r>
        <w:rPr>
          <w:rStyle w:val="VerbatimChar"/>
        </w:rPr>
        <w:t>"com"</w:t>
      </w:r>
      <w:r>
        <w:t xml:space="preserve"> and the result becomes </w:t>
      </w:r>
      <w:r>
        <w:rPr>
          <w:rStyle w:val="VerbatimChar"/>
        </w:rPr>
        <w:t>../common/Other.java</w:t>
      </w:r>
      <w:r>
        <w:t xml:space="preserve">; the degenerate case returns </w:t>
      </w:r>
      <w:r>
        <w:rPr>
          <w:rStyle w:val="VerbatimChar"/>
        </w:rPr>
        <w:t>"."</w:t>
      </w:r>
      <w:r>
        <w:t xml:space="preserve"> and loses the file name entirely. </w:t>
      </w:r>
      <w:r>
        <w:rPr>
          <w:rStyle w:val="VerbatimChar"/>
        </w:rPr>
        <w:t>os.path.commonpath</w:t>
      </w:r>
      <w:r>
        <w:t xml:space="preserve"> is the correct API. </w:t>
      </w:r>
      <w:r>
        <w:rPr>
          <w:b/>
          <w:bCs/>
        </w:rPr>
        <w:t>Found by Hypothesis, not by hand.</w:t>
      </w:r>
    </w:p>
    <w:p w14:paraId="1447E39E" w14:textId="77777777" w:rsidR="003D2AD0" w:rsidRDefault="00000000">
      <w:pPr>
        <w:pStyle w:val="Compact"/>
        <w:numPr>
          <w:ilvl w:val="0"/>
          <w:numId w:val="7"/>
        </w:numPr>
      </w:pPr>
      <w:r>
        <w:rPr>
          <w:rStyle w:val="VerbatimChar"/>
          <w:b/>
          <w:bCs/>
        </w:rPr>
        <w:t>Db.ents()</w:t>
      </w:r>
      <w:r>
        <w:rPr>
          <w:b/>
          <w:bCs/>
        </w:rPr>
        <w:t xml:space="preserve"> returns a </w:t>
      </w:r>
      <w:r>
        <w:rPr>
          <w:rStyle w:val="VerbatimChar"/>
          <w:b/>
          <w:bCs/>
        </w:rPr>
        <w:t>set</w:t>
      </w:r>
      <w:r>
        <w:rPr>
          <w:b/>
          <w:bCs/>
        </w:rPr>
        <w:t xml:space="preserve"> where its docstring promises a list</w:t>
      </w:r>
      <w:r>
        <w:t xml:space="preserve">, and </w:t>
      </w:r>
      <w:r>
        <w:rPr>
          <w:rStyle w:val="VerbatimChar"/>
        </w:rPr>
        <w:t>Ent.ents()</w:t>
      </w:r>
      <w:r>
        <w:t xml:space="preserve"> returns a list built from a set, so its order is unspecified. This is why CI pins </w:t>
      </w:r>
      <w:r>
        <w:rPr>
          <w:rStyle w:val="VerbatimChar"/>
        </w:rPr>
        <w:t>PYTHONHASHSEED=0</w:t>
      </w:r>
      <w:r>
        <w:t>.</w:t>
      </w:r>
    </w:p>
    <w:p w14:paraId="24F3ECC8" w14:textId="77777777" w:rsidR="003D2AD0" w:rsidRDefault="00000000">
      <w:pPr>
        <w:pStyle w:val="Compact"/>
        <w:numPr>
          <w:ilvl w:val="0"/>
          <w:numId w:val="7"/>
        </w:numPr>
      </w:pPr>
      <w:r>
        <w:rPr>
          <w:rStyle w:val="VerbatimChar"/>
          <w:b/>
          <w:bCs/>
        </w:rPr>
        <w:t>Db.lookup()</w:t>
      </w:r>
      <w:r>
        <w:rPr>
          <w:b/>
          <w:bCs/>
        </w:rPr>
        <w:t xml:space="preserve"> interpolates unescaped user input into a regex</w:t>
      </w:r>
      <w:r>
        <w:t>, giving a ReDoS surface (</w:t>
      </w:r>
      <w:r>
        <w:rPr>
          <w:rStyle w:val="VerbatimChar"/>
        </w:rPr>
        <w:t>re.escape</w:t>
      </w:r>
      <w:r>
        <w:t xml:space="preserve"> is the fix). The SQL query already filters by kind, so the regex is arguably redundant entirely.</w:t>
      </w:r>
    </w:p>
    <w:p w14:paraId="3CCF79F7" w14:textId="77777777" w:rsidR="003D2AD0" w:rsidRDefault="00000000">
      <w:pPr>
        <w:pStyle w:val="Compact"/>
        <w:numPr>
          <w:ilvl w:val="0"/>
          <w:numId w:val="7"/>
        </w:numPr>
      </w:pPr>
      <w:r>
        <w:rPr>
          <w:rStyle w:val="VerbatimChar"/>
          <w:b/>
          <w:bCs/>
        </w:rPr>
        <w:t>fill.py</w:t>
      </w:r>
      <w:r>
        <w:rPr>
          <w:b/>
          <w:bCs/>
        </w:rPr>
        <w:t xml:space="preserve"> never persists the forward kind’s inverse.</w:t>
      </w:r>
      <w:r>
        <w:t xml:space="preserve"> It assigns to </w:t>
      </w:r>
      <w:r>
        <w:rPr>
          <w:rStyle w:val="VerbatimChar"/>
        </w:rPr>
        <w:t>ref_kind.inverse</w:t>
      </w:r>
      <w:r>
        <w:t xml:space="preserve">, which is not a model field, so </w:t>
      </w:r>
      <w:r>
        <w:rPr>
          <w:rStyle w:val="VerbatimChar"/>
        </w:rPr>
        <w:t>save()</w:t>
      </w:r>
      <w:r>
        <w:t xml:space="preserve"> writes nothing. Only the inverse direction of the </w:t>
      </w:r>
      <w:r>
        <w:rPr>
          <w:rStyle w:val="VerbatimChar"/>
        </w:rPr>
        <w:t>_inv</w:t>
      </w:r>
      <w:r>
        <w:t xml:space="preserve"> link is ever stored — meaning even after Fault #1 is fixed, </w:t>
      </w:r>
      <w:r>
        <w:rPr>
          <w:rStyle w:val="VerbatimChar"/>
        </w:rPr>
        <w:t>Kind("Java Call").inv()</w:t>
      </w:r>
      <w:r>
        <w:t xml:space="preserve"> still cannot reach </w:t>
      </w:r>
      <w:r>
        <w:rPr>
          <w:rStyle w:val="VerbatimChar"/>
        </w:rPr>
        <w:t>Java Callby</w:t>
      </w:r>
      <w:r>
        <w:t>. The test fixtures reproduce this asymmetry deliberately.</w:t>
      </w:r>
    </w:p>
    <w:p w14:paraId="7E86D33E" w14:textId="77777777" w:rsidR="003D2AD0" w:rsidRDefault="00000000">
      <w:pPr>
        <w:pStyle w:val="FirstParagraph"/>
      </w:pPr>
      <w:r>
        <w:lastRenderedPageBreak/>
        <w:t>Each issue includes environment, reproduction steps, expected vs. observed behaviour, the failing test, and a suggested fix for an optional pull request.</w:t>
      </w:r>
    </w:p>
    <w:p w14:paraId="1562DB8D" w14:textId="77777777" w:rsidR="003D2AD0" w:rsidRDefault="00000000">
      <w:pPr>
        <w:pStyle w:val="Heading1"/>
      </w:pPr>
      <w:bookmarkStart w:id="34" w:name="lessons-learned"/>
      <w:bookmarkStart w:id="35" w:name="_Toc236503978"/>
      <w:bookmarkEnd w:id="32"/>
      <w:r>
        <w:t>8. Lessons Learned</w:t>
      </w:r>
      <w:bookmarkEnd w:id="35"/>
    </w:p>
    <w:p w14:paraId="0C8D649A" w14:textId="77777777" w:rsidR="003D2AD0" w:rsidRDefault="00000000">
      <w:pPr>
        <w:pStyle w:val="Compact"/>
        <w:numPr>
          <w:ilvl w:val="0"/>
          <w:numId w:val="8"/>
        </w:numPr>
      </w:pPr>
      <w:r>
        <w:rPr>
          <w:b/>
          <w:bCs/>
        </w:rPr>
        <w:t>Isolation is a design activity.</w:t>
      </w:r>
      <w:r>
        <w:t xml:space="preserve"> The single highest-leverage decision was stubbing the parser stack so the api/db layer could be tested as a true unit; it made the suite fast, deterministic, and runnable anywhere — including in CI on three Python versions.</w:t>
      </w:r>
    </w:p>
    <w:p w14:paraId="27591A26" w14:textId="77777777" w:rsidR="003D2AD0" w:rsidRDefault="00000000">
      <w:pPr>
        <w:pStyle w:val="Compact"/>
        <w:numPr>
          <w:ilvl w:val="0"/>
          <w:numId w:val="8"/>
        </w:numPr>
      </w:pPr>
      <w:r>
        <w:rPr>
          <w:b/>
          <w:bCs/>
        </w:rPr>
        <w:t>Coverage scope must be honest and explicit.</w:t>
      </w:r>
      <w:r>
        <w:t xml:space="preserve"> Rather than chase an unreachable 80 % over a 1,600-line facade that embeds an integration-only metric engine, the engine was explicitly excluded from </w:t>
      </w:r>
      <w:r>
        <w:rPr>
          <w:i/>
          <w:iCs/>
        </w:rPr>
        <w:t>unit</w:t>
      </w:r>
      <w:r>
        <w:t xml:space="preserve"> scope and earmarked for oracle testing. Gaming coverage and declaring scope look similar but are not: the difference is documentation and intent.</w:t>
      </w:r>
    </w:p>
    <w:p w14:paraId="204CF21B" w14:textId="77777777" w:rsidR="003D2AD0" w:rsidRDefault="00000000">
      <w:pPr>
        <w:pStyle w:val="Compact"/>
        <w:numPr>
          <w:ilvl w:val="0"/>
          <w:numId w:val="8"/>
        </w:numPr>
      </w:pPr>
      <w:r>
        <w:rPr>
          <w:b/>
          <w:bCs/>
        </w:rPr>
        <w:t>Tests are excellent bug detectors.</w:t>
      </w:r>
      <w:r>
        <w:t xml:space="preserve"> Simply trying to assert the </w:t>
      </w:r>
      <w:r>
        <w:rPr>
          <w:i/>
          <w:iCs/>
        </w:rPr>
        <w:t>correct</w:t>
      </w:r>
      <w:r>
        <w:t xml:space="preserve"> behaviour of </w:t>
      </w:r>
      <w:r>
        <w:rPr>
          <w:rStyle w:val="VerbatimChar"/>
        </w:rPr>
        <w:t>Kind.inv()</w:t>
      </w:r>
      <w:r>
        <w:t xml:space="preserve"> and </w:t>
      </w:r>
      <w:r>
        <w:rPr>
          <w:rStyle w:val="VerbatimChar"/>
        </w:rPr>
        <w:t>Db.lookup()</w:t>
      </w:r>
      <w:r>
        <w:t xml:space="preserve"> immediately exposed real defects; </w:t>
      </w:r>
      <w:r>
        <w:rPr>
          <w:rStyle w:val="VerbatimChar"/>
        </w:rPr>
        <w:t>xfail</w:t>
      </w:r>
      <w:r>
        <w:t xml:space="preserve"> lets a suite document bugs without going red.</w:t>
      </w:r>
    </w:p>
    <w:p w14:paraId="42F0C888" w14:textId="77777777" w:rsidR="003D2AD0" w:rsidRDefault="00000000">
      <w:pPr>
        <w:pStyle w:val="Compact"/>
        <w:numPr>
          <w:ilvl w:val="0"/>
          <w:numId w:val="8"/>
        </w:numPr>
      </w:pPr>
      <w:r>
        <w:rPr>
          <w:b/>
          <w:bCs/>
        </w:rPr>
        <w:t>Property-based testing finds what examples cannot.</w:t>
      </w:r>
      <w:r>
        <w:t xml:space="preserve"> Hand-written examples encode what the author already suspects. Hypothesis falsified an invariant I believed was obviously true — that relativising a path preserves its basename — and produced Fault #5 within seconds. It also killed two mutation survivors for free, and forced an honest correction: my “case-insensitivity” property was itself wrong for Unicode (</w:t>
      </w:r>
      <w:r>
        <w:rPr>
          <w:rStyle w:val="VerbatimChar"/>
        </w:rPr>
        <w:t>'ı'.upper() == 'I'</w:t>
      </w:r>
      <w:r>
        <w:t>), which is now documented as a limitation rather than pretended away.</w:t>
      </w:r>
    </w:p>
    <w:p w14:paraId="2A49D144" w14:textId="77777777" w:rsidR="003D2AD0" w:rsidRDefault="00000000">
      <w:pPr>
        <w:pStyle w:val="Compact"/>
        <w:numPr>
          <w:ilvl w:val="0"/>
          <w:numId w:val="8"/>
        </w:numPr>
      </w:pPr>
      <w:r>
        <w:rPr>
          <w:b/>
          <w:bCs/>
        </w:rPr>
        <w:t>A metric is only as good as its scope, and scope can be measured.</w:t>
      </w:r>
      <w:r>
        <w:t xml:space="preserve"> The 12.40 % mutation score looked damning until the run was partitioned against coverage data: 88 % of mutants live in code the unit suite is not responsible for, and the in-scope score is 75 %. Computing that split turned an argument into evidence — and the residue it exposed was small enough to actually fix.</w:t>
      </w:r>
    </w:p>
    <w:p w14:paraId="6CEDD898" w14:textId="77777777" w:rsidR="003D2AD0" w:rsidRDefault="00000000">
      <w:pPr>
        <w:pStyle w:val="Compact"/>
        <w:numPr>
          <w:ilvl w:val="0"/>
          <w:numId w:val="8"/>
        </w:numPr>
      </w:pPr>
      <w:r>
        <w:rPr>
          <w:b/>
          <w:bCs/>
        </w:rPr>
        <w:t>Tooling reproducibility matters.</w:t>
      </w:r>
      <w:r>
        <w:t xml:space="preserve"> Pinned dev requirements, pip caching, </w:t>
      </w:r>
      <w:r>
        <w:rPr>
          <w:rStyle w:val="VerbatimChar"/>
        </w:rPr>
        <w:t>PYTHONHASHSEED=0</w:t>
      </w:r>
      <w:r>
        <w:t>, and a Dockerfile make the pipeline reproducible; Pynguin’s dependency pins justified a separate environment.</w:t>
      </w:r>
    </w:p>
    <w:p w14:paraId="7B9B3694" w14:textId="77777777" w:rsidR="003D2AD0" w:rsidRDefault="00000000">
      <w:pPr>
        <w:pStyle w:val="Compact"/>
        <w:numPr>
          <w:ilvl w:val="0"/>
          <w:numId w:val="8"/>
        </w:numPr>
      </w:pPr>
      <w:r>
        <w:rPr>
          <w:b/>
          <w:bCs/>
        </w:rPr>
        <w:t>“Internal tool bug” deserves a second look.</w:t>
      </w:r>
      <w:r>
        <w:t xml:space="preserve"> Pynguin’s </w:t>
      </w:r>
      <w:r>
        <w:rPr>
          <w:rStyle w:val="VerbatimChar"/>
        </w:rPr>
        <w:t>NameError: IterableClassWatcher</w:t>
      </w:r>
      <w:r>
        <w:t xml:space="preserve"> looked like an unfixable defect in the generator. It was not: the symbol belongs to </w:t>
      </w:r>
      <w:r>
        <w:rPr>
          <w:i/>
          <w:iCs/>
        </w:rPr>
        <w:t>GitPython</w:t>
      </w:r>
      <w:r>
        <w:t xml:space="preserve">, a transitive dependency that </w:t>
      </w:r>
      <w:r>
        <w:rPr>
          <w:rStyle w:val="VerbatimChar"/>
        </w:rPr>
        <w:t>api.py</w:t>
      </w:r>
      <w:r>
        <w:t xml:space="preserve"> imports for a single out-of-scope function, and </w:t>
      </w:r>
      <w:r>
        <w:rPr>
          <w:rStyle w:val="VerbatimChar"/>
        </w:rPr>
        <w:t>dill</w:t>
      </w:r>
      <w:r>
        <w:t xml:space="preserve"> was choking on its deprecated metaclass. Adding </w:t>
      </w:r>
      <w:r>
        <w:rPr>
          <w:rStyle w:val="VerbatimChar"/>
        </w:rPr>
        <w:t>git</w:t>
      </w:r>
      <w:r>
        <w:t xml:space="preserve"> to the isolation shim fixed it. The lesson is to read the traceback all the way down to which </w:t>
      </w:r>
      <w:r>
        <w:rPr>
          <w:i/>
          <w:iCs/>
        </w:rPr>
        <w:t>package</w:t>
      </w:r>
      <w:r>
        <w:t xml:space="preserve"> the failing symbol lives in before concluding the tool is at fault.</w:t>
      </w:r>
    </w:p>
    <w:p w14:paraId="0C89B33F" w14:textId="77777777" w:rsidR="003D2AD0" w:rsidRDefault="00000000">
      <w:pPr>
        <w:pStyle w:val="Compact"/>
        <w:numPr>
          <w:ilvl w:val="0"/>
          <w:numId w:val="8"/>
        </w:numPr>
      </w:pPr>
      <w:r>
        <w:rPr>
          <w:b/>
          <w:bCs/>
        </w:rPr>
        <w:t>Automated test generation does not necessarily add value.</w:t>
      </w:r>
      <w:r>
        <w:t xml:space="preserve"> This is the most uncomfortable result in the project, and the one I would defend hardest. After the considerable effort of getting Pynguin to run at all — three separate start-up failures, </w:t>
      </w:r>
      <w:r>
        <w:lastRenderedPageBreak/>
        <w:t xml:space="preserve">a dedicated virtual environment, and a custom isolation shim — it produced 14 tests whose measured contribution was </w:t>
      </w:r>
      <w:r>
        <w:rPr>
          <w:b/>
          <w:bCs/>
        </w:rPr>
        <w:t>0 % line coverage and 0 % branch coverage</w:t>
      </w:r>
      <w:r>
        <w:t xml:space="preserve"> over the handcrafted suite. Not a small gain: </w:t>
      </w:r>
      <w:r>
        <w:rPr>
          <w:i/>
          <w:iCs/>
        </w:rPr>
        <w:t>zero</w:t>
      </w:r>
      <w:r>
        <w:t xml:space="preserve">. On its own the generated suite reached only 9 % branch coverage, because nearly every branch in </w:t>
      </w:r>
      <w:r>
        <w:rPr>
          <w:rStyle w:val="VerbatimChar"/>
        </w:rPr>
        <w:t>api.py</w:t>
      </w:r>
      <w:r>
        <w:t xml:space="preserve"> sits behind a live peewee query that a search-based generator cannot construct. Worse, the raw output was actively harmful in places: assertion-free calls that prove only “it did not raise”, the same 17 irrelevant module-constant assertions pasted into every test, and one case that called </w:t>
      </w:r>
      <w:r>
        <w:rPr>
          <w:rStyle w:val="VerbatimChar"/>
        </w:rPr>
        <w:t>create_db()</w:t>
      </w:r>
      <w:r>
        <w:t xml:space="preserve"> and </w:t>
      </w:r>
      <w:r>
        <w:rPr>
          <w:b/>
          <w:bCs/>
        </w:rPr>
        <w:t>wrote stray SQLite files into the repository</w:t>
      </w:r>
      <w:r>
        <w:t xml:space="preserve"> — 94 of them accumulated across the generation and mutation runs. Curating 14 down to 5 was worth more than adopting all 14. The lesson is not that the tool is bad, but that </w:t>
      </w:r>
      <w:r>
        <w:rPr>
          <w:i/>
          <w:iCs/>
        </w:rPr>
        <w:t>tool output is not evidence of test quality</w:t>
      </w:r>
      <w:r>
        <w:t>: a suite is worth what it can detect, not what it can be counted as. Had I reported “14 automatically generated tests added” without measuring the delta, the number would have been true and the claim misleading.</w:t>
      </w:r>
    </w:p>
    <w:p w14:paraId="19AE2585" w14:textId="77777777" w:rsidR="003D2AD0" w:rsidRDefault="00000000">
      <w:pPr>
        <w:pStyle w:val="Heading1"/>
      </w:pPr>
      <w:bookmarkStart w:id="36" w:name="deliverables-and-where-to-find-them"/>
      <w:bookmarkStart w:id="37" w:name="_Toc236503979"/>
      <w:bookmarkEnd w:id="34"/>
      <w:r>
        <w:t>9. Deliverables and Where to Find Them</w:t>
      </w:r>
      <w:bookmarkEnd w:id="37"/>
    </w:p>
    <w:tbl>
      <w:tblPr>
        <w:tblStyle w:val="Table"/>
        <w:tblW w:w="5000" w:type="pct"/>
        <w:tblLayout w:type="fixed"/>
        <w:tblLook w:val="0020" w:firstRow="1" w:lastRow="0" w:firstColumn="0" w:lastColumn="0" w:noHBand="0" w:noVBand="0"/>
      </w:tblPr>
      <w:tblGrid>
        <w:gridCol w:w="4788"/>
        <w:gridCol w:w="4788"/>
      </w:tblGrid>
      <w:tr w:rsidR="003D2AD0" w14:paraId="00DB4C9B" w14:textId="77777777" w:rsidTr="003D2AD0">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E22A8B" w14:textId="77777777" w:rsidR="003D2AD0" w:rsidRDefault="00000000">
            <w:pPr>
              <w:pStyle w:val="Compact"/>
            </w:pPr>
            <w:r>
              <w:t>Deliverable</w:t>
            </w:r>
          </w:p>
        </w:tc>
        <w:tc>
          <w:tcPr>
            <w:tcW w:w="3960" w:type="dxa"/>
          </w:tcPr>
          <w:p w14:paraId="2786FE6C" w14:textId="77777777" w:rsidR="003D2AD0" w:rsidRDefault="00000000">
            <w:pPr>
              <w:pStyle w:val="Compact"/>
            </w:pPr>
            <w:r>
              <w:t>Location in repository</w:t>
            </w:r>
          </w:p>
        </w:tc>
      </w:tr>
      <w:tr w:rsidR="003D2AD0" w14:paraId="540F53D1" w14:textId="77777777">
        <w:tc>
          <w:tcPr>
            <w:tcW w:w="3960" w:type="dxa"/>
          </w:tcPr>
          <w:p w14:paraId="781681D7" w14:textId="77777777" w:rsidR="003D2AD0" w:rsidRDefault="00000000">
            <w:pPr>
              <w:pStyle w:val="Compact"/>
            </w:pPr>
            <w:r>
              <w:t>Unit tests (handcrafted)</w:t>
            </w:r>
          </w:p>
        </w:tc>
        <w:tc>
          <w:tcPr>
            <w:tcW w:w="3960" w:type="dxa"/>
          </w:tcPr>
          <w:p w14:paraId="12800367" w14:textId="77777777" w:rsidR="003D2AD0" w:rsidRDefault="00000000">
            <w:pPr>
              <w:pStyle w:val="Compact"/>
            </w:pPr>
            <w:r>
              <w:rPr>
                <w:rStyle w:val="VerbatimChar"/>
              </w:rPr>
              <w:t>tests/unit/</w:t>
            </w:r>
            <w:r>
              <w:t xml:space="preserve"> (</w:t>
            </w:r>
            <w:r>
              <w:rPr>
                <w:rStyle w:val="VerbatimChar"/>
              </w:rPr>
              <w:t>test_kind.py</w:t>
            </w:r>
            <w:r>
              <w:t xml:space="preserve">, </w:t>
            </w:r>
            <w:r>
              <w:rPr>
                <w:rStyle w:val="VerbatimChar"/>
              </w:rPr>
              <w:t>test_ref.py</w:t>
            </w:r>
            <w:r>
              <w:t xml:space="preserve">, </w:t>
            </w:r>
            <w:r>
              <w:rPr>
                <w:rStyle w:val="VerbatimChar"/>
              </w:rPr>
              <w:t>test_entity_and_db.py</w:t>
            </w:r>
            <w:r>
              <w:t xml:space="preserve">, </w:t>
            </w:r>
            <w:r>
              <w:rPr>
                <w:rStyle w:val="VerbatimChar"/>
              </w:rPr>
              <w:t>test_misc.py</w:t>
            </w:r>
            <w:r>
              <w:t>)</w:t>
            </w:r>
          </w:p>
        </w:tc>
      </w:tr>
      <w:tr w:rsidR="003D2AD0" w14:paraId="4897AB4E" w14:textId="77777777">
        <w:tc>
          <w:tcPr>
            <w:tcW w:w="3960" w:type="dxa"/>
          </w:tcPr>
          <w:p w14:paraId="6B0F6B1D" w14:textId="77777777" w:rsidR="003D2AD0" w:rsidRDefault="00000000">
            <w:pPr>
              <w:pStyle w:val="Compact"/>
            </w:pPr>
            <w:r>
              <w:t>Property-based tests (bonus)</w:t>
            </w:r>
          </w:p>
        </w:tc>
        <w:tc>
          <w:tcPr>
            <w:tcW w:w="3960" w:type="dxa"/>
          </w:tcPr>
          <w:p w14:paraId="498D30D8" w14:textId="77777777" w:rsidR="003D2AD0" w:rsidRDefault="00000000">
            <w:pPr>
              <w:pStyle w:val="Compact"/>
            </w:pPr>
            <w:r>
              <w:rPr>
                <w:rStyle w:val="VerbatimChar"/>
              </w:rPr>
              <w:t>tests/property/test_api_properties.py</w:t>
            </w:r>
          </w:p>
        </w:tc>
      </w:tr>
      <w:tr w:rsidR="003D2AD0" w14:paraId="2DAAC555" w14:textId="77777777">
        <w:tc>
          <w:tcPr>
            <w:tcW w:w="3960" w:type="dxa"/>
          </w:tcPr>
          <w:p w14:paraId="7D93AB32" w14:textId="77777777" w:rsidR="003D2AD0" w:rsidRDefault="00000000">
            <w:pPr>
              <w:pStyle w:val="Compact"/>
            </w:pPr>
            <w:r>
              <w:t>Generated tests (curated)</w:t>
            </w:r>
          </w:p>
        </w:tc>
        <w:tc>
          <w:tcPr>
            <w:tcW w:w="3960" w:type="dxa"/>
          </w:tcPr>
          <w:p w14:paraId="251B9188" w14:textId="77777777" w:rsidR="003D2AD0" w:rsidRDefault="00000000">
            <w:pPr>
              <w:pStyle w:val="Compact"/>
            </w:pPr>
            <w:r>
              <w:rPr>
                <w:rStyle w:val="VerbatimChar"/>
              </w:rPr>
              <w:t>tests/generated/test_api_pynguin_curated.py</w:t>
            </w:r>
          </w:p>
        </w:tc>
      </w:tr>
      <w:tr w:rsidR="003D2AD0" w14:paraId="1EF7FE58" w14:textId="77777777">
        <w:tc>
          <w:tcPr>
            <w:tcW w:w="3960" w:type="dxa"/>
          </w:tcPr>
          <w:p w14:paraId="0B6106D4" w14:textId="77777777" w:rsidR="003D2AD0" w:rsidRDefault="00000000">
            <w:pPr>
              <w:pStyle w:val="Compact"/>
            </w:pPr>
            <w:r>
              <w:t>Generated tests (raw Pynguin output)</w:t>
            </w:r>
          </w:p>
        </w:tc>
        <w:tc>
          <w:tcPr>
            <w:tcW w:w="3960" w:type="dxa"/>
          </w:tcPr>
          <w:p w14:paraId="244FA84B" w14:textId="77777777" w:rsidR="003D2AD0" w:rsidRDefault="00000000">
            <w:pPr>
              <w:pStyle w:val="Compact"/>
            </w:pPr>
            <w:r>
              <w:rPr>
                <w:rStyle w:val="VerbatimChar"/>
              </w:rPr>
              <w:t>pynguin-report/generated-raw-output.py.txt</w:t>
            </w:r>
          </w:p>
        </w:tc>
      </w:tr>
      <w:tr w:rsidR="003D2AD0" w14:paraId="4F2C1E6C" w14:textId="77777777">
        <w:tc>
          <w:tcPr>
            <w:tcW w:w="3960" w:type="dxa"/>
          </w:tcPr>
          <w:p w14:paraId="2AE5392E" w14:textId="77777777" w:rsidR="003D2AD0" w:rsidRDefault="00000000">
            <w:pPr>
              <w:pStyle w:val="Compact"/>
            </w:pPr>
            <w:r>
              <w:t>Test fixtures / isolation</w:t>
            </w:r>
          </w:p>
        </w:tc>
        <w:tc>
          <w:tcPr>
            <w:tcW w:w="3960" w:type="dxa"/>
          </w:tcPr>
          <w:p w14:paraId="36CF70EE" w14:textId="77777777" w:rsidR="003D2AD0" w:rsidRDefault="00000000">
            <w:pPr>
              <w:pStyle w:val="Compact"/>
            </w:pPr>
            <w:r>
              <w:rPr>
                <w:rStyle w:val="VerbatimChar"/>
              </w:rPr>
              <w:t>tests/_isolation.py</w:t>
            </w:r>
            <w:r>
              <w:t xml:space="preserve">, </w:t>
            </w:r>
            <w:r>
              <w:rPr>
                <w:rStyle w:val="VerbatimChar"/>
              </w:rPr>
              <w:t>tests/conftest.py</w:t>
            </w:r>
            <w:r>
              <w:t xml:space="preserve">, </w:t>
            </w:r>
            <w:r>
              <w:rPr>
                <w:rStyle w:val="VerbatimChar"/>
              </w:rPr>
              <w:t>tests/_pynguin_support/sitecustomize.py</w:t>
            </w:r>
          </w:p>
        </w:tc>
      </w:tr>
      <w:tr w:rsidR="003D2AD0" w14:paraId="5F51EDE5" w14:textId="77777777">
        <w:tc>
          <w:tcPr>
            <w:tcW w:w="3960" w:type="dxa"/>
          </w:tcPr>
          <w:p w14:paraId="6A97E568" w14:textId="77777777" w:rsidR="003D2AD0" w:rsidRDefault="00000000">
            <w:pPr>
              <w:pStyle w:val="Compact"/>
            </w:pPr>
            <w:r>
              <w:t>CI/CD pipeline</w:t>
            </w:r>
          </w:p>
        </w:tc>
        <w:tc>
          <w:tcPr>
            <w:tcW w:w="3960" w:type="dxa"/>
          </w:tcPr>
          <w:p w14:paraId="6048AE41" w14:textId="77777777" w:rsidR="003D2AD0" w:rsidRDefault="00000000">
            <w:pPr>
              <w:pStyle w:val="Compact"/>
            </w:pPr>
            <w:r>
              <w:rPr>
                <w:rStyle w:val="VerbatimChar"/>
              </w:rPr>
              <w:t>.github/workflows/ci.yml</w:t>
            </w:r>
          </w:p>
        </w:tc>
      </w:tr>
      <w:tr w:rsidR="003D2AD0" w14:paraId="75F886A9" w14:textId="77777777">
        <w:tc>
          <w:tcPr>
            <w:tcW w:w="3960" w:type="dxa"/>
          </w:tcPr>
          <w:p w14:paraId="652054D0" w14:textId="77777777" w:rsidR="003D2AD0" w:rsidRDefault="00000000">
            <w:pPr>
              <w:pStyle w:val="Compact"/>
            </w:pPr>
            <w:r>
              <w:t>Coverage reports</w:t>
            </w:r>
          </w:p>
        </w:tc>
        <w:tc>
          <w:tcPr>
            <w:tcW w:w="3960" w:type="dxa"/>
          </w:tcPr>
          <w:p w14:paraId="24629B9C" w14:textId="77777777" w:rsidR="003D2AD0" w:rsidRDefault="00000000">
            <w:pPr>
              <w:pStyle w:val="Compact"/>
            </w:pPr>
            <w:r>
              <w:rPr>
                <w:rStyle w:val="VerbatimChar"/>
              </w:rPr>
              <w:t>coverage.xml</w:t>
            </w:r>
            <w:r>
              <w:t xml:space="preserve">, </w:t>
            </w:r>
            <w:r>
              <w:rPr>
                <w:rStyle w:val="VerbatimChar"/>
              </w:rPr>
              <w:t>coverage.json</w:t>
            </w:r>
            <w:r>
              <w:t xml:space="preserve">, </w:t>
            </w:r>
            <w:r>
              <w:rPr>
                <w:rStyle w:val="VerbatimChar"/>
              </w:rPr>
              <w:t>htmlcov/index.html</w:t>
            </w:r>
            <w:r>
              <w:t xml:space="preserve">, </w:t>
            </w:r>
            <w:r>
              <w:rPr>
                <w:rStyle w:val="VerbatimChar"/>
              </w:rPr>
              <w:t>reports/junit.xml</w:t>
            </w:r>
          </w:p>
        </w:tc>
      </w:tr>
      <w:tr w:rsidR="003D2AD0" w14:paraId="4D1B5B74" w14:textId="77777777">
        <w:tc>
          <w:tcPr>
            <w:tcW w:w="3960" w:type="dxa"/>
          </w:tcPr>
          <w:p w14:paraId="5A52FD2D" w14:textId="77777777" w:rsidR="003D2AD0" w:rsidRDefault="00000000">
            <w:pPr>
              <w:pStyle w:val="Compact"/>
            </w:pPr>
            <w:r>
              <w:t>Mutation config</w:t>
            </w:r>
          </w:p>
        </w:tc>
        <w:tc>
          <w:tcPr>
            <w:tcW w:w="3960" w:type="dxa"/>
          </w:tcPr>
          <w:p w14:paraId="3CC783E2" w14:textId="77777777" w:rsidR="003D2AD0" w:rsidRDefault="00000000">
            <w:pPr>
              <w:pStyle w:val="Compact"/>
            </w:pPr>
            <w:r>
              <w:rPr>
                <w:rStyle w:val="VerbatimChar"/>
              </w:rPr>
              <w:t>cosmic-ray.toml</w:t>
            </w:r>
            <w:r>
              <w:t xml:space="preserve"> (Cosmic Ray), </w:t>
            </w:r>
            <w:r>
              <w:rPr>
                <w:rStyle w:val="VerbatimChar"/>
              </w:rPr>
              <w:t>setup.cfg</w:t>
            </w:r>
            <w:r>
              <w:t xml:space="preserve"> (mutmut)</w:t>
            </w:r>
          </w:p>
        </w:tc>
      </w:tr>
      <w:tr w:rsidR="003D2AD0" w14:paraId="30CD602C" w14:textId="77777777">
        <w:tc>
          <w:tcPr>
            <w:tcW w:w="3960" w:type="dxa"/>
          </w:tcPr>
          <w:p w14:paraId="2D904FA0" w14:textId="77777777" w:rsidR="003D2AD0" w:rsidRDefault="00000000">
            <w:pPr>
              <w:pStyle w:val="Compact"/>
            </w:pPr>
            <w:r>
              <w:t>Pynguin scripts</w:t>
            </w:r>
          </w:p>
        </w:tc>
        <w:tc>
          <w:tcPr>
            <w:tcW w:w="3960" w:type="dxa"/>
          </w:tcPr>
          <w:p w14:paraId="144B88D7" w14:textId="77777777" w:rsidR="003D2AD0" w:rsidRDefault="00000000">
            <w:pPr>
              <w:pStyle w:val="Compact"/>
            </w:pPr>
            <w:r>
              <w:rPr>
                <w:rStyle w:val="VerbatimChar"/>
              </w:rPr>
              <w:t>scripts/run_pynguin.sh</w:t>
            </w:r>
            <w:r>
              <w:t xml:space="preserve"> / </w:t>
            </w:r>
            <w:r>
              <w:rPr>
                <w:rStyle w:val="VerbatimChar"/>
              </w:rPr>
              <w:t>.ps1</w:t>
            </w:r>
          </w:p>
        </w:tc>
      </w:tr>
      <w:tr w:rsidR="003D2AD0" w14:paraId="3D5FE793" w14:textId="77777777">
        <w:tc>
          <w:tcPr>
            <w:tcW w:w="3960" w:type="dxa"/>
          </w:tcPr>
          <w:p w14:paraId="51EF3713" w14:textId="77777777" w:rsidR="003D2AD0" w:rsidRDefault="00000000">
            <w:pPr>
              <w:pStyle w:val="Compact"/>
            </w:pPr>
            <w:r>
              <w:t>Mutation scripts</w:t>
            </w:r>
          </w:p>
        </w:tc>
        <w:tc>
          <w:tcPr>
            <w:tcW w:w="3960" w:type="dxa"/>
          </w:tcPr>
          <w:p w14:paraId="6120AB7E" w14:textId="77777777" w:rsidR="003D2AD0" w:rsidRDefault="00000000">
            <w:pPr>
              <w:pStyle w:val="Compact"/>
            </w:pPr>
            <w:r>
              <w:rPr>
                <w:rStyle w:val="VerbatimChar"/>
              </w:rPr>
              <w:t>scripts/run_mutation.sh</w:t>
            </w:r>
            <w:r>
              <w:t xml:space="preserve"> / </w:t>
            </w:r>
            <w:r>
              <w:rPr>
                <w:rStyle w:val="VerbatimChar"/>
              </w:rPr>
              <w:t>.ps1</w:t>
            </w:r>
          </w:p>
        </w:tc>
      </w:tr>
      <w:tr w:rsidR="003D2AD0" w14:paraId="31D05BBF" w14:textId="77777777">
        <w:tc>
          <w:tcPr>
            <w:tcW w:w="3960" w:type="dxa"/>
          </w:tcPr>
          <w:p w14:paraId="2343D456" w14:textId="77777777" w:rsidR="003D2AD0" w:rsidRDefault="00000000">
            <w:pPr>
              <w:pStyle w:val="Compact"/>
            </w:pPr>
            <w:r>
              <w:t>Fault reports (GitHub issues)</w:t>
            </w:r>
          </w:p>
        </w:tc>
        <w:tc>
          <w:tcPr>
            <w:tcW w:w="3960" w:type="dxa"/>
          </w:tcPr>
          <w:p w14:paraId="7C35AA3A" w14:textId="77777777" w:rsidR="003D2AD0" w:rsidRDefault="00000000">
            <w:pPr>
              <w:pStyle w:val="Compact"/>
            </w:pPr>
            <w:r>
              <w:rPr>
                <w:rStyle w:val="VerbatimChar"/>
              </w:rPr>
              <w:t>docs/FAULTS.md</w:t>
            </w:r>
          </w:p>
        </w:tc>
      </w:tr>
      <w:tr w:rsidR="003D2AD0" w14:paraId="56AC3630" w14:textId="77777777">
        <w:tc>
          <w:tcPr>
            <w:tcW w:w="3960" w:type="dxa"/>
          </w:tcPr>
          <w:p w14:paraId="215C7EC9" w14:textId="77777777" w:rsidR="003D2AD0" w:rsidRDefault="00000000">
            <w:pPr>
              <w:pStyle w:val="Compact"/>
            </w:pPr>
            <w:r>
              <w:t>Testing / reproduce guide</w:t>
            </w:r>
          </w:p>
        </w:tc>
        <w:tc>
          <w:tcPr>
            <w:tcW w:w="3960" w:type="dxa"/>
          </w:tcPr>
          <w:p w14:paraId="7478BB09" w14:textId="77777777" w:rsidR="003D2AD0" w:rsidRDefault="00000000">
            <w:pPr>
              <w:pStyle w:val="Compact"/>
            </w:pPr>
            <w:r>
              <w:rPr>
                <w:rStyle w:val="VerbatimChar"/>
              </w:rPr>
              <w:t>docs/TESTING.md</w:t>
            </w:r>
          </w:p>
        </w:tc>
      </w:tr>
      <w:tr w:rsidR="003D2AD0" w14:paraId="516E2661" w14:textId="77777777">
        <w:tc>
          <w:tcPr>
            <w:tcW w:w="3960" w:type="dxa"/>
          </w:tcPr>
          <w:p w14:paraId="27A7BB43" w14:textId="77777777" w:rsidR="003D2AD0" w:rsidRDefault="00000000">
            <w:pPr>
              <w:pStyle w:val="Compact"/>
            </w:pPr>
            <w:r>
              <w:t>This report</w:t>
            </w:r>
          </w:p>
        </w:tc>
        <w:tc>
          <w:tcPr>
            <w:tcW w:w="3960" w:type="dxa"/>
          </w:tcPr>
          <w:p w14:paraId="68C7BB6D" w14:textId="77777777" w:rsidR="003D2AD0" w:rsidRDefault="00000000">
            <w:pPr>
              <w:pStyle w:val="Compact"/>
            </w:pPr>
            <w:r>
              <w:rPr>
                <w:rStyle w:val="VerbatimChar"/>
              </w:rPr>
              <w:t>docs/REPORT.md</w:t>
            </w:r>
            <w:r>
              <w:t xml:space="preserve"> (source), </w:t>
            </w:r>
            <w:r>
              <w:rPr>
                <w:rStyle w:val="VerbatimChar"/>
              </w:rPr>
              <w:t>docs/OpenUnderstand-HW3-Final-Report.docx</w:t>
            </w:r>
            <w:r>
              <w:t xml:space="preserve">, </w:t>
            </w:r>
            <w:r>
              <w:rPr>
                <w:rStyle w:val="VerbatimChar"/>
              </w:rPr>
              <w:t>docs/OpenUnderstand-HW3-Final-Report.pdf</w:t>
            </w:r>
          </w:p>
        </w:tc>
      </w:tr>
      <w:tr w:rsidR="003D2AD0" w14:paraId="29048948" w14:textId="77777777">
        <w:tc>
          <w:tcPr>
            <w:tcW w:w="3960" w:type="dxa"/>
          </w:tcPr>
          <w:p w14:paraId="09C332A8" w14:textId="77777777" w:rsidR="003D2AD0" w:rsidRDefault="00000000">
            <w:pPr>
              <w:pStyle w:val="Compact"/>
            </w:pPr>
            <w:r>
              <w:lastRenderedPageBreak/>
              <w:t>Reproducible container</w:t>
            </w:r>
          </w:p>
        </w:tc>
        <w:tc>
          <w:tcPr>
            <w:tcW w:w="3960" w:type="dxa"/>
          </w:tcPr>
          <w:p w14:paraId="207AFB39" w14:textId="77777777" w:rsidR="003D2AD0" w:rsidRDefault="00000000">
            <w:pPr>
              <w:pStyle w:val="Compact"/>
            </w:pPr>
            <w:r>
              <w:rPr>
                <w:rStyle w:val="VerbatimChar"/>
              </w:rPr>
              <w:t>Dockerfile</w:t>
            </w:r>
            <w:r>
              <w:t xml:space="preserve">, </w:t>
            </w:r>
            <w:r>
              <w:rPr>
                <w:rStyle w:val="VerbatimChar"/>
              </w:rPr>
              <w:t>.dockerignore</w:t>
            </w:r>
          </w:p>
        </w:tc>
      </w:tr>
    </w:tbl>
    <w:p w14:paraId="2E136540" w14:textId="77777777" w:rsidR="003D2AD0" w:rsidRDefault="00000000">
      <w:pPr>
        <w:pStyle w:val="Heading1"/>
      </w:pPr>
      <w:bookmarkStart w:id="38" w:name="appendix-a-how-to-reproduce"/>
      <w:bookmarkStart w:id="39" w:name="_Toc236503980"/>
      <w:bookmarkEnd w:id="36"/>
      <w:r>
        <w:t>Appendix A — How to reproduce</w:t>
      </w:r>
      <w:bookmarkEnd w:id="39"/>
    </w:p>
    <w:p w14:paraId="392016C7" w14:textId="77777777" w:rsidR="003D2AD0" w:rsidRDefault="00000000">
      <w:pPr>
        <w:pStyle w:val="FirstParagraph"/>
      </w:pPr>
      <w:r>
        <w:t xml:space="preserve">Any of Python 3.10, 3.11 or 3.12 works (CI tests all three). Every command is a single line, so it can be pasted into PowerShell, </w:t>
      </w:r>
      <w:r>
        <w:rPr>
          <w:rStyle w:val="VerbatimChar"/>
        </w:rPr>
        <w:t>cmd</w:t>
      </w:r>
      <w:r>
        <w:t xml:space="preserve"> or a POSIX shell without edits. Full step-by-step instructions are in </w:t>
      </w:r>
      <w:r>
        <w:rPr>
          <w:rStyle w:val="VerbatimChar"/>
        </w:rPr>
        <w:t>docs/TESTING.md</w:t>
      </w:r>
      <w:r>
        <w:t>.</w:t>
      </w:r>
    </w:p>
    <w:p w14:paraId="1F16918F" w14:textId="77777777" w:rsidR="003D2AD0" w:rsidRDefault="00000000">
      <w:pPr>
        <w:pStyle w:val="BodyText"/>
      </w:pPr>
      <w:r>
        <w:rPr>
          <w:b/>
          <w:bCs/>
        </w:rPr>
        <w:t>Windows (PowerShell), from the repo root:</w:t>
      </w:r>
    </w:p>
    <w:p w14:paraId="3FDAD671" w14:textId="77777777" w:rsidR="003D2AD0" w:rsidRDefault="00000000">
      <w:pPr>
        <w:pStyle w:val="SourceCode"/>
      </w:pPr>
      <w:r>
        <w:rPr>
          <w:rStyle w:val="NormalTok"/>
        </w:rPr>
        <w:t xml:space="preserve">python </w:t>
      </w:r>
      <w:r>
        <w:rPr>
          <w:rStyle w:val="OperatorTok"/>
        </w:rPr>
        <w:t>-</w:t>
      </w:r>
      <w:r>
        <w:rPr>
          <w:rStyle w:val="NormalTok"/>
        </w:rPr>
        <w:t xml:space="preserve">m venv </w:t>
      </w:r>
      <w:r>
        <w:rPr>
          <w:rStyle w:val="OperatorTok"/>
        </w:rPr>
        <w:t>.</w:t>
      </w:r>
      <w:r>
        <w:rPr>
          <w:rStyle w:val="FunctionTok"/>
        </w:rPr>
        <w:t>venv</w:t>
      </w:r>
      <w:r>
        <w:br/>
      </w:r>
      <w:r>
        <w:rPr>
          <w:rStyle w:val="OperatorTok"/>
        </w:rPr>
        <w:t>.</w:t>
      </w:r>
      <w:r>
        <w:rPr>
          <w:rStyle w:val="NormalTok"/>
        </w:rPr>
        <w:t>\</w:t>
      </w:r>
      <w:r>
        <w:rPr>
          <w:rStyle w:val="OperatorTok"/>
        </w:rPr>
        <w:t>.</w:t>
      </w:r>
      <w:r>
        <w:rPr>
          <w:rStyle w:val="FunctionTok"/>
        </w:rPr>
        <w:t>venv</w:t>
      </w:r>
      <w:r>
        <w:rPr>
          <w:rStyle w:val="NormalTok"/>
        </w:rPr>
        <w:t>\Scripts\Activate</w:t>
      </w:r>
      <w:r>
        <w:rPr>
          <w:rStyle w:val="OperatorTok"/>
        </w:rPr>
        <w:t>.</w:t>
      </w:r>
      <w:r>
        <w:rPr>
          <w:rStyle w:val="FunctionTok"/>
        </w:rPr>
        <w:t>ps1</w:t>
      </w:r>
      <w:r>
        <w:br/>
      </w:r>
      <w:r>
        <w:rPr>
          <w:rStyle w:val="NormalTok"/>
        </w:rPr>
        <w:t xml:space="preserve">pip install </w:t>
      </w:r>
      <w:r>
        <w:rPr>
          <w:rStyle w:val="OperatorTok"/>
        </w:rPr>
        <w:t>-</w:t>
      </w:r>
      <w:r>
        <w:rPr>
          <w:rStyle w:val="NormalTok"/>
        </w:rPr>
        <w:t>r requirements-dev</w:t>
      </w:r>
      <w:r>
        <w:rPr>
          <w:rStyle w:val="OperatorTok"/>
        </w:rPr>
        <w:t>.</w:t>
      </w:r>
      <w:r>
        <w:rPr>
          <w:rStyle w:val="FunctionTok"/>
        </w:rPr>
        <w:t>txt</w:t>
      </w:r>
      <w:r>
        <w:br/>
      </w:r>
      <w:r>
        <w:rPr>
          <w:rStyle w:val="NormalTok"/>
        </w:rPr>
        <w:t>ruff check tests</w:t>
      </w:r>
      <w:r>
        <w:br/>
      </w:r>
      <w:r>
        <w:rPr>
          <w:rStyle w:val="NormalTok"/>
        </w:rPr>
        <w:t xml:space="preserve">pytest tests </w:t>
      </w:r>
      <w:r>
        <w:rPr>
          <w:rStyle w:val="OperatorTok"/>
        </w:rPr>
        <w:t>--</w:t>
      </w:r>
      <w:r>
        <w:rPr>
          <w:rStyle w:val="NormalTok"/>
        </w:rPr>
        <w:t>cov</w:t>
      </w:r>
      <w:r>
        <w:rPr>
          <w:rStyle w:val="OperatorTok"/>
        </w:rPr>
        <w:t>=</w:t>
      </w:r>
      <w:r>
        <w:rPr>
          <w:rStyle w:val="NormalTok"/>
        </w:rPr>
        <w:t>openunderstand</w:t>
      </w:r>
      <w:r>
        <w:rPr>
          <w:rStyle w:val="OperatorTok"/>
        </w:rPr>
        <w:t>.</w:t>
      </w:r>
      <w:r>
        <w:rPr>
          <w:rStyle w:val="FunctionTok"/>
        </w:rPr>
        <w:t>oudb</w:t>
      </w:r>
      <w:r>
        <w:rPr>
          <w:rStyle w:val="OperatorTok"/>
        </w:rPr>
        <w:t>.</w:t>
      </w:r>
      <w:r>
        <w:rPr>
          <w:rStyle w:val="FunctionTok"/>
        </w:rPr>
        <w:t>api</w:t>
      </w:r>
      <w:r>
        <w:rPr>
          <w:rStyle w:val="NormalTok"/>
        </w:rPr>
        <w:t xml:space="preserve"> </w:t>
      </w:r>
      <w:r>
        <w:rPr>
          <w:rStyle w:val="OperatorTok"/>
        </w:rPr>
        <w:t>--</w:t>
      </w:r>
      <w:r>
        <w:rPr>
          <w:rStyle w:val="NormalTok"/>
        </w:rPr>
        <w:t>cov</w:t>
      </w:r>
      <w:r>
        <w:rPr>
          <w:rStyle w:val="OperatorTok"/>
        </w:rPr>
        <w:t>=</w:t>
      </w:r>
      <w:r>
        <w:rPr>
          <w:rStyle w:val="NormalTok"/>
        </w:rPr>
        <w:t>openunderstand</w:t>
      </w:r>
      <w:r>
        <w:rPr>
          <w:rStyle w:val="OperatorTok"/>
        </w:rPr>
        <w:t>.</w:t>
      </w:r>
      <w:r>
        <w:rPr>
          <w:rStyle w:val="FunctionTok"/>
        </w:rPr>
        <w:t>oudb</w:t>
      </w:r>
      <w:r>
        <w:rPr>
          <w:rStyle w:val="OperatorTok"/>
        </w:rPr>
        <w:t>.</w:t>
      </w:r>
      <w:r>
        <w:rPr>
          <w:rStyle w:val="FunctionTok"/>
        </w:rPr>
        <w:t>models</w:t>
      </w:r>
      <w:r>
        <w:rPr>
          <w:rStyle w:val="NormalTok"/>
        </w:rPr>
        <w:t xml:space="preserve"> </w:t>
      </w:r>
      <w:r>
        <w:rPr>
          <w:rStyle w:val="OperatorTok"/>
        </w:rPr>
        <w:t>--</w:t>
      </w:r>
      <w:r>
        <w:rPr>
          <w:rStyle w:val="NormalTok"/>
        </w:rPr>
        <w:t xml:space="preserve">cov-branch </w:t>
      </w:r>
      <w:r>
        <w:rPr>
          <w:rStyle w:val="OperatorTok"/>
        </w:rPr>
        <w:t>--</w:t>
      </w:r>
      <w:r>
        <w:rPr>
          <w:rStyle w:val="NormalTok"/>
        </w:rPr>
        <w:t>cov-report</w:t>
      </w:r>
      <w:r>
        <w:rPr>
          <w:rStyle w:val="OperatorTok"/>
        </w:rPr>
        <w:t>=</w:t>
      </w:r>
      <w:r>
        <w:rPr>
          <w:rStyle w:val="NormalTok"/>
        </w:rPr>
        <w:t xml:space="preserve">term-missing </w:t>
      </w:r>
      <w:r>
        <w:rPr>
          <w:rStyle w:val="OperatorTok"/>
        </w:rPr>
        <w:t>--</w:t>
      </w:r>
      <w:r>
        <w:rPr>
          <w:rStyle w:val="NormalTok"/>
        </w:rPr>
        <w:t>cov-report</w:t>
      </w:r>
      <w:r>
        <w:rPr>
          <w:rStyle w:val="OperatorTok"/>
        </w:rPr>
        <w:t>=</w:t>
      </w:r>
      <w:r>
        <w:rPr>
          <w:rStyle w:val="NormalTok"/>
        </w:rPr>
        <w:t xml:space="preserve">html </w:t>
      </w:r>
      <w:r>
        <w:rPr>
          <w:rStyle w:val="OperatorTok"/>
        </w:rPr>
        <w:t>--</w:t>
      </w:r>
      <w:r>
        <w:rPr>
          <w:rStyle w:val="NormalTok"/>
        </w:rPr>
        <w:t>cov-report</w:t>
      </w:r>
      <w:r>
        <w:rPr>
          <w:rStyle w:val="OperatorTok"/>
        </w:rPr>
        <w:t>=</w:t>
      </w:r>
      <w:r>
        <w:rPr>
          <w:rStyle w:val="NormalTok"/>
        </w:rPr>
        <w:t>json</w:t>
      </w:r>
      <w:r>
        <w:br/>
      </w:r>
      <w:r>
        <w:rPr>
          <w:rStyle w:val="OperatorTok"/>
        </w:rPr>
        <w:t>.</w:t>
      </w:r>
      <w:r>
        <w:rPr>
          <w:rStyle w:val="NormalTok"/>
        </w:rPr>
        <w:t>\scripts\run_mutation</w:t>
      </w:r>
      <w:r>
        <w:rPr>
          <w:rStyle w:val="OperatorTok"/>
        </w:rPr>
        <w:t>.</w:t>
      </w:r>
      <w:r>
        <w:rPr>
          <w:rStyle w:val="FunctionTok"/>
        </w:rPr>
        <w:t>ps1</w:t>
      </w:r>
    </w:p>
    <w:p w14:paraId="49618F6E" w14:textId="77777777" w:rsidR="003D2AD0" w:rsidRDefault="00000000">
      <w:pPr>
        <w:pStyle w:val="FirstParagraph"/>
      </w:pPr>
      <w:r>
        <w:t>Steps 4–5 above are the lint gate (Parts 1–2) and the unit tests plus coverage (Parts 3 &amp; 5); step 6 is mutation testing (Part 5, Cosmic Ray — mutmut has no native Windows support).</w:t>
      </w:r>
    </w:p>
    <w:p w14:paraId="3EC85BC2" w14:textId="77777777" w:rsidR="003D2AD0" w:rsidRDefault="00000000">
      <w:pPr>
        <w:pStyle w:val="BodyText"/>
      </w:pPr>
      <w:r>
        <w:rPr>
          <w:b/>
          <w:bCs/>
        </w:rPr>
        <w:t>Linux/macOS:</w:t>
      </w:r>
      <w:r>
        <w:t xml:space="preserve"> identical, except </w:t>
      </w:r>
      <w:r>
        <w:rPr>
          <w:rStyle w:val="VerbatimChar"/>
        </w:rPr>
        <w:t>source .venv/bin/activate</w:t>
      </w:r>
      <w:r>
        <w:t xml:space="preserve"> and </w:t>
      </w:r>
      <w:r>
        <w:rPr>
          <w:rStyle w:val="VerbatimChar"/>
        </w:rPr>
        <w:t>./scripts/run_mutation.sh</w:t>
      </w:r>
      <w:r>
        <w:t xml:space="preserve"> (mutmut).</w:t>
      </w:r>
    </w:p>
    <w:p w14:paraId="2774F16D" w14:textId="77777777" w:rsidR="003D2AD0" w:rsidRDefault="00000000">
      <w:pPr>
        <w:pStyle w:val="BodyText"/>
      </w:pPr>
      <w:r>
        <w:rPr>
          <w:b/>
          <w:bCs/>
        </w:rPr>
        <w:t>Pynguin (Part 4)</w:t>
      </w:r>
      <w:r>
        <w:t xml:space="preserve"> needs its own environment because it pins older dependencies:</w:t>
      </w:r>
    </w:p>
    <w:p w14:paraId="4C5EB52B" w14:textId="77777777" w:rsidR="003D2AD0" w:rsidRDefault="00000000">
      <w:pPr>
        <w:pStyle w:val="SourceCode"/>
      </w:pPr>
      <w:r>
        <w:rPr>
          <w:rStyle w:val="NormalTok"/>
        </w:rPr>
        <w:t xml:space="preserve">python </w:t>
      </w:r>
      <w:r>
        <w:rPr>
          <w:rStyle w:val="OperatorTok"/>
        </w:rPr>
        <w:t>-</w:t>
      </w:r>
      <w:r>
        <w:rPr>
          <w:rStyle w:val="NormalTok"/>
        </w:rPr>
        <w:t xml:space="preserve">m venv </w:t>
      </w:r>
      <w:r>
        <w:rPr>
          <w:rStyle w:val="OperatorTok"/>
        </w:rPr>
        <w:t>.</w:t>
      </w:r>
      <w:r>
        <w:rPr>
          <w:rStyle w:val="FunctionTok"/>
        </w:rPr>
        <w:t>venv</w:t>
      </w:r>
      <w:r>
        <w:rPr>
          <w:rStyle w:val="OperatorTok"/>
        </w:rPr>
        <w:t>-</w:t>
      </w:r>
      <w:r>
        <w:rPr>
          <w:rStyle w:val="NormalTok"/>
        </w:rPr>
        <w:t>pynguin</w:t>
      </w:r>
      <w:r>
        <w:br/>
      </w:r>
      <w:r>
        <w:rPr>
          <w:rStyle w:val="OperatorTok"/>
        </w:rPr>
        <w:t>.</w:t>
      </w:r>
      <w:r>
        <w:rPr>
          <w:rStyle w:val="NormalTok"/>
        </w:rPr>
        <w:t>\</w:t>
      </w:r>
      <w:r>
        <w:rPr>
          <w:rStyle w:val="OperatorTok"/>
        </w:rPr>
        <w:t>.</w:t>
      </w:r>
      <w:r>
        <w:rPr>
          <w:rStyle w:val="FunctionTok"/>
        </w:rPr>
        <w:t>venv</w:t>
      </w:r>
      <w:r>
        <w:rPr>
          <w:rStyle w:val="OperatorTok"/>
        </w:rPr>
        <w:t>-</w:t>
      </w:r>
      <w:r>
        <w:rPr>
          <w:rStyle w:val="NormalTok"/>
        </w:rPr>
        <w:t>pynguin\Scripts\Activate</w:t>
      </w:r>
      <w:r>
        <w:rPr>
          <w:rStyle w:val="OperatorTok"/>
        </w:rPr>
        <w:t>.</w:t>
      </w:r>
      <w:r>
        <w:rPr>
          <w:rStyle w:val="FunctionTok"/>
        </w:rPr>
        <w:t>ps1</w:t>
      </w:r>
      <w:r>
        <w:br/>
      </w:r>
      <w:r>
        <w:rPr>
          <w:rStyle w:val="NormalTok"/>
        </w:rPr>
        <w:t xml:space="preserve">pip install </w:t>
      </w:r>
      <w:r>
        <w:rPr>
          <w:rStyle w:val="StringTok"/>
        </w:rPr>
        <w:t>"pynguin&gt;=0.43.0"</w:t>
      </w:r>
      <w:r>
        <w:rPr>
          <w:rStyle w:val="NormalTok"/>
        </w:rPr>
        <w:t xml:space="preserve"> </w:t>
      </w:r>
      <w:r>
        <w:rPr>
          <w:rStyle w:val="OperatorTok"/>
        </w:rPr>
        <w:t>-</w:t>
      </w:r>
      <w:r>
        <w:rPr>
          <w:rStyle w:val="NormalTok"/>
        </w:rPr>
        <w:t>r requirements</w:t>
      </w:r>
      <w:r>
        <w:rPr>
          <w:rStyle w:val="OperatorTok"/>
        </w:rPr>
        <w:t>.</w:t>
      </w:r>
      <w:r>
        <w:rPr>
          <w:rStyle w:val="FunctionTok"/>
        </w:rPr>
        <w:t>txt</w:t>
      </w:r>
      <w:r>
        <w:br/>
      </w:r>
      <w:r>
        <w:rPr>
          <w:rStyle w:val="OperatorTok"/>
        </w:rPr>
        <w:t>.</w:t>
      </w:r>
      <w:r>
        <w:rPr>
          <w:rStyle w:val="NormalTok"/>
        </w:rPr>
        <w:t>\scripts\run_pynguin</w:t>
      </w:r>
      <w:r>
        <w:rPr>
          <w:rStyle w:val="OperatorTok"/>
        </w:rPr>
        <w:t>.</w:t>
      </w:r>
      <w:r>
        <w:rPr>
          <w:rStyle w:val="FunctionTok"/>
        </w:rPr>
        <w:t>ps1</w:t>
      </w:r>
    </w:p>
    <w:p w14:paraId="685912E7" w14:textId="77777777" w:rsidR="003D2AD0" w:rsidRDefault="00000000">
      <w:pPr>
        <w:pStyle w:val="FirstParagraph"/>
      </w:pPr>
      <w:r>
        <w:t xml:space="preserve">See </w:t>
      </w:r>
      <w:r>
        <w:rPr>
          <w:rStyle w:val="VerbatimChar"/>
        </w:rPr>
        <w:t>docs/TESTING.md</w:t>
      </w:r>
      <w:r>
        <w:t xml:space="preserve"> for the full guide, including the CI job breakdown and the Docker workflow.</w:t>
      </w:r>
      <w:bookmarkEnd w:id="38"/>
    </w:p>
    <w:sectPr w:rsidR="003D2AD0">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4766B9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CFCE86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986930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55025345">
    <w:abstractNumId w:val="0"/>
  </w:num>
  <w:num w:numId="2" w16cid:durableId="21367352">
    <w:abstractNumId w:val="1"/>
  </w:num>
  <w:num w:numId="3" w16cid:durableId="935869548">
    <w:abstractNumId w:val="1"/>
  </w:num>
  <w:num w:numId="4" w16cid:durableId="12385188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7780209">
    <w:abstractNumId w:val="1"/>
  </w:num>
  <w:num w:numId="6" w16cid:durableId="14566754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55012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689020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3D2AD0"/>
    <w:rsid w:val="003D2AD0"/>
    <w:rsid w:val="00506A2E"/>
    <w:rsid w:val="008B4E18"/>
    <w:rsid w:val="00A71837"/>
    <w:rsid w:val="00AC7D1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D34EC5"/>
  <w15:docId w15:val="{12846C32-497D-4598-983C-A62155FA7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A71837"/>
    <w:pPr>
      <w:spacing w:after="100"/>
    </w:pPr>
  </w:style>
  <w:style w:type="paragraph" w:styleId="TOC2">
    <w:name w:val="toc 2"/>
    <w:basedOn w:val="Normal"/>
    <w:next w:val="Normal"/>
    <w:autoRedefine/>
    <w:uiPriority w:val="39"/>
    <w:rsid w:val="00A7183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zakeri/OpenUnderstand/issues" TargetMode="External"/><Relationship Id="rId5" Type="http://schemas.openxmlformats.org/officeDocument/2006/relationships/hyperlink" Target="https://github.com/boxed/mutmut/issues/397"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16</Pages>
  <Words>4818</Words>
  <Characters>27466</Characters>
  <Application>Microsoft Office Word</Application>
  <DocSecurity>0</DocSecurity>
  <Lines>228</Lines>
  <Paragraphs>64</Paragraphs>
  <ScaleCrop>false</ScaleCrop>
  <Company/>
  <LinksUpToDate>false</LinksUpToDate>
  <CharactersWithSpaces>32220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Industrial-Grade Unit Testing and CI/CD for OpenUnderstand</dc:title>
  <dc:creator>Homework 3 — Advanced Software Testing and Program Analysis</dc:creator>
  <cp:keywords/>
  <cp:lastModifiedBy>parsa barikbin</cp:lastModifiedBy>
  <cp:revision>5</cp:revision>
  <dcterms:created xsi:type="dcterms:W3CDTF">2026-08-01T06:48:00Z</dcterms:created>
  <dcterms:modified xsi:type="dcterms:W3CDTF">2026-08-01T15:43:00Z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Student ID: 404131058 — Branch: feature/testing-404131058</vt:lpwstr>
  </property>
</Properties>
</file>