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E19C" w14:textId="77777777" w:rsidR="00511BD4" w:rsidRDefault="00511BD4" w:rsidP="00511BD4">
      <w:pPr>
        <w:rPr>
          <w:rFonts w:ascii="Segoe UI Emoji" w:hAnsi="Segoe UI Emoji" w:cs="Segoe UI Emoji"/>
          <w:b/>
          <w:bCs/>
        </w:rPr>
      </w:pPr>
    </w:p>
    <w:p w14:paraId="3DBE9921" w14:textId="770BC9C2" w:rsidR="00511BD4" w:rsidRPr="00511BD4" w:rsidRDefault="00511BD4" w:rsidP="00511BD4">
      <w:pPr>
        <w:rPr>
          <w:rFonts w:ascii="Segoe UI Emoji" w:hAnsi="Segoe UI Emoji" w:cs="Segoe UI Emoji"/>
          <w:b/>
          <w:bCs/>
          <w:u w:val="single"/>
        </w:rPr>
      </w:pPr>
      <w:r w:rsidRPr="00511BD4">
        <w:rPr>
          <w:rFonts w:ascii="Segoe UI Emoji" w:hAnsi="Segoe UI Emoji" w:cs="Segoe UI Emoji"/>
          <w:b/>
          <w:bCs/>
          <w:u w:val="single"/>
        </w:rPr>
        <w:t>Every Page Overview:</w:t>
      </w:r>
    </w:p>
    <w:p w14:paraId="55717F72" w14:textId="48A003CD" w:rsidR="00511BD4" w:rsidRPr="00511BD4" w:rsidRDefault="00511BD4" w:rsidP="00511BD4">
      <w:pPr>
        <w:rPr>
          <w:b/>
          <w:bCs/>
        </w:rPr>
      </w:pPr>
      <w:r w:rsidRPr="00511BD4">
        <w:rPr>
          <w:rFonts w:ascii="Segoe UI Emoji" w:hAnsi="Segoe UI Emoji" w:cs="Segoe UI Emoji"/>
          <w:b/>
          <w:bCs/>
        </w:rPr>
        <w:t>🎯</w:t>
      </w:r>
      <w:r w:rsidRPr="00511BD4">
        <w:rPr>
          <w:b/>
          <w:bCs/>
        </w:rPr>
        <w:t xml:space="preserve"> What to Say in Interview About Page 1</w:t>
      </w:r>
    </w:p>
    <w:p w14:paraId="7E331433" w14:textId="77777777" w:rsidR="00511BD4" w:rsidRDefault="00511BD4" w:rsidP="00511BD4">
      <w:pPr>
        <w:rPr>
          <w:i/>
          <w:iCs/>
        </w:rPr>
      </w:pPr>
      <w:r w:rsidRPr="00511BD4">
        <w:rPr>
          <w:i/>
          <w:iCs/>
        </w:rPr>
        <w:t>"Page 1 is the market overview. The first thing that stands out is the risk-free rate reference line on the return chart — Technology at 15.37% falls below Pakistan's 21% T-Bill rate meaning an investor would have been better off in government bonds. The monthly return line chart shows the July 2023 Banking spike of 24.72% which I traced back to a 175% volume surge two months earlier — a classic institutional accumulation signal. The heatmap summarizes two years of sector performance in one visual — Fertilizer's row is consistently green while Technology is mostly white and red."</w:t>
      </w:r>
    </w:p>
    <w:p w14:paraId="2ACE32FC" w14:textId="77777777" w:rsidR="001F294E" w:rsidRDefault="001F294E" w:rsidP="00511BD4">
      <w:pPr>
        <w:rPr>
          <w:i/>
          <w:iCs/>
        </w:rPr>
      </w:pPr>
    </w:p>
    <w:p w14:paraId="6EFB09D9" w14:textId="77777777" w:rsidR="001F294E" w:rsidRPr="001F294E" w:rsidRDefault="001F294E" w:rsidP="001F294E">
      <w:pPr>
        <w:rPr>
          <w:b/>
          <w:bCs/>
        </w:rPr>
      </w:pPr>
      <w:r w:rsidRPr="001F294E">
        <w:rPr>
          <w:rFonts w:ascii="Segoe UI Emoji" w:hAnsi="Segoe UI Emoji" w:cs="Segoe UI Emoji"/>
          <w:b/>
          <w:bCs/>
        </w:rPr>
        <w:t>🎯</w:t>
      </w:r>
      <w:r w:rsidRPr="001F294E">
        <w:rPr>
          <w:b/>
          <w:bCs/>
        </w:rPr>
        <w:t xml:space="preserve"> What to Say in Interview About Page 2</w:t>
      </w:r>
    </w:p>
    <w:p w14:paraId="2FB5B475" w14:textId="77777777" w:rsidR="001F294E" w:rsidRPr="001F294E" w:rsidRDefault="001F294E" w:rsidP="001F294E">
      <w:r w:rsidRPr="001F294E">
        <w:rPr>
          <w:i/>
          <w:iCs/>
        </w:rPr>
        <w:t xml:space="preserve">"Page 2 is built around one core question — which sectors are worth their risk? The scatter plot makes this visual immediately. Fertilizer and Banking cluster top-left — high return, lower volatility — that is the ideal zone. Energy sits top-right — it delivers strong returns but at significantly higher volatility. Technology is the most interesting finding — it sits bottom-right in the avoid zone. At 15.37% annual return it </w:t>
      </w:r>
      <w:proofErr w:type="gramStart"/>
      <w:r w:rsidRPr="001F294E">
        <w:rPr>
          <w:i/>
          <w:iCs/>
        </w:rPr>
        <w:t>actually falls</w:t>
      </w:r>
      <w:proofErr w:type="gramEnd"/>
      <w:r w:rsidRPr="001F294E">
        <w:rPr>
          <w:i/>
          <w:iCs/>
        </w:rPr>
        <w:t xml:space="preserve"> below Pakistan's 21% risk-free T-Bill rate meaning an investor would have been better off putting money in government bonds than investing in PSX Technology sector during this period. The scorecard table below quantifies every metric in one place with traffic light formatting so a portfolio manager can make allocation decisions in under a minute."</w:t>
      </w:r>
    </w:p>
    <w:p w14:paraId="20ED1D0F" w14:textId="77777777" w:rsidR="001F294E" w:rsidRPr="00511BD4" w:rsidRDefault="001F294E" w:rsidP="00511BD4"/>
    <w:p w14:paraId="754ECA5D" w14:textId="77777777" w:rsidR="004A2763" w:rsidRPr="004A2763" w:rsidRDefault="004A2763" w:rsidP="004A2763">
      <w:pPr>
        <w:rPr>
          <w:b/>
          <w:bCs/>
        </w:rPr>
      </w:pPr>
      <w:r w:rsidRPr="004A2763">
        <w:rPr>
          <w:rFonts w:ascii="Segoe UI Emoji" w:hAnsi="Segoe UI Emoji" w:cs="Segoe UI Emoji"/>
          <w:b/>
          <w:bCs/>
        </w:rPr>
        <w:t>🎯</w:t>
      </w:r>
      <w:r w:rsidRPr="004A2763">
        <w:rPr>
          <w:b/>
          <w:bCs/>
        </w:rPr>
        <w:t xml:space="preserve"> What to Say in Interview About Page 3</w:t>
      </w:r>
    </w:p>
    <w:p w14:paraId="6AB65595" w14:textId="77777777" w:rsidR="004A2763" w:rsidRPr="004A2763" w:rsidRDefault="004A2763" w:rsidP="004A2763">
      <w:r w:rsidRPr="004A2763">
        <w:rPr>
          <w:i/>
          <w:iCs/>
        </w:rPr>
        <w:t xml:space="preserve">"Page 3 is where the sector-level analysis becomes actionable for an individual investor. The drill-through from Page 1 or Page 2 brings you here filtered to a specific sector. Within Banking for </w:t>
      </w:r>
      <w:proofErr w:type="gramStart"/>
      <w:r w:rsidRPr="004A2763">
        <w:rPr>
          <w:i/>
          <w:iCs/>
        </w:rPr>
        <w:t>example</w:t>
      </w:r>
      <w:proofErr w:type="gramEnd"/>
      <w:r w:rsidRPr="004A2763">
        <w:rPr>
          <w:i/>
          <w:iCs/>
        </w:rPr>
        <w:t xml:space="preserve"> you can see all 5 bank stocks side by side — UBL shows the widest 52-week range at 139% while HBL is more stable at 97%. The volume chart shows the July 2023 institutional surge that preceded the price rally — this is the kind of leading indicator a retail investor typically misses. The company scorecard table gives every metric in one place with a risk flag telling you instantly whether a stock is extreme risk, high risk, medium or low. The entire page is designed to answer the question a real investor asks after choosing a sector: which specific company do I buy?"</w:t>
      </w:r>
    </w:p>
    <w:p w14:paraId="3E5EE814" w14:textId="77777777" w:rsidR="0097735E" w:rsidRDefault="0097735E"/>
    <w:sectPr w:rsidR="00977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D4"/>
    <w:rsid w:val="001F294E"/>
    <w:rsid w:val="004A2763"/>
    <w:rsid w:val="00511BD4"/>
    <w:rsid w:val="0097735E"/>
    <w:rsid w:val="00AD21CE"/>
    <w:rsid w:val="00B6192C"/>
    <w:rsid w:val="00D42819"/>
    <w:rsid w:val="00DD0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4359"/>
  <w15:chartTrackingRefBased/>
  <w15:docId w15:val="{F0605FB2-B3BE-4266-B06A-8A827B38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BD4"/>
    <w:rPr>
      <w:rFonts w:eastAsiaTheme="majorEastAsia" w:cstheme="majorBidi"/>
      <w:color w:val="272727" w:themeColor="text1" w:themeTint="D8"/>
    </w:rPr>
  </w:style>
  <w:style w:type="paragraph" w:styleId="Title">
    <w:name w:val="Title"/>
    <w:basedOn w:val="Normal"/>
    <w:next w:val="Normal"/>
    <w:link w:val="TitleChar"/>
    <w:uiPriority w:val="10"/>
    <w:qFormat/>
    <w:rsid w:val="00511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BD4"/>
    <w:pPr>
      <w:spacing w:before="160"/>
      <w:jc w:val="center"/>
    </w:pPr>
    <w:rPr>
      <w:i/>
      <w:iCs/>
      <w:color w:val="404040" w:themeColor="text1" w:themeTint="BF"/>
    </w:rPr>
  </w:style>
  <w:style w:type="character" w:customStyle="1" w:styleId="QuoteChar">
    <w:name w:val="Quote Char"/>
    <w:basedOn w:val="DefaultParagraphFont"/>
    <w:link w:val="Quote"/>
    <w:uiPriority w:val="29"/>
    <w:rsid w:val="00511BD4"/>
    <w:rPr>
      <w:i/>
      <w:iCs/>
      <w:color w:val="404040" w:themeColor="text1" w:themeTint="BF"/>
    </w:rPr>
  </w:style>
  <w:style w:type="paragraph" w:styleId="ListParagraph">
    <w:name w:val="List Paragraph"/>
    <w:basedOn w:val="Normal"/>
    <w:uiPriority w:val="34"/>
    <w:qFormat/>
    <w:rsid w:val="00511BD4"/>
    <w:pPr>
      <w:ind w:left="720"/>
      <w:contextualSpacing/>
    </w:pPr>
  </w:style>
  <w:style w:type="character" w:styleId="IntenseEmphasis">
    <w:name w:val="Intense Emphasis"/>
    <w:basedOn w:val="DefaultParagraphFont"/>
    <w:uiPriority w:val="21"/>
    <w:qFormat/>
    <w:rsid w:val="00511BD4"/>
    <w:rPr>
      <w:i/>
      <w:iCs/>
      <w:color w:val="0F4761" w:themeColor="accent1" w:themeShade="BF"/>
    </w:rPr>
  </w:style>
  <w:style w:type="paragraph" w:styleId="IntenseQuote">
    <w:name w:val="Intense Quote"/>
    <w:basedOn w:val="Normal"/>
    <w:next w:val="Normal"/>
    <w:link w:val="IntenseQuoteChar"/>
    <w:uiPriority w:val="30"/>
    <w:qFormat/>
    <w:rsid w:val="00511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BD4"/>
    <w:rPr>
      <w:i/>
      <w:iCs/>
      <w:color w:val="0F4761" w:themeColor="accent1" w:themeShade="BF"/>
    </w:rPr>
  </w:style>
  <w:style w:type="character" w:styleId="IntenseReference">
    <w:name w:val="Intense Reference"/>
    <w:basedOn w:val="DefaultParagraphFont"/>
    <w:uiPriority w:val="32"/>
    <w:qFormat/>
    <w:rsid w:val="00511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FA23-BSE-084(MUHAMMAD ZOHAIB KHAN)</dc:creator>
  <cp:keywords/>
  <dc:description/>
  <cp:lastModifiedBy>FA23-BSE-084(MUHAMMAD ZOHAIB KHAN)</cp:lastModifiedBy>
  <cp:revision>3</cp:revision>
  <dcterms:created xsi:type="dcterms:W3CDTF">2026-09-10T16:46:00Z</dcterms:created>
  <dcterms:modified xsi:type="dcterms:W3CDTF">2026-09-11T14:18:00Z</dcterms:modified>
</cp:coreProperties>
</file>