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данных - это такой вид переменной, который имеет соответствующие признаки согласно заданной классификации. Другими словами, каждый тип данных имеет какие-то признаки, по которым и определяется, что это за тип. Условно 5 это число, а уже “5” - это символ.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Статическая типизация - все типы переменных должны быть определены с самого начала и не меняется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Динамическая типизация - тип переменной определяется на сейчас и в дальнейшем может меняться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Строгая типизация не позволяет выполнять выражения с разными типами и не выполняет неявные преобразования, если они требуются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Слабая типизация это антипод сильной, позволяет выполнять выражения с разными типами и сама выполняет неявные преобразования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