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FF1E" w14:textId="1840422C" w:rsidR="004B6E80" w:rsidRPr="004B6E80" w:rsidRDefault="004B6E80" w:rsidP="004B6E80">
      <w:pPr>
        <w:shd w:val="clear" w:color="auto" w:fill="FFFFFF"/>
        <w:tabs>
          <w:tab w:val="num" w:pos="720"/>
        </w:tabs>
        <w:ind w:left="1008" w:hanging="360"/>
        <w:jc w:val="center"/>
        <w:rPr>
          <w:b/>
          <w:bCs/>
        </w:rPr>
      </w:pPr>
      <w:r w:rsidRPr="004B6E80">
        <w:rPr>
          <w:b/>
          <w:bCs/>
        </w:rPr>
        <w:t>Это пиздец товарищи</w:t>
      </w:r>
    </w:p>
    <w:p w14:paraId="27D5FC5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Методы оценки погрешностей математических операций: аналитический, численный и статистический.</w:t>
      </w:r>
    </w:p>
    <w:p w14:paraId="573E26EA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Погрешности при выполнении математических операций в двоичном коде наблюдаются из-за ограничения разрядности и представления чисел в двоичной системе счисления.</w:t>
      </w:r>
    </w:p>
    <w:p w14:paraId="0667B74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Источники погрешностей при выполнении операции умножения в двоичном коде: округление, переполнение и ошибки при представлении чисел.</w:t>
      </w:r>
    </w:p>
    <w:p w14:paraId="53EED138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Источники погрешностей при выполнении операции деления в двоичном коде: округление, переполнение и ошибки при представлении чисел.</w:t>
      </w:r>
    </w:p>
    <w:p w14:paraId="0BDD348D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Общие правила проведения сложений в двоичном коде: сложение по модулю 2, перенос при необходимости.</w:t>
      </w:r>
    </w:p>
    <w:p w14:paraId="4035CB95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Общие правила проведения вычитания в двоичном коде: вычитание по модулю 2, заем при необходимости.</w:t>
      </w:r>
    </w:p>
    <w:p w14:paraId="6ACFDC1B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Общие правила выполнения умножения чисел в двоичном коде: умножение по модулю 2, сдвиги и сложения.</w:t>
      </w:r>
    </w:p>
    <w:p w14:paraId="433BF4DD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Операции деления и умножения производят обычно в формате с плавающей точкой, чтобы обеспечить большую точность и диапазон представления чисел.</w:t>
      </w:r>
    </w:p>
    <w:p w14:paraId="6E2DA244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Общие правила деления двоичных чисел: деление по модулю 2, сдвиги и сравнения.</w:t>
      </w:r>
    </w:p>
    <w:p w14:paraId="67B6FEB1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Количество итераций при делении двоичных чисел зависит от размера чисел и алгоритма деления.</w:t>
      </w:r>
    </w:p>
    <w:p w14:paraId="7255AD08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деления с восстановлением остатка: деление по модулю 2, сдвиги и сравнения, с сохранением остатка.</w:t>
      </w:r>
    </w:p>
    <w:p w14:paraId="5BDBF8DA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Преимущества деления с восстановлением остатка: точность и сохранение информации. Недостатки: сложность и время выполнения.</w:t>
      </w:r>
    </w:p>
    <w:p w14:paraId="20E6A13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деления без восстановления остатка: деление по модулю 2, сдвиги и сравнения, без сохранения остатка.</w:t>
      </w:r>
    </w:p>
    <w:p w14:paraId="4AC42CB3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Преимущества деления без восстановления остатка: простота и скорость. Недостатки: потеря информации и ошибки.</w:t>
      </w:r>
    </w:p>
    <w:p w14:paraId="62F3A7D1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Методы деления двоичных чисел: деление по модулю 2, сдвиги и сравнения, деление с восстановлением остатка, деление без восстановления остатка.</w:t>
      </w:r>
    </w:p>
    <w:p w14:paraId="3879E02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выполнения сложения в обратном и дополнительном кодах: сложение по модулю 2, с учетом знака и переполнения.</w:t>
      </w:r>
    </w:p>
    <w:p w14:paraId="36983EB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Современные процессоры выполняют операции вычитания в дополнительном (обратном) коде, чтобы обеспечить точность и скорость.</w:t>
      </w:r>
    </w:p>
    <w:p w14:paraId="09AA951A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Основные логические операции с двоичными кодами: логическое суммирование, логическое умножение, логическое отрицание, суммирование по модулю два, логические сдвиги.</w:t>
      </w:r>
    </w:p>
    <w:p w14:paraId="7026B6C5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Логическое суммирование для чисел 110011100 и 10101011: 11101111.</w:t>
      </w:r>
    </w:p>
    <w:p w14:paraId="183EA9D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Логическое умножение для чисел 110011100 и 10101011: 10001000.</w:t>
      </w:r>
    </w:p>
    <w:p w14:paraId="370663C4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Логическое отрицание для 110011100: 00110011.</w:t>
      </w:r>
    </w:p>
    <w:p w14:paraId="0B2E14B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Суммирование по модулю два для 110011100 и 10101011: 01100111.</w:t>
      </w:r>
    </w:p>
    <w:p w14:paraId="01DCB6E0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Операция NAND для 110011100 и 10101011: 00011011.</w:t>
      </w:r>
    </w:p>
    <w:p w14:paraId="0B606A6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Операция NOR для 110011100 и 10101011: 11001111.</w:t>
      </w:r>
    </w:p>
    <w:p w14:paraId="0CDF69D0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lastRenderedPageBreak/>
        <w:t>Логический сдвиг отличается от арифметического сдвига тем, что не учитывает знак и переполнение.</w:t>
      </w:r>
    </w:p>
    <w:p w14:paraId="71EAF9F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Альтернативные названия логических операций: логическое суммирование (OR), логическое умножение (AND), логическое отрицание (NOT), суммирование по модулю два (XOR).</w:t>
      </w:r>
    </w:p>
    <w:p w14:paraId="5E853AA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Методы вычисления сложных математических функций: аппроксимация, интерполяция, экстраполяция.</w:t>
      </w:r>
    </w:p>
    <w:p w14:paraId="3827E03A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Методы вычисления квадратного корня: биномиальная теорема, метод Ньютона.</w:t>
      </w:r>
    </w:p>
    <w:p w14:paraId="6CD1D674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Простейший вариант вычисления тригонометрических функций: использование таблиц или приближения.</w:t>
      </w:r>
    </w:p>
    <w:p w14:paraId="491D019F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Ряды используются для вычисления математических функций, представляя их как бесконечную сумму.</w:t>
      </w:r>
    </w:p>
    <w:p w14:paraId="78D416B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Законы и правила алгебры Буля: закон коммутативности, закон ассоциативности, закон дистрибутивности.</w:t>
      </w:r>
    </w:p>
    <w:p w14:paraId="7B7932AA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Аксиомы булевой алгебры: закон тождества, закон противоречия, закон исключенного третьего.</w:t>
      </w:r>
    </w:p>
    <w:p w14:paraId="73999413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Законы нулевого и универсального множества булевой алгебры: закон нулевого элемента, закон универсального элемента.</w:t>
      </w:r>
    </w:p>
    <w:p w14:paraId="65D2818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Теорема де Моргана: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B)' = A'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B'.</w:t>
      </w:r>
    </w:p>
    <w:p w14:paraId="57C01625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Законы повторения и двойной инверсии булевой алгебры: 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A = A, 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A = A, (A')' = A.</w:t>
      </w:r>
    </w:p>
    <w:p w14:paraId="7F1E7E2D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Коммуникативный и ассоциативный законы булевой алгебры: 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 = B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A, 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B = B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A,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 = 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(B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C).</w:t>
      </w:r>
    </w:p>
    <w:p w14:paraId="4FDB846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Дистрибутивный закон и закон поглощения булевой алгебры: 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(B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C) =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C), 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(B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C) = (A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(A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C).</w:t>
      </w:r>
    </w:p>
    <w:p w14:paraId="3373273B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положительных двоичных чисел, представленных в прямом коде: каждый разряд представляет степень 2.</w:t>
      </w:r>
    </w:p>
    <w:p w14:paraId="63B4C4AB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отрицательных двоичных чисел, представленных в прямом коде: каждый разряд представляет степень 2, знак определяется отдельно.</w:t>
      </w:r>
    </w:p>
    <w:p w14:paraId="28E9C3D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положительных двоичных чисел, представленных в обратном коде: каждый разряд представляет степень 2, знак определяется отдельно.</w:t>
      </w:r>
    </w:p>
    <w:p w14:paraId="2B0AE24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отрицательных двоичных чисел, представленных в обратном коде: каждый разряд представляет степень 2, знак определяется отдельно.</w:t>
      </w:r>
    </w:p>
    <w:p w14:paraId="5B978918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положительных двоичных чисел, представленных в дополнительном коде: каждый разряд представляет степень 2, знак определяется отдельно.</w:t>
      </w:r>
    </w:p>
    <w:p w14:paraId="5F734C9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Правила отрицательных двоичных чисел, представленных в дополнительном коде: каждый разряд представляет степень 2, знак определяется отдельно.</w:t>
      </w:r>
    </w:p>
    <w:p w14:paraId="654EF64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Логический сдвиг отличается от арифметического сдвига тем, что не учитывает знак и переполнение.</w:t>
      </w:r>
    </w:p>
    <w:p w14:paraId="214AFA6E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Арифметические сдвиги используются для выполнения арифметических операций, таких как умножение и деление.</w:t>
      </w:r>
    </w:p>
    <w:p w14:paraId="5476125F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Формат чисел с фиксированной точкой отличается от формата с плавающей точкой тем, что точка находится в фиксированном положении.</w:t>
      </w:r>
    </w:p>
    <w:p w14:paraId="50AB9A2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Арифметика для фиксированной или плавающей точки требует больше ресурсов от процессора, поскольку требует дополнительных операций для управления точкой.</w:t>
      </w:r>
    </w:p>
    <w:p w14:paraId="6244D919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lastRenderedPageBreak/>
        <w:t>Принцип двойственности заключается в том, что каждая логическая функция имеет двойственную функцию, полученную заменой операций и переменных.</w:t>
      </w:r>
    </w:p>
    <w:p w14:paraId="0649909E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Суперпозиция логических функций заключается в том, что каждая логическая функция может быть представлена как суперпозиция более простых функций.</w:t>
      </w:r>
    </w:p>
    <w:p w14:paraId="4F3DAC8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Нормальная и совершенно нормальная форма логических функций: нормальная форма - функция, представленная в виде конъюнкции дизъюнкций, совершенно нормальная форма - функция, представленная в виде дизъюнкции конъюнкций.</w:t>
      </w:r>
    </w:p>
    <w:p w14:paraId="0C109A8D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Для логических функций получают совершенно нормальную форму логической функции, чтобы упростить ее представление и сделать более эффективным ее вычисление.</w:t>
      </w:r>
    </w:p>
    <w:p w14:paraId="7405CF1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Количество вариантов нормальной и совершенно нормальной формы у любой логической функции равно 2^n, где n - количество переменных.</w:t>
      </w:r>
    </w:p>
    <w:p w14:paraId="1DE68438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получения совершенно нормальной формы логической функции включает в себя замену операций и переменных, чтобы получить функцию в виде дизъюнкции конъюнкций.</w:t>
      </w:r>
    </w:p>
    <w:p w14:paraId="2F6B0A5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Пример КНФ и СКНФ для трех переменных: КНФ -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C), </w:t>
      </w:r>
      <w:r>
        <w:rPr>
          <w:rFonts w:ascii="Source Sans Pro" w:hAnsi="Source Sans Pro" w:cs="Source Sans Pro"/>
          <w:color w:val="31333F"/>
        </w:rPr>
        <w:t>СКНФ</w:t>
      </w:r>
      <w:r>
        <w:rPr>
          <w:rFonts w:ascii="Source Sans Pro" w:hAnsi="Source Sans Pro"/>
          <w:color w:val="31333F"/>
        </w:rPr>
        <w:t xml:space="preserve"> - (A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(A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C).</w:t>
      </w:r>
    </w:p>
    <w:p w14:paraId="3877CB8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Пример ДНФ и ДКНФ для трех переменных: ДНФ - 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(B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C), </w:t>
      </w:r>
      <w:r>
        <w:rPr>
          <w:rFonts w:ascii="Source Sans Pro" w:hAnsi="Source Sans Pro" w:cs="Source Sans Pro"/>
          <w:color w:val="31333F"/>
        </w:rPr>
        <w:t>ДКНФ</w:t>
      </w:r>
      <w:r>
        <w:rPr>
          <w:rFonts w:ascii="Source Sans Pro" w:hAnsi="Source Sans Pro"/>
          <w:color w:val="31333F"/>
        </w:rPr>
        <w:t xml:space="preserve"> -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B) </w:t>
      </w:r>
      <w:r>
        <w:rPr>
          <w:rFonts w:ascii="Arial" w:hAnsi="Arial" w:cs="Arial"/>
          <w:color w:val="31333F"/>
        </w:rPr>
        <w:t>∩</w:t>
      </w:r>
      <w:r>
        <w:rPr>
          <w:rFonts w:ascii="Source Sans Pro" w:hAnsi="Source Sans Pro"/>
          <w:color w:val="31333F"/>
        </w:rPr>
        <w:t xml:space="preserve"> (A </w:t>
      </w:r>
      <w:r>
        <w:rPr>
          <w:rFonts w:ascii="Cambria Math" w:hAnsi="Cambria Math" w:cs="Cambria Math"/>
          <w:color w:val="31333F"/>
        </w:rPr>
        <w:t>∪</w:t>
      </w:r>
      <w:r>
        <w:rPr>
          <w:rFonts w:ascii="Source Sans Pro" w:hAnsi="Source Sans Pro"/>
          <w:color w:val="31333F"/>
        </w:rPr>
        <w:t xml:space="preserve"> C).</w:t>
      </w:r>
    </w:p>
    <w:p w14:paraId="66C898F1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Двоично-десятичные числа хранятся в виде последовательности двоичных цифр, каждая из которых представляет одну десятичную цифру.</w:t>
      </w:r>
    </w:p>
    <w:p w14:paraId="38A042A6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Двоично-десятичные числа имеют преимущества в том, что они могут быть легко преобразованы в двоичный формат, а недостатки в том, что они требуют больше памяти для хранения.</w:t>
      </w:r>
    </w:p>
    <w:p w14:paraId="77299FC3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сложения чисел в двоично-десятичном формате включает в себя сложение соответствующих двоичных цифр и перенос при необходимости.</w:t>
      </w:r>
    </w:p>
    <w:p w14:paraId="12E2E44B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Алгоритм вычитания чисел в двоично-десятичном формате включает в себя вычитание соответствующих двоичных цифр и заем при необходимости.</w:t>
      </w:r>
    </w:p>
    <w:p w14:paraId="255CCCD1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Условия коррекции в двоично-десятичной арифметике включают в себя проверку на переполнение и коррекцию результата при необходимости.</w:t>
      </w:r>
    </w:p>
    <w:p w14:paraId="742A30E9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Классификация систем счисления: позиционные и непозиционные системы счисления.</w:t>
      </w:r>
    </w:p>
    <w:p w14:paraId="11A34353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Позиционные системы счисления используются для представления чисел в виде последовательности цифр, каждая из которых представляет определенное значение.</w:t>
      </w:r>
    </w:p>
    <w:p w14:paraId="3F5A7130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Непозиционные системы счисления используются для представления чисел в виде комбинации цифр, каждая из которых представляет определенное значение.</w:t>
      </w:r>
    </w:p>
    <w:p w14:paraId="0BB51475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 xml:space="preserve">Формула вычисления значения числа традиционной позиционной системы: значение = </w:t>
      </w:r>
      <w:proofErr w:type="gramStart"/>
      <w:r>
        <w:rPr>
          <w:rFonts w:ascii="Source Sans Pro" w:hAnsi="Source Sans Pro"/>
          <w:color w:val="31333F"/>
        </w:rPr>
        <w:t>Σ(</w:t>
      </w:r>
      <w:proofErr w:type="spellStart"/>
      <w:proofErr w:type="gramEnd"/>
      <w:r>
        <w:rPr>
          <w:rFonts w:ascii="Source Sans Pro" w:hAnsi="Source Sans Pro"/>
          <w:color w:val="31333F"/>
        </w:rPr>
        <w:t>digit_i</w:t>
      </w:r>
      <w:proofErr w:type="spellEnd"/>
      <w:r>
        <w:rPr>
          <w:rFonts w:ascii="Source Sans Pro" w:hAnsi="Source Sans Pro"/>
          <w:color w:val="31333F"/>
        </w:rPr>
        <w:t xml:space="preserve"> * </w:t>
      </w:r>
      <w:proofErr w:type="spellStart"/>
      <w:r>
        <w:rPr>
          <w:rFonts w:ascii="Source Sans Pro" w:hAnsi="Source Sans Pro"/>
          <w:color w:val="31333F"/>
        </w:rPr>
        <w:t>base^i</w:t>
      </w:r>
      <w:proofErr w:type="spellEnd"/>
      <w:r>
        <w:rPr>
          <w:rFonts w:ascii="Source Sans Pro" w:hAnsi="Source Sans Pro"/>
          <w:color w:val="31333F"/>
        </w:rPr>
        <w:t xml:space="preserve">), где </w:t>
      </w:r>
      <w:proofErr w:type="spellStart"/>
      <w:r>
        <w:rPr>
          <w:rFonts w:ascii="Source Sans Pro" w:hAnsi="Source Sans Pro"/>
          <w:color w:val="31333F"/>
        </w:rPr>
        <w:t>digit_i</w:t>
      </w:r>
      <w:proofErr w:type="spellEnd"/>
      <w:r>
        <w:rPr>
          <w:rFonts w:ascii="Source Sans Pro" w:hAnsi="Source Sans Pro"/>
          <w:color w:val="31333F"/>
        </w:rPr>
        <w:t xml:space="preserve"> - i-я цифра числа, </w:t>
      </w:r>
      <w:proofErr w:type="spellStart"/>
      <w:r>
        <w:rPr>
          <w:rFonts w:ascii="Source Sans Pro" w:hAnsi="Source Sans Pro"/>
          <w:color w:val="31333F"/>
        </w:rPr>
        <w:t>base</w:t>
      </w:r>
      <w:proofErr w:type="spellEnd"/>
      <w:r>
        <w:rPr>
          <w:rFonts w:ascii="Source Sans Pro" w:hAnsi="Source Sans Pro"/>
          <w:color w:val="31333F"/>
        </w:rPr>
        <w:t xml:space="preserve"> - основание системы счисления.</w:t>
      </w:r>
    </w:p>
    <w:p w14:paraId="3CDE9410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Способы перехода от одной системы позиционной исчисления к другой для целых чисел: метод деления, метод умножения.</w:t>
      </w:r>
    </w:p>
    <w:p w14:paraId="41E2EF3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Способы перехода от одной системы позиционной исчисления к другой для дробных чисел: метод деления, метод умножения.</w:t>
      </w:r>
    </w:p>
    <w:p w14:paraId="39FF32A5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lastRenderedPageBreak/>
        <w:t>Метод перехода с использованием особого соотношения оснований исходной и искомой систем счисления: метод использование коэффициента пересчета.</w:t>
      </w:r>
    </w:p>
    <w:p w14:paraId="0E46C9D9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Переход от восьмеричной системы к шестнадцатеричной возможен с помощью метода умножения.</w:t>
      </w:r>
    </w:p>
    <w:p w14:paraId="4CBA3E8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Особенность представления чисел в шестнадцатеричной системе исчисления заключается в том, что она использует буквы A-F для представления цифр 10-15.</w:t>
      </w:r>
    </w:p>
    <w:p w14:paraId="1FFCCF4E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Система исчисления, использующая буквы: шестнадцатеричная система исчисления.</w:t>
      </w:r>
    </w:p>
    <w:p w14:paraId="40A9A12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Не позиционная система исчисления, которую мы использовали при решении задач: римская система счисления.</w:t>
      </w:r>
    </w:p>
    <w:p w14:paraId="46982963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Суть метода деления (умножения) на новое основание заключается в том, что оно позволяет перейти от одной системы счисления к другой, используя деление или умножение на новое основание.</w:t>
      </w:r>
    </w:p>
    <w:p w14:paraId="56789B19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Кодирование алгебраических чисел для вычислительных систем: представление чисел в двоичном формате.</w:t>
      </w:r>
    </w:p>
    <w:p w14:paraId="6BE2E9A4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Способы представления отрицательных чисел в вычислительных системах: прямой код, обратный код, дополнительный код.</w:t>
      </w:r>
    </w:p>
    <w:p w14:paraId="7B2A376E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Дополнительный код отличается от обратного кода тем, что он использует дополнительное представление отрицательных чисел.</w:t>
      </w:r>
    </w:p>
    <w:p w14:paraId="1D9D64BC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Обратный, дополнительный и прямой коды используются для представления отрицательных чисел в вычислительных системах.</w:t>
      </w:r>
    </w:p>
    <w:p w14:paraId="3A2E37D2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При вычитании от меньшего числа большее получается дополнительный код.</w:t>
      </w:r>
    </w:p>
    <w:p w14:paraId="1A203D9F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Обратный, дополнительный и прямой коды имеют разный диапазон хранения данных при фиксированном размере места хранения.</w:t>
      </w:r>
    </w:p>
    <w:p w14:paraId="61E8B76E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Обратный и дополнительный коды имеют два представления нуля.</w:t>
      </w:r>
    </w:p>
    <w:p w14:paraId="37D1D96B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Представление числа -8 в дополнительном коде при однобайтном и двухбайтном представлении: 11111000 и 11111110 00000000.</w:t>
      </w:r>
    </w:p>
    <w:p w14:paraId="088EAB47" w14:textId="77777777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Варианты перехода из дополнительного кода в прямой: метод инверсии и метод сложения.</w:t>
      </w:r>
    </w:p>
    <w:p w14:paraId="644D6841" w14:textId="3447B63C" w:rsidR="004B6E80" w:rsidRDefault="004B6E80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Переход из обратного кода в прямой: метод инверсии.</w:t>
      </w:r>
    </w:p>
    <w:p w14:paraId="242B7D9C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Использование модифицированного кода в процессоре позволяет увеличить производительность путем оптимизации кода под конкретное аппаратное обеспечение.</w:t>
      </w:r>
    </w:p>
    <w:p w14:paraId="337E998C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Переполнение при выполнении арифметических операций определяется путем сравнения результата операции с диапазоном допустимых значений.</w:t>
      </w:r>
    </w:p>
    <w:p w14:paraId="1AD55B77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Переполнение – это ситуация, когда результат арифметической операции выходит за пределы допустимого диапазона значений. В микропроцессоре это определяется путем сравнения результата операции с маской переполнения.</w:t>
      </w:r>
    </w:p>
    <w:p w14:paraId="0622A246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Минимизация булевых функций проводится для упрощения схемы, уменьшения количества логических элементов и снижения задержек.</w:t>
      </w:r>
    </w:p>
    <w:p w14:paraId="79B81A30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Основные понятия минимизации булевых функций включают в себя: алгебраическое выражение, Каноническое дизъюнктивное нормальное выражение (КДНВ), Каноническое конъюнктивное нормальное выражение (ККНВ), Карт Карно,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, Импликативная таблица, Импликативная нормальная форма (ИНФ), Дизъюнктивная нормальная форма (ДНФ), </w:t>
      </w: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Конъюнктивная нормальная форма (КНФ), Минимизация по ДНФ, Минимизация по КНФ.</w:t>
      </w:r>
    </w:p>
    <w:p w14:paraId="26D19D93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Наиболее известные методы минимизации булевых функций включают в себя: метод Карно, метод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, метод Робинсона, метод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Пэппи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, метод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Пурбаха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.</w:t>
      </w:r>
    </w:p>
    <w:p w14:paraId="5296C6E0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Минимизация частично определенных булевых функций проводится для упрощения схемы, когда некоторые входные переменные не имеют значения.</w:t>
      </w:r>
    </w:p>
    <w:p w14:paraId="7D585B3C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Минимизация системы логических булевых функций проводится для упрощения схемы, когда несколько функций имеют общие входные переменные.</w:t>
      </w:r>
    </w:p>
    <w:p w14:paraId="41B10129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Алгоритм минимизации с использованием Карт Карно включает в себя: составление таблицы истинности, построение Карты Карно, объединение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формирование результата минимизации.</w:t>
      </w:r>
    </w:p>
    <w:p w14:paraId="3E865F2E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Преимущества и недостатки минимизации с использованием Карт Карно включают в себя: простота и наглядность, ограничение на количество входных переменных, возможность ошибок при объединении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.</w:t>
      </w:r>
    </w:p>
    <w:p w14:paraId="43FE4705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Правила объединения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 карте Карно включают в себя: объединение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одинаковыми значениями, объединение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противоположными значениями.</w:t>
      </w:r>
    </w:p>
    <w:p w14:paraId="0CF76675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Правила построения карты Карно включают в себя: составление таблицы истинности, расстановка переменных в карте Карно, заполнение карты Карно значениями.</w:t>
      </w:r>
    </w:p>
    <w:p w14:paraId="0A224F9A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Какие значения могут быть в ячейках карты Карно включают в себя: 0, 1, X (неопределенное значение).</w:t>
      </w:r>
    </w:p>
    <w:p w14:paraId="61548A27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Правила формирования результата минимизации с картой Карно по «1» включают в себя: объединение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значением 1, исключение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значением 0.</w:t>
      </w:r>
    </w:p>
    <w:p w14:paraId="0344F7C0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Правила формирования результата минимизации с картой Карно по «0» включают в себя: объединение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значением 0, исключение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значением 1.</w:t>
      </w:r>
    </w:p>
    <w:p w14:paraId="07E144B7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Булевы базис – это набор логических операций, на которых основываются все другие логические операции. Варианты включают в себя: базис И-НЕ, базис ИЛИ-НЕ.</w:t>
      </w:r>
    </w:p>
    <w:p w14:paraId="6815CA4A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Теоремой, руководствующейся при выборе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булевого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базиса, является теорема о полноте базиса.</w:t>
      </w:r>
    </w:p>
    <w:p w14:paraId="26FE775B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Полная система логических функций (базис) включает в себя все возможные комбинации логических операций.</w:t>
      </w:r>
    </w:p>
    <w:p w14:paraId="0B3599A1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Преимущества базиса И-НЕ и ИЛИ-НЕ включают в себя: простота реализации, низкое потребление энергии.</w:t>
      </w:r>
    </w:p>
    <w:p w14:paraId="2253787A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Пример функции в базисе И-НЕ: Y = (A и B) или (C и не D).</w:t>
      </w:r>
    </w:p>
    <w:p w14:paraId="7741A2A1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Пример функции в базисе ИЛИ-НЕ: Y = (A или B) и (C или не D).</w:t>
      </w:r>
    </w:p>
    <w:p w14:paraId="2C08F12D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Основные понятия алгебры логики включают в себя: логическую переменную, логическую операцию, таблицу истинности, эквивалентность.</w:t>
      </w:r>
    </w:p>
    <w:p w14:paraId="6E191A65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Способы задания логической функции включают в себя: таблицу истинности, дизъюнктивную нормальную форму (ДНФ), конъюнктивную нормальную форму (КНФ), каноническую дизъюнктивную нормальную форму (КДНФ), каноническую конъюнктивную нормальную форму (ККНФ).</w:t>
      </w:r>
    </w:p>
    <w:p w14:paraId="541686BB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 xml:space="preserve">Алгоритм минимизации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включает в себя: составление таблицы истинности, составление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импликантной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таблицы, выбор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формирование результата минимизации.</w:t>
      </w:r>
    </w:p>
    <w:p w14:paraId="7F3B9F74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Импликантная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таблица в методе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нужна для определения минимального набора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необходимых для реализации функции.</w:t>
      </w:r>
    </w:p>
    <w:p w14:paraId="2D611815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Составляется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импликантная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таблица в методе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путем составления таблицы истинности и выделения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для каждого значения выходной переменной.</w:t>
      </w:r>
    </w:p>
    <w:p w14:paraId="00E5A9AF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Тупиковая функция в методе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– это функция, для которой нет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соответствующих всем значениям выходной переменной.</w:t>
      </w:r>
    </w:p>
    <w:p w14:paraId="05AB6011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Алгоритм выбора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из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импликантной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таблицы при минимизации методом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включает в себя: выбор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 минимальным количеством единиц, исключение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, содержащих другие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.</w:t>
      </w:r>
    </w:p>
    <w:p w14:paraId="1A911637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Достоинства и недостатки метода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Квайна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включают в себя: простота и эффективность, ограничение на количество входных переменных, возможность ошибок при составлении 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импликантной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таблицы.</w:t>
      </w:r>
    </w:p>
    <w:p w14:paraId="4B0DF722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Полная система логических функций включает в себя все возможные комбинации логических операций. Существует пять полных систем: базис И-НЕ, базис ИЛИ-НЕ, базис КОНЬЮНКЦИЯ-ИЛИ, базис КОНЬЮНКЦИЯ-ЭКВИВАЛЕНТНОСТЬ, базис ДИЗЬЮНКЦИЯ-ЭКВИВАЛЕНТНОСТЬ.</w:t>
      </w:r>
    </w:p>
    <w:p w14:paraId="71CEA1EE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Последовательность в полной системе логических функций строится путем объединения базисных функций в более сложные функции.</w:t>
      </w:r>
    </w:p>
    <w:p w14:paraId="1F271DED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Архитектура процессора – это совокупность компонентов, обеспечивающих выполнение операций над данными. Основные компоненты включают в себя: АЛУ, регистры, кэш, шина данных, шина управления, контроллер памяти, контроллер ввода-вывода.</w:t>
      </w:r>
    </w:p>
    <w:p w14:paraId="3AB3C751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Классификация процессоров включает в себя: по типу команд (RISC, CISC, MISC, VLIW), по типу архитектуры (</w:t>
      </w:r>
      <w:proofErr w:type="spellStart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суперскалярная</w:t>
      </w:r>
      <w:proofErr w:type="spellEnd"/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векторная, многопроцессорная), по типу памяти (с общим адресным пространством, с раздельными адресными пространствами), по типу тактирования (синхронные, асинхронные).</w:t>
      </w:r>
    </w:p>
    <w:p w14:paraId="1DF24D70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Набор команд – это набор инструкций, которые может выполнять процессор. Он определяет тип архитектуры процессора и влияет на его производительность.</w:t>
      </w:r>
    </w:p>
    <w:p w14:paraId="73918173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Процессор в рамках одной архитектуры может отличаться по таким параметрам, как частота тактовой частоты, размер кэша, разрядность шины данных, тип памяти.</w:t>
      </w:r>
    </w:p>
    <w:p w14:paraId="302008B9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Шина процессора – это связь между процессором и другими устройствами в системе. Она определяет скорость передачи данных и количество устройств, которые могут быть подключены к процессору.</w:t>
      </w:r>
    </w:p>
    <w:p w14:paraId="57FB6311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 многоуровневой архитектуре на аппаратном уровне определяется организация памяти, тип шины данных, тип кэша, тип регистров.</w:t>
      </w:r>
    </w:p>
    <w:p w14:paraId="6214766A" w14:textId="77777777" w:rsidR="00AB2436" w:rsidRPr="00AB2436" w:rsidRDefault="00AB2436" w:rsidP="00AB2436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AB2436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Классификация архитектур с точки зрения системы команд включает в себя: RISC, CISC, MISC, VLIW.</w:t>
      </w:r>
    </w:p>
    <w:p w14:paraId="329C1C9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Классификация архитектур с точки зрения системы команд:</w:t>
      </w:r>
    </w:p>
    <w:p w14:paraId="2A014C68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CISC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Complex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Instruction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Set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Computing): большое количество инструкций, которые могут выполняться за один такт, но занимают много места в памяти.</w:t>
      </w:r>
    </w:p>
    <w:p w14:paraId="0EDD082D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RISC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Reduced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Instruction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Set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Computing): небольшое количество инструкций, которые выполняются за несколько тактов, но занимают мало места в памяти.</w:t>
      </w:r>
    </w:p>
    <w:p w14:paraId="508F6A62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VLIW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Very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Long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Instruction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Word): инструкции выполняются параллельно, что позволяет увеличить производительность.</w:t>
      </w:r>
    </w:p>
    <w:p w14:paraId="28F108BF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EPIC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Explicitly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Parallel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Instruction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Computing): расширенная версия VLIW, которая поддерживает большее количество параллельных инструкций.</w:t>
      </w:r>
    </w:p>
    <w:p w14:paraId="41E9446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Отличительные признаки архитектур команд:</w:t>
      </w:r>
    </w:p>
    <w:p w14:paraId="2CF11189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CISC: большое количество инструкций, переменная длина инструкций, адресация по содержимому регистра, наличие микрокодов.</w:t>
      </w:r>
    </w:p>
    <w:p w14:paraId="373A7582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RISC: небольшое количество инструкций, фиксированная длина инструкций, простая адресация, отсутствие микрокодов.</w:t>
      </w:r>
    </w:p>
    <w:p w14:paraId="58BAD3AB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VLIW: инструкции выполняются параллельно, длинные слова инструкций, отсутствие микрокодов.</w:t>
      </w:r>
    </w:p>
    <w:p w14:paraId="12571FFD" w14:textId="77777777" w:rsidR="001317EA" w:rsidRPr="001317EA" w:rsidRDefault="001317EA" w:rsidP="001317EA">
      <w:pPr>
        <w:numPr>
          <w:ilvl w:val="1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EPIC: расширенная версия VLIW, поддерживает большее количество параллельных инструкций.</w:t>
      </w:r>
    </w:p>
    <w:p w14:paraId="3372F0B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Процессору с RISC архитектурой требуется меньше микрокоманд для вычисления простейшего арифметического выражения по сложению нескольких чисел, так как он имеет фиксированную длину инструкций и простую адресацию.</w:t>
      </w:r>
    </w:p>
    <w:p w14:paraId="5B89AB7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Процессоры с RISC архитектурой используются в основном в мобильных устройствах и серверах, где важна низкое энергопотребление и высокая производительность. Они не вытеснили процессоры CISC из-за их гибкости и возможности выполнять сложные инструкции.</w:t>
      </w:r>
    </w:p>
    <w:p w14:paraId="4B82FDC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Преимущества CISC процессоров: гибкость, возможность выполнять сложные инструкции, низкое энергопотребление. Недостатки: большие размеры микросхем, медленное выполнение инструкций.</w:t>
      </w:r>
    </w:p>
    <w:p w14:paraId="7B4E41B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CISC процессоры используются в основном в стационарных компьютерах и серверах, где важна гибкость и возможность выполнять сложные инструкции.</w:t>
      </w:r>
    </w:p>
    <w:p w14:paraId="043CBAF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MISC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Minimal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Instruction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Set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Computing) процессоры: небольшое количество инструкций, фиксированная длина инструкций, простая адресация, отсутствие микрокодов. Достоинства: низкое энергопотребление, высокая производительность. Где используются: в мобильных устройствах, встраиваемых системах.</w:t>
      </w:r>
    </w:p>
    <w:p w14:paraId="28DD5E5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VLIW процессоры: инструкции выполняются параллельно, длинные слова инструкций, отсутствие микрокодов. Достоинства: высокая производительность, низкое энергопотребление. Где используются: в суперкомпьютерах, графических процессорах.</w:t>
      </w:r>
    </w:p>
    <w:p w14:paraId="4F78E37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Виртуальные архитектуры: абстракция над реальной аппаратной архитектурой, позволяющая программисту писать код, не учитывая особенности конкретной аппаратной платформы. Достоинства: простота </w:t>
      </w: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 xml:space="preserve">программирования,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портируемость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кода. Недостатки: снижение производительности из-за абстракции.</w:t>
      </w:r>
    </w:p>
    <w:p w14:paraId="6BBACDA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Команды (инструкции) процессора: операции, которые могут быть выполнены процессором. Виды: арифметические, логические, перемещения данных, управления потоком выполнения.</w:t>
      </w:r>
    </w:p>
    <w:p w14:paraId="78706AD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Минимальный набор арифметических операций в АЛУ: сложение, вычитание, умножение, деление. Обычно АЛУ содержит больше операций для повышения производительности.</w:t>
      </w:r>
    </w:p>
    <w:p w14:paraId="0BBEA42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Инструкции процессору предоставляются программным обеспечением, а количество инструкций, которые могут быть выполнены за один такт, зависит от архитектуры процессора.</w:t>
      </w:r>
    </w:p>
    <w:p w14:paraId="2BAD1A8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Тактирование процессора: управление временем выполнения инструкций с помощью тактового генератора. Влияет на производительность процессора. Сейчас используется для управления энергопотреблением и снижения шума.</w:t>
      </w:r>
    </w:p>
    <w:p w14:paraId="2ADE9DA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Spectre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и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Meltdown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: уязвимости в процессорах, позволяющие злоумышленникам получать доступ к конфиденциальным данным, хранящимся в памяти. Возникают из-за ошибок в дизайне процессора и неправильной реализации механизмов безопасности.</w:t>
      </w:r>
    </w:p>
    <w:p w14:paraId="3952105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Сложность устранения уязвимостей типа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Spectre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и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Meltdown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заключается в том, что они требуют изменения дизайна процессора и могут повлиять на производительность.</w:t>
      </w:r>
    </w:p>
    <w:p w14:paraId="1C4AA8B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сложения двух чисел в формате с плавающей точкой:</w:t>
      </w:r>
    </w:p>
    <w:p w14:paraId="773626C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Выравнивание мантисс по порядку.</w:t>
      </w:r>
    </w:p>
    <w:p w14:paraId="737B6F8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Сложение мантисс.</w:t>
      </w:r>
    </w:p>
    <w:p w14:paraId="617234A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Нормализация результата.</w:t>
      </w:r>
    </w:p>
    <w:p w14:paraId="7559F34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Определение знака результата.</w:t>
      </w:r>
    </w:p>
    <w:p w14:paraId="16D7E9F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умножения двух чисел в формате с плавающей точкой:</w:t>
      </w:r>
    </w:p>
    <w:p w14:paraId="7437F25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Выравнивание мантисс по порядку.</w:t>
      </w:r>
    </w:p>
    <w:p w14:paraId="2159ABC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Умножение мантисс.</w:t>
      </w:r>
    </w:p>
    <w:p w14:paraId="081F008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Увеличение порядка результата на сумму порядков множителей.</w:t>
      </w:r>
    </w:p>
    <w:p w14:paraId="286406B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Нормализация результата.</w:t>
      </w:r>
    </w:p>
    <w:p w14:paraId="2062AC3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Определение знака результата.</w:t>
      </w:r>
    </w:p>
    <w:p w14:paraId="04759EF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деления двух чисел в формате с плавающей точкой:</w:t>
      </w:r>
    </w:p>
    <w:p w14:paraId="2F60FDB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Выравнивание мантисс по порядку.</w:t>
      </w:r>
    </w:p>
    <w:p w14:paraId="36F1487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Деление мантисс.</w:t>
      </w:r>
    </w:p>
    <w:p w14:paraId="6175DCE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Уменьшение порядка результата на разность порядков делимого и делителя.</w:t>
      </w:r>
    </w:p>
    <w:p w14:paraId="01A8D52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Нормализация результата.</w:t>
      </w:r>
    </w:p>
    <w:p w14:paraId="4504F77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Определение знака результата.</w:t>
      </w:r>
    </w:p>
    <w:p w14:paraId="6A96EEC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IEEE754: стандарт, определяющий формат представления чисел с плавающей точкой. Специальные числа: плюс/минус бесконечность, плюс/минус ноль,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Not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a Number).</w:t>
      </w:r>
    </w:p>
    <w:p w14:paraId="3B52CCA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Базовые форматы IEEE754: одинарная точность (32 бита), двойная точность (64 бита), расширенная двойная точность (80 битов). Форматы обмена: одинарная точность с обменом (32 бита), двойная точность с обменом (64 бита).</w:t>
      </w:r>
    </w:p>
    <w:p w14:paraId="7281779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Расширенные и расширяемые форматы точности IEEE754: форматы с плавающей точкой, которые поддерживают большее количество битов для мантиссы и порядка.</w:t>
      </w:r>
    </w:p>
    <w:p w14:paraId="6BD57E5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Денормализованные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числа IEEE754: числа с плавающей точкой, которые не могут быть представлены в нормализованном формате. Используются для представления очень малых чисел.</w:t>
      </w:r>
    </w:p>
    <w:p w14:paraId="785BFEE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Подводные камни в арифметике с плавающей точкой: проблемы с точностью, округление, специальные числа, исключения.</w:t>
      </w:r>
    </w:p>
    <w:p w14:paraId="7C4EF28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Правила округления IEEE754: определение результата округления числа с плавающей точкой до заданной точности. Необходимые операции: округление, усечение, округление с направлением.</w:t>
      </w:r>
    </w:p>
    <w:p w14:paraId="7BBA322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Обработка исключений IEEE754: механизм, позволяющий обрабатывать исключительные ситуации, возникающие при арифметических операциях с плавающей точкой, например, деление на ноль, переполнение и т.д.</w:t>
      </w:r>
    </w:p>
    <w:p w14:paraId="3123D72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Фрагменты формата с плавающей точкой: знак, порядок, мантисса.</w:t>
      </w:r>
    </w:p>
    <w:p w14:paraId="470258F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Преимущества и недостатки формата с плавающей точкой: гибкость, широкий диапазон представления, проблемы с точностью, округление.</w:t>
      </w:r>
    </w:p>
    <w:p w14:paraId="63619D7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Стандарт IEEE 754 определяет операции сложения, вычитания, умножения и деления.</w:t>
      </w:r>
    </w:p>
    <w:p w14:paraId="32E2D90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Необходимые операции, определяемые стандартом IEEE 754: сложение, вычитание, умножение и деление.</w:t>
      </w:r>
    </w:p>
    <w:p w14:paraId="43AD234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Есть две редакции стандарта IEEE 754: 1985 года и 2008 года. Основное различие в том, что редакция 2008 года добавляет поддержку новых форматов и операций.</w:t>
      </w:r>
    </w:p>
    <w:p w14:paraId="64305CE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Исключения стандарта IEEE 754: деление на ноль, переполнение, потеря точности, недопустимая операция, неверный формат.</w:t>
      </w:r>
    </w:p>
    <w:p w14:paraId="2E68BD2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Если при выполнении операций в формате с плавающей точкой АЛУ попадает на исключение, то оно генерирует сигнал исключения и записывает его в регистр состояния.</w:t>
      </w:r>
    </w:p>
    <w:p w14:paraId="032DFDC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Два типа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 стандарте IEEE 754: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qNaN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quiet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) и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(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signaling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).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qNaN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не генерирует сигнал исключения, а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sNaN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генерирует сигнал исключения.</w:t>
      </w:r>
    </w:p>
    <w:p w14:paraId="166C948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Параллелизм нужен для увеличения производительности вычислений. Варианты построения параллелизма: параллельное выполнение инструкций, параллельное выполнение потоков, параллельное выполнение процессов.</w:t>
      </w:r>
    </w:p>
    <w:p w14:paraId="5E89E5F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Временный параллелизм позволяет выполнять несколько инструкций одновременно, что увеличивает производительность. Однако он ограничен ресурсами процессора.</w:t>
      </w:r>
    </w:p>
    <w:p w14:paraId="6B48220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Параллелизм реальных арифметических задач ограничен ресурсами процессора, памятью и скоростью передачи данных.</w:t>
      </w:r>
    </w:p>
    <w:p w14:paraId="494F271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Матрица памяти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хранит данные в виде матрицы. Она состоит из ячеек, каждая из которых может хранить одно значение.</w:t>
      </w:r>
    </w:p>
    <w:p w14:paraId="7C9B533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Типы памяти: ОЗУ (оперативная память), ПЗУ (постоянная память),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флеш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-память, жесткий диск.</w:t>
      </w:r>
    </w:p>
    <w:p w14:paraId="6DD4C8E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Запись-чтение из памяти происходит через шину, которая соединяет процессор с памятью.</w:t>
      </w:r>
    </w:p>
    <w:p w14:paraId="172C81C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Матрицы памяти могут быть классифицированы по типу доступа: последовательный доступ, произвольный доступ.</w:t>
      </w:r>
    </w:p>
    <w:p w14:paraId="217AFE1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Основными классами ОЗУ являются SRAM (статическая оперативная память) и DRAM (динамическая оперативная память).</w:t>
      </w:r>
    </w:p>
    <w:p w14:paraId="06719F0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Энергозависимые запоминающие устройства требуют постоянного питания для сохранения данных.</w:t>
      </w:r>
    </w:p>
    <w:p w14:paraId="4FEF9D7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Основные элементы ЭВМ: процессор, память, вход/выход.</w:t>
      </w:r>
    </w:p>
    <w:p w14:paraId="367A00E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АЛУ (арифметико-логическое устройство)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часть процессора, которая выполняет арифметические и логические операции.</w:t>
      </w:r>
    </w:p>
    <w:p w14:paraId="0182849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АЛУ выполняет арифметические и логические операции, а также управляет потоком данных.</w:t>
      </w:r>
    </w:p>
    <w:p w14:paraId="0725CF2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Минимальный набор операций АЛУ: сложение, вычитание, умножение, деление.</w:t>
      </w:r>
    </w:p>
    <w:p w14:paraId="5087EDE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Сумматор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выполняет сложение двух чисел.</w:t>
      </w:r>
    </w:p>
    <w:p w14:paraId="09BE456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Бывают два типа сумматоров: полный сумматор и полусумматор.</w:t>
      </w:r>
    </w:p>
    <w:p w14:paraId="6379E62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Сумматоры могут быть реализованы с помощью логических элементов или арифметических схем.</w:t>
      </w:r>
    </w:p>
    <w:p w14:paraId="567F163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Сумматоры с ускоренным переносом позволяют выполнять сложение более быстро.</w:t>
      </w:r>
    </w:p>
    <w:p w14:paraId="6483668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Префиксный сумматор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сумматора, который позволяет выполнять сложение более быстро.</w:t>
      </w:r>
    </w:p>
    <w:p w14:paraId="2002797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Компаратор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сравнивает два числа.</w:t>
      </w:r>
    </w:p>
    <w:p w14:paraId="19FA3A8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Компаратор равенства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компаратора, который проверяет равенство двух чисел.</w:t>
      </w:r>
    </w:p>
    <w:p w14:paraId="2FA2EE6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Компаратор больше/меньше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компаратора, который проверяет, какое из двух чисел больше или меньше.</w:t>
      </w:r>
    </w:p>
    <w:p w14:paraId="18A1D91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Языки описания аппаратуры: VHDL,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Verilog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.</w:t>
      </w:r>
    </w:p>
    <w:p w14:paraId="1411124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Основные цели HDL: проектирование цифровых устройств, верификация цифровых устройств.</w:t>
      </w:r>
    </w:p>
    <w:p w14:paraId="6DF6207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FPGA (полярно-программируемая логическая матрица)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цифрового устройства, которое можно программировать.</w:t>
      </w:r>
    </w:p>
    <w:p w14:paraId="1648D27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FPGA позволяет выполнять цифровые операции более быстро, чем процессоры.</w:t>
      </w:r>
    </w:p>
    <w:p w14:paraId="02C0147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Современные вычислительные структуры с применением FPGA: параллельные вычисления, распределенные вычисления.</w:t>
      </w:r>
    </w:p>
    <w:p w14:paraId="1DDD501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FPGA применяются в различных областях: телекоммуникации, авиация, автомобильная промышленность.</w:t>
      </w:r>
    </w:p>
    <w:p w14:paraId="4E56C47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FPGA состоит из логических элементов, которые можно программировать.</w:t>
      </w:r>
    </w:p>
    <w:p w14:paraId="71BD1ED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Код Грея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кода, который позволяет кодировать числа более эффективно.</w:t>
      </w:r>
    </w:p>
    <w:p w14:paraId="7F541A3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Код Грея используется в различных областях: телекоммуникации, компьютерные сети.</w:t>
      </w:r>
    </w:p>
    <w:p w14:paraId="587F2F43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Рефлексивный код Грея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кода Грея, который позволяет кодировать числа более эффективно.</w:t>
      </w:r>
    </w:p>
    <w:p w14:paraId="2244F17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АЦП (аналогово-цифровой преобразователь)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преобразует аналоговые сигналы в цифровые.</w:t>
      </w:r>
    </w:p>
    <w:p w14:paraId="49F0FB3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Основные параметры АЦП: разрешение, частота дискретизации, скорость преобразования.</w:t>
      </w:r>
    </w:p>
    <w:p w14:paraId="3CE2264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Квантование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процесс преобразования аналоговых сигналов в цифровые.</w:t>
      </w:r>
    </w:p>
    <w:p w14:paraId="4AE4301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Дискретизация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процесс преобразования аналоговых сигналов в цифровые.</w:t>
      </w:r>
    </w:p>
    <w:p w14:paraId="2F15AD3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Корректирующие коды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кодов, которые позволяют исправлять ошибки при передаче данных.</w:t>
      </w:r>
    </w:p>
    <w:p w14:paraId="6DA2B5B3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Код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Хэ́мминга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корректирующего кода, который позволяет исправлять ошибки при передаче данных.</w:t>
      </w:r>
    </w:p>
    <w:p w14:paraId="1621800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Контрольные суммы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кодов, которые позволяют проверять целостность данных.</w:t>
      </w:r>
    </w:p>
    <w:p w14:paraId="1E38501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Система контроля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системы, которая позволяет проверять целостность данных.</w:t>
      </w:r>
    </w:p>
    <w:p w14:paraId="7165AF9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Систематические коды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кодов, которые позволяют исправлять ошибки при передаче данных.</w:t>
      </w:r>
    </w:p>
    <w:p w14:paraId="650E0BE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Условие обнаружение ошибки систематическим кодом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условия, которое позволяет обнаруживать ошибки при передаче данных.</w:t>
      </w:r>
    </w:p>
    <w:p w14:paraId="66EB3A83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Простейший метод контроля ошибок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метода, который позволяет проверять целостность данных.</w:t>
      </w:r>
    </w:p>
    <w:p w14:paraId="6930AA2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Самоконтролирующиеся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коды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кодов, которые позволяют проверять целостность данных.</w:t>
      </w:r>
    </w:p>
    <w:p w14:paraId="0AFB751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Код Хемминга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самоконтролирующегося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кода, который позволяет исправлять ошибки при передаче данных.</w:t>
      </w:r>
    </w:p>
    <w:p w14:paraId="6BC83A5D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При использовании кода Хемминга, передается помимо информации контрольная сумма.</w:t>
      </w:r>
    </w:p>
    <w:p w14:paraId="7B73EC6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Количество контрольных бит кода Хемминга определяется длиной кода.</w:t>
      </w:r>
    </w:p>
    <w:p w14:paraId="29413DE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логические операции.</w:t>
      </w:r>
    </w:p>
    <w:p w14:paraId="46F0A4F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Электронный буфер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усиливать сигналы.</w:t>
      </w:r>
    </w:p>
    <w:p w14:paraId="18F4FCE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AND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AND.</w:t>
      </w:r>
    </w:p>
    <w:p w14:paraId="09972913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OR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OR.</w:t>
      </w:r>
    </w:p>
    <w:p w14:paraId="070F7AB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Исключающее ИЛИ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XOR.</w:t>
      </w:r>
    </w:p>
    <w:p w14:paraId="77E4B7B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NAND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NAND.</w:t>
      </w:r>
    </w:p>
    <w:p w14:paraId="1C69E35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NOR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NOR.</w:t>
      </w:r>
    </w:p>
    <w:p w14:paraId="254463F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Конъюнкция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логической операции, которая позволяет выполнять логическую операцию AND.</w:t>
      </w:r>
    </w:p>
    <w:p w14:paraId="4BBCCEC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Дизъюнкция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логической операции, которая позволяет выполнять логическую операцию OR.</w:t>
      </w:r>
    </w:p>
    <w:p w14:paraId="2554A6E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Исключающее ИЛИ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логической операции, которая позволяет выполнять логическую операцию XOR.</w:t>
      </w:r>
    </w:p>
    <w:p w14:paraId="3B935E6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 xml:space="preserve">Логический вентиль NAND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NAND.</w:t>
      </w:r>
    </w:p>
    <w:p w14:paraId="1F9A877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Логический вентиль NOR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NOR.</w:t>
      </w:r>
    </w:p>
    <w:p w14:paraId="064CA4F9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Уровни питания цифровых микросхем: 5 В, 3,3 В, 1,8 В.</w:t>
      </w:r>
    </w:p>
    <w:p w14:paraId="4561A0C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Логические уровни: высокий, низкий.</w:t>
      </w:r>
    </w:p>
    <w:p w14:paraId="4D61AE3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Логические уровни у приемника и источника могут быть разными.</w:t>
      </w:r>
    </w:p>
    <w:p w14:paraId="376619A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Четыре основных семейства цифровых микросхем: TTL, CMOS, ECL, I2L.</w:t>
      </w:r>
    </w:p>
    <w:p w14:paraId="62F1E33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Передаточная характеристика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характеристики, которая описывает зависимость выходного сигнала от входного сигнала.</w:t>
      </w:r>
    </w:p>
    <w:p w14:paraId="74A5C75C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Статическая дисциплина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дисциплины, которая описывает поведение цифровых схем в статическом режиме.</w:t>
      </w:r>
    </w:p>
    <w:p w14:paraId="16DDF83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Комплементарная пара транзисторов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схемы, которая позволяет усиливать сигналы.</w:t>
      </w:r>
    </w:p>
    <w:p w14:paraId="5C88A0C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Биполярные и КМОП транзисторы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транзисторов, которые используются в цифровых схемах.</w:t>
      </w:r>
    </w:p>
    <w:p w14:paraId="008E19F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Идеальный и реальный источник тока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источников тока, которые используются в цифровых схемах.</w:t>
      </w:r>
    </w:p>
    <w:p w14:paraId="6685E5E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Конденсаторы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элементов, которые используются в цифровых схемах для фильтрации сигналов.</w:t>
      </w:r>
    </w:p>
    <w:p w14:paraId="39D0AC7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Идеальный и реальный источник напряжения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источников напряжения, которые используются в цифровых схемах.</w:t>
      </w:r>
    </w:p>
    <w:p w14:paraId="15758B0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Операционные усилители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усилителей, которые используются в цифровых схемах для усиления сигналов.</w:t>
      </w:r>
    </w:p>
    <w:p w14:paraId="59645D8B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Матрицы операционных усилителей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схем, которые используются в цифровых схемах для усиления сигналов.</w:t>
      </w:r>
    </w:p>
    <w:p w14:paraId="7A6585F1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Основные операции, которые реализуют при помощи операционных усилителей: усиление, фильтрация, суммирование.</w:t>
      </w:r>
    </w:p>
    <w:p w14:paraId="23D076B3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Вентиль НЕ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логического элемента, который позволяет выполнять логическую операцию NOT.</w:t>
      </w:r>
    </w:p>
    <w:p w14:paraId="0F66662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Потребляемая мощность цифровых схем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характеристики, которая описывает потребление энергии цифровыми схемами.</w:t>
      </w:r>
    </w:p>
    <w:p w14:paraId="6669B7B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Псевдо n-МОП-логика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- это тип логической схемы, которая позволяет выполнять логические операции.</w:t>
      </w:r>
    </w:p>
    <w:p w14:paraId="00B8CCC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Псевдо n-МОП-логика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отличается от классического варианта тем, что она использует только n-МОП транзисторы.</w:t>
      </w:r>
    </w:p>
    <w:p w14:paraId="4C93DE9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Z состояние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состояния, которое позволяет цифровым схемам работать в режиме ожидания.</w:t>
      </w:r>
    </w:p>
    <w:p w14:paraId="5FCEC522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Цифровые схемы можно подразделять на комбинационные и последовательные.</w:t>
      </w:r>
    </w:p>
    <w:p w14:paraId="1A6D87D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Комбинационные цифровые схемы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типы схем, которые не имеют памяти.</w:t>
      </w:r>
    </w:p>
    <w:p w14:paraId="7700F87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Правила изображения цифровых схем: использование стандартных символов, указание входов и выходов.</w:t>
      </w:r>
    </w:p>
    <w:p w14:paraId="7B48609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Перемещать инверсию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операции, которая позволяет упростить логические схемы.</w:t>
      </w:r>
    </w:p>
    <w:p w14:paraId="22AD8035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Входы с Z состоянием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входов, которые позволяют цифровым схемам работать в режиме ожидания.</w:t>
      </w:r>
    </w:p>
    <w:p w14:paraId="751C2986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 xml:space="preserve">Микросхема с тремя состояниями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микросхемы, которая имеет три состояния: высокий, низкий, Z.</w:t>
      </w:r>
    </w:p>
    <w:p w14:paraId="5471E35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X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символа, который используется для обозначения неизвестных значений.</w:t>
      </w:r>
    </w:p>
    <w:p w14:paraId="302AEBD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При проектировании комбинационной логики можно использовать различные методы: метод Карно, метод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Куайна-МакКласки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.</w:t>
      </w:r>
    </w:p>
    <w:p w14:paraId="79A6D7F8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Временные характеристики цифровых микросхем: задержка распространения, задержка реакции.</w:t>
      </w:r>
    </w:p>
    <w:p w14:paraId="10B833C4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Временной график переключения цифровой микросхемы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графика, который показывает зависимость выходного сигнала от входного сигнала.</w:t>
      </w:r>
    </w:p>
    <w:p w14:paraId="05A6A49F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Импульсные помехи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помех, которые могут возникать при работе цифровых схем.</w:t>
      </w:r>
    </w:p>
    <w:p w14:paraId="6506270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Задержка распространения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характеристики, которая описывает время, необходимое для распространения сигнала через цифровую схему.</w:t>
      </w:r>
    </w:p>
    <w:p w14:paraId="38131087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Задержка реакции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характеристики, которая описывает время, необходимое для реакции цифровой схемы на входной сигнал.</w:t>
      </w:r>
    </w:p>
    <w:p w14:paraId="4E6DE99A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Критический путь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тип пути, который имеет максимальную задержку распространения.</w:t>
      </w:r>
    </w:p>
    <w:p w14:paraId="69A79BA0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Выбор варианта реализации цифровой схемы зависит от требований к схеме: скорость, потребляемая мощность, стоимость.</w:t>
      </w:r>
    </w:p>
    <w:p w14:paraId="5E0A2B6E" w14:textId="77777777" w:rsidR="001317EA" w:rsidRPr="001317EA" w:rsidRDefault="001317EA" w:rsidP="00131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Базовые комбинационные блоки: мультиплексоры,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демультиплексоры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, дешифраторы.</w:t>
      </w:r>
    </w:p>
    <w:p w14:paraId="35F8CF27" w14:textId="77777777" w:rsidR="001317EA" w:rsidRPr="001317EA" w:rsidRDefault="001317EA" w:rsidP="001317EA">
      <w:pPr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Мультиплексоры и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демультиплексоры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используются для коммутации сигналов в цифровых системах.</w:t>
      </w:r>
    </w:p>
    <w:p w14:paraId="252FDCFE" w14:textId="77777777" w:rsidR="001317EA" w:rsidRPr="001317EA" w:rsidRDefault="001317EA" w:rsidP="001317EA">
      <w:pPr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Дешифратор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преобразует двоичный код в десятичный. Обозначается как DEC.</w:t>
      </w:r>
    </w:p>
    <w:p w14:paraId="383DBD3D" w14:textId="77777777" w:rsidR="001317EA" w:rsidRPr="001317EA" w:rsidRDefault="001317EA" w:rsidP="001317EA">
      <w:pPr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Демультиплексор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распределяет входной сигнал по нескольким выходам. Обозначается как DEMUX.</w:t>
      </w:r>
    </w:p>
    <w:p w14:paraId="33919325" w14:textId="77777777" w:rsidR="001317EA" w:rsidRPr="001317EA" w:rsidRDefault="001317EA" w:rsidP="001317EA">
      <w:pPr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Дешифраторы используются в системах управления, где необходимо преобразовать двоичный код в десятичный.</w:t>
      </w:r>
    </w:p>
    <w:p w14:paraId="72C6BEF1" w14:textId="77777777" w:rsidR="001317EA" w:rsidRPr="001317EA" w:rsidRDefault="001317EA" w:rsidP="001317EA">
      <w:pPr>
        <w:numPr>
          <w:ilvl w:val="0"/>
          <w:numId w:val="5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Проектирование последовательной логики включает в себя разработку триггеров, регистров и других устройств, которые обрабатывают сигналы в последовательном режиме.</w:t>
      </w:r>
    </w:p>
    <w:p w14:paraId="5D7E78DE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Типы триггеров: RS-триггер, D-триггер, JK-триггер.</w:t>
      </w:r>
    </w:p>
    <w:p w14:paraId="57EFB4EA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D-триггер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триггер, который имеет один вход и один выход. Преимущество синтеза схем на D-триггере заключается в том, что он позволяет создавать более сложные схемы с меньшим количеством элементов.</w:t>
      </w:r>
    </w:p>
    <w:p w14:paraId="21FC4DCD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Последовательные схемы отличаются от комбинационных тем, что они обрабатывают сигналы в последовательном режиме, а не одновременно.</w:t>
      </w:r>
    </w:p>
    <w:p w14:paraId="67416E50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Временной график срабатывания по фронту и по спаду цифровой схемы показывает, когда сигнал меняет свое состояние.</w:t>
      </w:r>
    </w:p>
    <w:p w14:paraId="5431DFC8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RS-триггер построен на основе двух логических элементов "ИЛИ-НЕ".</w:t>
      </w:r>
    </w:p>
    <w:p w14:paraId="1862EB01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RS-триггер имеет два состояния: 0 и 1.</w:t>
      </w:r>
    </w:p>
    <w:p w14:paraId="25DE35B2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 xml:space="preserve">Регистр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хранит двоичный код. Бывают параллельные и последовательные регистры.</w:t>
      </w:r>
    </w:p>
    <w:p w14:paraId="58BEA735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Защелка отличается от триггера тем, что она имеет только один вход.</w:t>
      </w:r>
    </w:p>
    <w:p w14:paraId="25218947" w14:textId="77777777" w:rsidR="001317EA" w:rsidRPr="001317EA" w:rsidRDefault="001317EA" w:rsidP="001317EA">
      <w:pPr>
        <w:numPr>
          <w:ilvl w:val="0"/>
          <w:numId w:val="6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Схема (цепь) определяется набором элементов и связей между ними. Параметры схемы характеризуют ее поведение.</w:t>
      </w:r>
    </w:p>
    <w:p w14:paraId="0B9BE1BB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Триггеры с функцией сброса используются для сброса триггера в начальное состояние. Обозначаются как CLR.</w:t>
      </w:r>
    </w:p>
    <w:p w14:paraId="762F7DF9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Триггеры с функцией разрешения используются для разрешения триггера на работу. Обозначаются как EN.</w:t>
      </w:r>
    </w:p>
    <w:p w14:paraId="1700BEC2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Синхронные схемы отличаются от асинхронных тем, что они обрабатывают сигналы в синхронном режиме, а не одновременно.</w:t>
      </w:r>
    </w:p>
    <w:p w14:paraId="12A2D15A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Синхронные последовательные схемы используются для обработки сигналов в последовательном режиме.</w:t>
      </w:r>
    </w:p>
    <w:p w14:paraId="0B461801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Конечный автомат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может находиться в одном из нескольких состояний.</w:t>
      </w:r>
    </w:p>
    <w:p w14:paraId="1B139B95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проектирования конечного автомата Мура включает в себя разработку таблицы состояний и таблицы переходов.</w:t>
      </w:r>
    </w:p>
    <w:p w14:paraId="5A4465F7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проектирования конечного автомата Мили включает в себя разработку таблицы состояний и таблицы выходов.</w:t>
      </w:r>
    </w:p>
    <w:p w14:paraId="0D088F79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 узлах таблицы состояний указываются состояния, а около стрелок - переходы между состояниями.</w:t>
      </w:r>
    </w:p>
    <w:p w14:paraId="1C74C729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При синтезе конечного автомата составляются таблицы состояний и таблицы переходов.</w:t>
      </w:r>
    </w:p>
    <w:p w14:paraId="47093E32" w14:textId="77777777" w:rsidR="001317EA" w:rsidRPr="001317EA" w:rsidRDefault="001317EA" w:rsidP="001317EA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Автоматы Мура и Мили отличаются тем, что автомат Мура имеет выходные сигналы, зависящие от текущего состояния, а автомат Мили - от текущего состояния и входных сигналов.</w:t>
      </w:r>
    </w:p>
    <w:p w14:paraId="50778A52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Варианты кодирования состояний конечных автоматов: двоичное кодирование, десятичное кодирование.</w:t>
      </w:r>
    </w:p>
    <w:p w14:paraId="15024D0D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Автоматы Мура дают выигрыш во времени, так как имеют выходные сигналы, зависящие от текущего состояния.</w:t>
      </w:r>
    </w:p>
    <w:p w14:paraId="1452965C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Декомпозиция конечных автоматов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процесс разбиения автомата на более простые автоматы.</w:t>
      </w:r>
    </w:p>
    <w:p w14:paraId="3F5F0876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Декомпозиция конечных автоматов дает возможность упростить автомат и уменьшить количество элементов.</w:t>
      </w:r>
    </w:p>
    <w:p w14:paraId="3BD463D2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Алгоритм восстановления конечного автомата по электрической схеме включает в себя анализ схемы и разработку таблицы состояний.</w:t>
      </w:r>
    </w:p>
    <w:p w14:paraId="5E0637AB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Синхронизация последовательных схем необходима для обеспечения правильной работы схемы.</w:t>
      </w:r>
    </w:p>
    <w:p w14:paraId="2F9286CB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Временная характеристика работы цифровой системы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график, показывающий, когда сигнал меняет свое состояние.</w:t>
      </w:r>
    </w:p>
    <w:p w14:paraId="2349F443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Расфазировка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тактовых сигналов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сдвиг фазы между тактовыми сигналами.</w:t>
      </w:r>
    </w:p>
    <w:p w14:paraId="672C71FF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Для синхронизации современных микропроцессоров учитывается физическое расположение отдельных элементов.</w:t>
      </w:r>
    </w:p>
    <w:p w14:paraId="2F1E44AA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Частота современных микропроцессоров стала расти медленно из-за физических ограничений.</w:t>
      </w:r>
    </w:p>
    <w:p w14:paraId="373CFF5B" w14:textId="77777777" w:rsidR="001317EA" w:rsidRPr="001317EA" w:rsidRDefault="001317EA" w:rsidP="001317EA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Динамическая дисциплина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набор правил, определяющих порядок обработки сигналов в цифровой системе.</w:t>
      </w:r>
    </w:p>
    <w:p w14:paraId="0940F909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Апертурное время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последовательностных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схем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время, необходимое для обработки сигнала.</w:t>
      </w:r>
    </w:p>
    <w:p w14:paraId="1C9E7349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Период тактовых импульсов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время, необходимое для обработки одного тактового импульса.</w:t>
      </w:r>
    </w:p>
    <w:p w14:paraId="05B98706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Расфазировка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сдвиг фазы между тактовыми сигналами.</w:t>
      </w:r>
    </w:p>
    <w:p w14:paraId="397D99F1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Метастабильность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состояние, когда сигнал не может быть обработан из-за неопределенности его значения.</w:t>
      </w:r>
    </w:p>
    <w:p w14:paraId="22878533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Регистр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хранит двоичный код.</w:t>
      </w:r>
    </w:p>
    <w:p w14:paraId="440DB66A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Бывают параллельные и последовательные регистры.</w:t>
      </w:r>
    </w:p>
    <w:p w14:paraId="5D1BE5E2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Регистры обозначаются на электрических схемах в разных стандартах.</w:t>
      </w:r>
    </w:p>
    <w:p w14:paraId="124F0617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Мультиплексоры необходимы для коммутации сигналов в цифровых системах.</w:t>
      </w:r>
    </w:p>
    <w:p w14:paraId="7CA964E9" w14:textId="77777777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Демультиплексоры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необходимы для распределения входного сигнала по нескольким выходам.</w:t>
      </w:r>
    </w:p>
    <w:p w14:paraId="254CEF56" w14:textId="32B2D9F4" w:rsidR="001317EA" w:rsidRPr="001317EA" w:rsidRDefault="001317EA" w:rsidP="001317EA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Мультиплексоры обозначаются в разных стандартах.</w:t>
      </w:r>
    </w:p>
    <w:p w14:paraId="138674BC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Регистры процессора: регистры общего назначения, регистры индексные, регистры сдвига.</w:t>
      </w:r>
    </w:p>
    <w:p w14:paraId="28391682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Регистры процессора необходимы для хранения двоичного кода.</w:t>
      </w:r>
    </w:p>
    <w:p w14:paraId="31213445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Шины необходимы для передачи сигналов между элементами цифровой системы.</w:t>
      </w:r>
    </w:p>
    <w:p w14:paraId="61DF1A00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Бывают шины данных, шины адреса, шины управления.</w:t>
      </w:r>
    </w:p>
    <w:p w14:paraId="46F55129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Кэш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хранит часто используемые данные.</w:t>
      </w:r>
    </w:p>
    <w:p w14:paraId="4C375F98" w14:textId="77777777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Бывают кэши уровня 1, кэши уровня 2, кэши уровня 3.</w:t>
      </w:r>
    </w:p>
    <w:p w14:paraId="5C96ED32" w14:textId="376DDF5A" w:rsidR="001317EA" w:rsidRPr="001317EA" w:rsidRDefault="001317EA" w:rsidP="001317EA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Суперскалярная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архитектура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архитектура, которая позволяет выполнять несколько команд одновременно.</w:t>
      </w:r>
    </w:p>
    <w:p w14:paraId="2516756D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Особенность </w:t>
      </w: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суперскалярной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архитектуры - возможность выполнять несколько команд одновременно.</w:t>
      </w:r>
    </w:p>
    <w:p w14:paraId="69A39D67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Предсказатели переходов необходимы для предсказания переходов между командами.</w:t>
      </w:r>
    </w:p>
    <w:p w14:paraId="44DA6B35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Иерархия памяти необходима для организации памяти в цифровой системе.</w:t>
      </w:r>
    </w:p>
    <w:p w14:paraId="0A4FB496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proofErr w:type="spell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Гетерагенные</w:t>
      </w:r>
      <w:proofErr w:type="spell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вычисления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вычисления, которые выполняются на разных типах процессоров.</w:t>
      </w:r>
    </w:p>
    <w:p w14:paraId="2ECF9A49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FPGA-акселератор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устройство, которое ускоряет выполнение команд на FPGA.</w:t>
      </w:r>
    </w:p>
    <w:p w14:paraId="6D5EBA68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Сфера применения FPGA-акселераторов - ускорение выполнения команд в цифровых системах.</w:t>
      </w:r>
    </w:p>
    <w:p w14:paraId="66222A74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Особенность квантовых вычислений - возможность выполнять вычисления с использованием квантовых эффектов.</w:t>
      </w:r>
    </w:p>
    <w:p w14:paraId="47C39BF3" w14:textId="77777777" w:rsidR="001317EA" w:rsidRPr="001317EA" w:rsidRDefault="001317EA" w:rsidP="001317EA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lastRenderedPageBreak/>
        <w:t>Квантовые вычисления могут помочь в решении задач, связанных с криптографией и оптимизацией.</w:t>
      </w:r>
    </w:p>
    <w:p w14:paraId="359F3A37" w14:textId="77777777" w:rsidR="001317EA" w:rsidRPr="001317EA" w:rsidRDefault="001317EA" w:rsidP="001317EA">
      <w:p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Тензорные ядра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устройства, которые выполняют вычисления с использованием тензоров.</w:t>
      </w:r>
    </w:p>
    <w:p w14:paraId="38891A9C" w14:textId="77777777" w:rsidR="001317EA" w:rsidRPr="001317EA" w:rsidRDefault="001317EA" w:rsidP="001317EA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Вычисления со смешанной точностью </w:t>
      </w:r>
      <w:proofErr w:type="gramStart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- это</w:t>
      </w:r>
      <w:proofErr w:type="gramEnd"/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 xml:space="preserve"> вычисления, которые выполняются с использованием разных типов данных.</w:t>
      </w:r>
    </w:p>
    <w:p w14:paraId="7ECEA936" w14:textId="77777777" w:rsidR="001317EA" w:rsidRPr="001317EA" w:rsidRDefault="001317EA" w:rsidP="001317EA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Сфера применения тензорных ядер - ускорение выполнения команд в цифровых системах.</w:t>
      </w:r>
    </w:p>
    <w:p w14:paraId="593E74F3" w14:textId="77777777" w:rsidR="001317EA" w:rsidRPr="001317EA" w:rsidRDefault="001317EA" w:rsidP="001317EA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1008"/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</w:pPr>
      <w:r w:rsidRPr="001317EA">
        <w:rPr>
          <w:rFonts w:ascii="Source Sans Pro" w:eastAsia="Times New Roman" w:hAnsi="Source Sans Pro" w:cs="Times New Roman"/>
          <w:color w:val="31333F"/>
          <w:sz w:val="24"/>
          <w:szCs w:val="24"/>
          <w:lang w:eastAsia="ru-RU"/>
        </w:rPr>
        <w:t>Тензорные вычисления эффективны при решении задач, связанных с машинным обучением и искусственным интеллектом.</w:t>
      </w:r>
    </w:p>
    <w:p w14:paraId="3E26E527" w14:textId="77777777" w:rsidR="00AB2436" w:rsidRDefault="00AB2436" w:rsidP="004B6E80">
      <w:pPr>
        <w:pStyle w:val="a3"/>
        <w:numPr>
          <w:ilvl w:val="0"/>
          <w:numId w:val="1"/>
        </w:numPr>
        <w:shd w:val="clear" w:color="auto" w:fill="FFFFFF"/>
        <w:ind w:left="1008"/>
        <w:rPr>
          <w:rFonts w:ascii="Source Sans Pro" w:hAnsi="Source Sans Pro"/>
          <w:color w:val="31333F"/>
        </w:rPr>
      </w:pPr>
    </w:p>
    <w:p w14:paraId="6092E20E" w14:textId="77777777" w:rsidR="009F4F0A" w:rsidRDefault="009F4F0A"/>
    <w:sectPr w:rsidR="009F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068"/>
    <w:multiLevelType w:val="multilevel"/>
    <w:tmpl w:val="5030D336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310F"/>
    <w:multiLevelType w:val="multilevel"/>
    <w:tmpl w:val="B87AAD8E"/>
    <w:lvl w:ilvl="0">
      <w:start w:val="2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26680"/>
    <w:multiLevelType w:val="multilevel"/>
    <w:tmpl w:val="03587EC0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A4D22"/>
    <w:multiLevelType w:val="multilevel"/>
    <w:tmpl w:val="A212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17020"/>
    <w:multiLevelType w:val="multilevel"/>
    <w:tmpl w:val="9A10F8A8"/>
    <w:lvl w:ilvl="0">
      <w:start w:val="2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B7056"/>
    <w:multiLevelType w:val="multilevel"/>
    <w:tmpl w:val="A04290B2"/>
    <w:lvl w:ilvl="0">
      <w:start w:val="3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A26A0"/>
    <w:multiLevelType w:val="multilevel"/>
    <w:tmpl w:val="23FE48B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C0805"/>
    <w:multiLevelType w:val="multilevel"/>
    <w:tmpl w:val="C46E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E77A7"/>
    <w:multiLevelType w:val="multilevel"/>
    <w:tmpl w:val="0734BC4E"/>
    <w:lvl w:ilvl="0">
      <w:start w:val="3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152B1"/>
    <w:multiLevelType w:val="multilevel"/>
    <w:tmpl w:val="4D1815A6"/>
    <w:lvl w:ilvl="0">
      <w:start w:val="3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C2E3E"/>
    <w:multiLevelType w:val="multilevel"/>
    <w:tmpl w:val="6E0AEB68"/>
    <w:lvl w:ilvl="0">
      <w:start w:val="2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D603E"/>
    <w:multiLevelType w:val="multilevel"/>
    <w:tmpl w:val="02109114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80"/>
    <w:rsid w:val="000016F4"/>
    <w:rsid w:val="001317EA"/>
    <w:rsid w:val="004B6E80"/>
    <w:rsid w:val="009F4F0A"/>
    <w:rsid w:val="00AB2436"/>
    <w:rsid w:val="00D03C53"/>
    <w:rsid w:val="00F25E46"/>
    <w:rsid w:val="00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0AFA"/>
  <w15:chartTrackingRefBased/>
  <w15:docId w15:val="{F1156270-614F-47C3-9A5D-F2D70CF0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5493</Words>
  <Characters>31314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2024-12-15T22:40:00Z</dcterms:created>
  <dcterms:modified xsi:type="dcterms:W3CDTF">2024-12-15T23:22:00Z</dcterms:modified>
</cp:coreProperties>
</file>