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E060" w14:textId="7ACCA75E" w:rsidR="007D79A1" w:rsidRDefault="002664F0" w:rsidP="002664F0">
      <w:pPr>
        <w:jc w:val="center"/>
      </w:pPr>
      <w:r w:rsidRPr="002664F0">
        <w:t>K-12 Private</w:t>
      </w:r>
      <w:r w:rsidR="007A06EC">
        <w:t xml:space="preserve"> &amp; Boarding</w:t>
      </w:r>
      <w:r w:rsidRPr="002664F0">
        <w:t xml:space="preserve"> School Admissions</w:t>
      </w:r>
      <w:r w:rsidR="00D25889">
        <w:t xml:space="preserve"> Counselling</w:t>
      </w:r>
    </w:p>
    <w:p w14:paraId="10BD9557" w14:textId="5416F29C" w:rsidR="002664F0" w:rsidRDefault="002664F0" w:rsidP="002664F0">
      <w:pPr>
        <w:jc w:val="center"/>
      </w:pPr>
    </w:p>
    <w:p w14:paraId="35193C18" w14:textId="77777777" w:rsidR="002664F0" w:rsidRDefault="002664F0" w:rsidP="002664F0">
      <w:r w:rsidRPr="002664F0">
        <w:rPr>
          <w:b/>
          <w:bCs/>
          <w:sz w:val="32"/>
          <w:szCs w:val="32"/>
        </w:rPr>
        <w:t>Our counsellors work with your family to assist you with your chosen school’s admission process.</w:t>
      </w:r>
      <w:r w:rsidRPr="002664F0">
        <w:t xml:space="preserve"> </w:t>
      </w:r>
    </w:p>
    <w:p w14:paraId="0F6639DE" w14:textId="242342FB" w:rsidR="002664F0" w:rsidRDefault="002664F0" w:rsidP="002664F0">
      <w:r w:rsidRPr="002664F0">
        <w:t>We are there every step of the way to ensure your child has the best chances. Whether interested in private schools on a national or international level, we will help your family make the best choice, and make your child’s individual needs our priority. Our counsellors help identify the private day schools or boarding schools that will best fit your child’s needs, and programs that your child will flourish in.</w:t>
      </w:r>
    </w:p>
    <w:p w14:paraId="37B14EDF" w14:textId="0625C9E4" w:rsidR="002664F0" w:rsidRDefault="002664F0" w:rsidP="002664F0"/>
    <w:p w14:paraId="064452B6" w14:textId="400B154D" w:rsidR="002664F0" w:rsidRPr="002664F0" w:rsidRDefault="002664F0" w:rsidP="00414DD0">
      <w:pPr>
        <w:jc w:val="center"/>
        <w:rPr>
          <w:b/>
          <w:bCs/>
          <w:sz w:val="28"/>
          <w:szCs w:val="28"/>
        </w:rPr>
      </w:pPr>
      <w:r w:rsidRPr="002664F0">
        <w:rPr>
          <w:b/>
          <w:bCs/>
          <w:sz w:val="28"/>
          <w:szCs w:val="28"/>
        </w:rPr>
        <w:t>We Guide You through the Entire Admissions Process</w:t>
      </w:r>
      <w:r w:rsidR="007A06EC">
        <w:rPr>
          <w:b/>
          <w:bCs/>
          <w:sz w:val="28"/>
          <w:szCs w:val="28"/>
        </w:rPr>
        <w:t>.</w:t>
      </w:r>
    </w:p>
    <w:p w14:paraId="132FDB68" w14:textId="77777777" w:rsidR="002664F0" w:rsidRDefault="002664F0" w:rsidP="002664F0">
      <w:r>
        <w:t>Many successful graduates and alumni attribute their success to the head start they received in private school. All parents want what is best for their child, but with the rising popularity of private schools and their admissions requirements, the application process can be overwhelming.</w:t>
      </w:r>
    </w:p>
    <w:p w14:paraId="3360C586" w14:textId="1C5E286C" w:rsidR="00806617" w:rsidRDefault="002664F0" w:rsidP="002664F0">
      <w:r>
        <w:t>Opus Academy will help guide your family through the private school application process for students in K-12. Our team of counsellors, teachers, and administrators will help identify the list of schools to apply to based on a student’s needs and interests. We help plan, brainstorm, and edit application essays, as well as prepare students and parents for admissions interviews.</w:t>
      </w:r>
    </w:p>
    <w:p w14:paraId="63417DE4" w14:textId="77777777" w:rsidR="00806617" w:rsidRDefault="00806617" w:rsidP="002664F0"/>
    <w:p w14:paraId="343817C6" w14:textId="0A4D3FA7" w:rsidR="00C40811" w:rsidRPr="00806617" w:rsidRDefault="00806617" w:rsidP="00806617">
      <w:pPr>
        <w:jc w:val="center"/>
        <w:rPr>
          <w:b/>
          <w:bCs/>
          <w:sz w:val="28"/>
          <w:szCs w:val="28"/>
        </w:rPr>
      </w:pPr>
      <w:r w:rsidRPr="00806617">
        <w:rPr>
          <w:b/>
          <w:bCs/>
          <w:sz w:val="28"/>
          <w:szCs w:val="28"/>
        </w:rPr>
        <w:t>Our Counselling Services Include</w:t>
      </w:r>
    </w:p>
    <w:tbl>
      <w:tblPr>
        <w:tblStyle w:val="TableGrid"/>
        <w:tblW w:w="9350" w:type="dxa"/>
        <w:tblLook w:val="04A0" w:firstRow="1" w:lastRow="0" w:firstColumn="1" w:lastColumn="0" w:noHBand="0" w:noVBand="1"/>
      </w:tblPr>
      <w:tblGrid>
        <w:gridCol w:w="1870"/>
        <w:gridCol w:w="1870"/>
        <w:gridCol w:w="1870"/>
        <w:gridCol w:w="1870"/>
        <w:gridCol w:w="1870"/>
      </w:tblGrid>
      <w:tr w:rsidR="00C40811" w14:paraId="056E9DE9" w14:textId="77777777" w:rsidTr="00C40811">
        <w:trPr>
          <w:trHeight w:val="1067"/>
        </w:trPr>
        <w:tc>
          <w:tcPr>
            <w:tcW w:w="1870" w:type="dxa"/>
          </w:tcPr>
          <w:p w14:paraId="301B5150" w14:textId="7AEBF406" w:rsidR="00C40811" w:rsidRDefault="00C40811" w:rsidP="00C40811">
            <w:pPr>
              <w:jc w:val="center"/>
            </w:pPr>
            <w:r>
              <w:rPr>
                <w:noProof/>
              </w:rPr>
              <w:drawing>
                <wp:inline distT="0" distB="0" distL="0" distR="0" wp14:anchorId="48FD8330" wp14:editId="409EAFC4">
                  <wp:extent cx="5715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1870" w:type="dxa"/>
          </w:tcPr>
          <w:p w14:paraId="230B48B3" w14:textId="789AE976" w:rsidR="00C40811" w:rsidRDefault="00C40811" w:rsidP="00C40811">
            <w:pPr>
              <w:jc w:val="center"/>
            </w:pPr>
            <w:r>
              <w:rPr>
                <w:noProof/>
              </w:rPr>
              <w:drawing>
                <wp:inline distT="0" distB="0" distL="0" distR="0" wp14:anchorId="3287AD6C" wp14:editId="1A14D809">
                  <wp:extent cx="6000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1870" w:type="dxa"/>
          </w:tcPr>
          <w:p w14:paraId="02F0BE51" w14:textId="464876E4" w:rsidR="00C40811" w:rsidRDefault="00C40811" w:rsidP="00C40811">
            <w:pPr>
              <w:jc w:val="center"/>
            </w:pPr>
            <w:r>
              <w:rPr>
                <w:noProof/>
              </w:rPr>
              <w:drawing>
                <wp:inline distT="0" distB="0" distL="0" distR="0" wp14:anchorId="6505D554" wp14:editId="2BD5E2D1">
                  <wp:extent cx="5048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1870" w:type="dxa"/>
          </w:tcPr>
          <w:p w14:paraId="68C1E13F" w14:textId="1370BD42" w:rsidR="00C40811" w:rsidRDefault="00C40811" w:rsidP="00C40811">
            <w:pPr>
              <w:jc w:val="center"/>
            </w:pPr>
            <w:r>
              <w:rPr>
                <w:noProof/>
              </w:rPr>
              <w:drawing>
                <wp:inline distT="0" distB="0" distL="0" distR="0" wp14:anchorId="67194D1D" wp14:editId="50B03DF5">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1870" w:type="dxa"/>
          </w:tcPr>
          <w:p w14:paraId="70EB1417" w14:textId="3F6D59EC" w:rsidR="00C40811" w:rsidRDefault="00C40811" w:rsidP="00C40811">
            <w:pPr>
              <w:jc w:val="center"/>
            </w:pPr>
            <w:r>
              <w:rPr>
                <w:noProof/>
              </w:rPr>
              <w:drawing>
                <wp:inline distT="0" distB="0" distL="0" distR="0" wp14:anchorId="3DDD68EC" wp14:editId="7C820A5A">
                  <wp:extent cx="6000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r>
      <w:tr w:rsidR="00C40811" w14:paraId="5936E519" w14:textId="77777777" w:rsidTr="00C40811">
        <w:tc>
          <w:tcPr>
            <w:tcW w:w="1870" w:type="dxa"/>
          </w:tcPr>
          <w:p w14:paraId="760DC47A" w14:textId="0FA0E337" w:rsidR="00C40811" w:rsidRDefault="00FF2C86" w:rsidP="00C40811">
            <w:pPr>
              <w:jc w:val="center"/>
            </w:pPr>
            <w:r w:rsidRPr="00FF2C86">
              <w:t>Regular meetings with our counsellors.</w:t>
            </w:r>
          </w:p>
        </w:tc>
        <w:tc>
          <w:tcPr>
            <w:tcW w:w="1870" w:type="dxa"/>
          </w:tcPr>
          <w:p w14:paraId="09376839" w14:textId="73814D14" w:rsidR="00C40811" w:rsidRDefault="00C40811" w:rsidP="00C40811">
            <w:pPr>
              <w:jc w:val="center"/>
            </w:pPr>
            <w:r>
              <w:t>Finding the right school</w:t>
            </w:r>
            <w:r w:rsidR="001E6E81">
              <w:t>s</w:t>
            </w:r>
            <w:r w:rsidR="00FF2C86">
              <w:t xml:space="preserve"> &amp; Goals</w:t>
            </w:r>
            <w:r>
              <w:t>.</w:t>
            </w:r>
          </w:p>
        </w:tc>
        <w:tc>
          <w:tcPr>
            <w:tcW w:w="1870" w:type="dxa"/>
          </w:tcPr>
          <w:p w14:paraId="3C476A47" w14:textId="79AA6D05" w:rsidR="00C40811" w:rsidRDefault="00C40811" w:rsidP="00C40811">
            <w:pPr>
              <w:jc w:val="center"/>
            </w:pPr>
            <w:r>
              <w:t>SSAT and ISEE Test Prep</w:t>
            </w:r>
          </w:p>
        </w:tc>
        <w:tc>
          <w:tcPr>
            <w:tcW w:w="1870" w:type="dxa"/>
          </w:tcPr>
          <w:p w14:paraId="1AC4E75C" w14:textId="47A082B9" w:rsidR="00C40811" w:rsidRDefault="00C40811" w:rsidP="00C40811">
            <w:pPr>
              <w:jc w:val="center"/>
            </w:pPr>
            <w:r>
              <w:t>Interview Skills for Student</w:t>
            </w:r>
            <w:r w:rsidR="00FF2C86">
              <w:t>s</w:t>
            </w:r>
            <w:r>
              <w:t xml:space="preserve"> and </w:t>
            </w:r>
            <w:r w:rsidR="00FF2C86">
              <w:t>Parents</w:t>
            </w:r>
          </w:p>
        </w:tc>
        <w:tc>
          <w:tcPr>
            <w:tcW w:w="1870" w:type="dxa"/>
          </w:tcPr>
          <w:p w14:paraId="0EEC656E" w14:textId="6FE478A0" w:rsidR="00C40811" w:rsidRDefault="00C40811" w:rsidP="00C40811">
            <w:pPr>
              <w:jc w:val="center"/>
            </w:pPr>
            <w:r>
              <w:t>Application Guidance</w:t>
            </w:r>
            <w:r w:rsidR="007A06EC">
              <w:t xml:space="preserve"> &amp; Follow Up</w:t>
            </w:r>
          </w:p>
        </w:tc>
      </w:tr>
    </w:tbl>
    <w:p w14:paraId="5799E2B1" w14:textId="537F42B5" w:rsidR="00C40811" w:rsidRDefault="00C40811" w:rsidP="002664F0"/>
    <w:p w14:paraId="5C130DA6" w14:textId="77777777" w:rsidR="007A06EC" w:rsidRDefault="007A06EC" w:rsidP="007A06EC">
      <w:pPr>
        <w:jc w:val="center"/>
        <w:rPr>
          <w:sz w:val="24"/>
          <w:szCs w:val="24"/>
        </w:rPr>
      </w:pPr>
      <w:r w:rsidRPr="007A06EC">
        <w:rPr>
          <w:sz w:val="24"/>
          <w:szCs w:val="24"/>
        </w:rPr>
        <w:t>[Read our Testimonials]</w:t>
      </w:r>
    </w:p>
    <w:p w14:paraId="303829B5" w14:textId="75A4CC4F" w:rsidR="007A06EC" w:rsidRDefault="007A06EC" w:rsidP="007A06EC">
      <w:pPr>
        <w:jc w:val="center"/>
        <w:rPr>
          <w:sz w:val="24"/>
          <w:szCs w:val="24"/>
        </w:rPr>
      </w:pPr>
    </w:p>
    <w:p w14:paraId="79848DF9" w14:textId="6D476F95" w:rsidR="007A06EC" w:rsidRDefault="007A06EC" w:rsidP="007A06EC">
      <w:pPr>
        <w:rPr>
          <w:rFonts w:eastAsia="Times New Roman"/>
          <w:color w:val="000000"/>
          <w:szCs w:val="24"/>
        </w:rPr>
      </w:pPr>
    </w:p>
    <w:p w14:paraId="3A2298DA" w14:textId="67E27560" w:rsidR="007A06EC" w:rsidRDefault="007A06EC" w:rsidP="007A06EC">
      <w:pPr>
        <w:jc w:val="center"/>
        <w:rPr>
          <w:b/>
          <w:bCs/>
          <w:sz w:val="28"/>
          <w:szCs w:val="28"/>
        </w:rPr>
      </w:pPr>
      <w:r>
        <w:rPr>
          <w:b/>
          <w:bCs/>
          <w:sz w:val="28"/>
          <w:szCs w:val="28"/>
        </w:rPr>
        <w:t>Preparing for Entrance Exams.</w:t>
      </w:r>
    </w:p>
    <w:p w14:paraId="2AC9C885" w14:textId="77777777" w:rsidR="00BF593A" w:rsidRDefault="00BF593A" w:rsidP="00414DD0">
      <w:pPr>
        <w:jc w:val="center"/>
        <w:rPr>
          <w:rFonts w:eastAsia="Times New Roman"/>
          <w:color w:val="000000"/>
          <w:szCs w:val="24"/>
        </w:rPr>
      </w:pPr>
      <w:r w:rsidRPr="00BF593A">
        <w:rPr>
          <w:rFonts w:eastAsia="Times New Roman"/>
          <w:color w:val="000000"/>
          <w:szCs w:val="24"/>
        </w:rPr>
        <w:t xml:space="preserve">We offer standardized test preparation for private and boarding school entrance exams including the Secondary School Admission Test (SSAT) and the Independent School Entrance Examination (ISEE). We tailor the curriculum to the strengths and weaknesses of the individual student, making sure to cover all possible content and ensuring an improvement in the score. </w:t>
      </w:r>
    </w:p>
    <w:p w14:paraId="17CAF95E" w14:textId="77777777" w:rsidR="00BF593A" w:rsidRDefault="00BF593A" w:rsidP="00414DD0">
      <w:pPr>
        <w:jc w:val="center"/>
        <w:rPr>
          <w:rFonts w:eastAsia="Times New Roman"/>
          <w:color w:val="000000"/>
          <w:szCs w:val="24"/>
        </w:rPr>
      </w:pPr>
    </w:p>
    <w:p w14:paraId="598CFB30" w14:textId="1A1E4F0A" w:rsidR="00414DD0" w:rsidRDefault="00414DD0" w:rsidP="00414DD0">
      <w:pPr>
        <w:jc w:val="center"/>
        <w:rPr>
          <w:rFonts w:eastAsia="Times New Roman"/>
          <w:color w:val="000000"/>
          <w:szCs w:val="24"/>
        </w:rPr>
      </w:pPr>
      <w:r>
        <w:rPr>
          <w:rFonts w:eastAsia="Times New Roman"/>
          <w:color w:val="000000"/>
          <w:szCs w:val="24"/>
        </w:rPr>
        <w:t>*LOGOS*</w:t>
      </w:r>
    </w:p>
    <w:p w14:paraId="00E70BBA" w14:textId="0203C071" w:rsidR="00414DD0" w:rsidRDefault="00414DD0" w:rsidP="00414DD0">
      <w:pPr>
        <w:jc w:val="center"/>
        <w:rPr>
          <w:rFonts w:eastAsia="Times New Roman"/>
          <w:color w:val="000000"/>
          <w:szCs w:val="24"/>
        </w:rPr>
      </w:pPr>
      <w:r>
        <w:rPr>
          <w:rFonts w:eastAsia="Times New Roman"/>
          <w:color w:val="000000"/>
          <w:szCs w:val="24"/>
        </w:rPr>
        <w:t>[Learn More about Our Test Preparation Program]</w:t>
      </w:r>
    </w:p>
    <w:p w14:paraId="64FA696B" w14:textId="11D9657C" w:rsidR="00044CE7" w:rsidRDefault="00044CE7" w:rsidP="00414DD0">
      <w:pPr>
        <w:jc w:val="center"/>
        <w:rPr>
          <w:rFonts w:eastAsia="Times New Roman"/>
          <w:color w:val="000000"/>
          <w:szCs w:val="24"/>
        </w:rPr>
      </w:pPr>
    </w:p>
    <w:p w14:paraId="5FF5333F" w14:textId="27346812" w:rsidR="00044CE7" w:rsidRPr="00044CE7" w:rsidRDefault="00044CE7" w:rsidP="00044CE7">
      <w:pPr>
        <w:jc w:val="center"/>
        <w:rPr>
          <w:rFonts w:eastAsia="Times New Roman"/>
          <w:b/>
          <w:bCs/>
          <w:color w:val="000000"/>
          <w:sz w:val="28"/>
          <w:szCs w:val="32"/>
        </w:rPr>
      </w:pPr>
      <w:r w:rsidRPr="00044CE7">
        <w:rPr>
          <w:rFonts w:eastAsia="Times New Roman"/>
          <w:b/>
          <w:bCs/>
          <w:color w:val="000000"/>
          <w:sz w:val="28"/>
          <w:szCs w:val="32"/>
        </w:rPr>
        <w:t>Reaching Your Goals</w:t>
      </w:r>
    </w:p>
    <w:p w14:paraId="4030B8D0" w14:textId="19E84687" w:rsidR="00044CE7" w:rsidRDefault="007F2FBC" w:rsidP="00414DD0">
      <w:pPr>
        <w:jc w:val="center"/>
        <w:rPr>
          <w:rFonts w:eastAsia="Times New Roman"/>
          <w:color w:val="000000"/>
          <w:szCs w:val="24"/>
        </w:rPr>
      </w:pPr>
      <w:r w:rsidRPr="007F2FBC">
        <w:rPr>
          <w:rFonts w:eastAsia="Times New Roman"/>
          <w:color w:val="000000"/>
          <w:szCs w:val="24"/>
        </w:rPr>
        <w:t>Since its founding, Opus Academy has provided students with educational counseling services for admissions to private day/boarding schools, in the United States, Canada, Australia, and the United Kingdom.</w:t>
      </w:r>
      <w:r>
        <w:rPr>
          <w:rFonts w:eastAsia="Times New Roman"/>
          <w:color w:val="000000"/>
          <w:szCs w:val="24"/>
        </w:rPr>
        <w:t xml:space="preserve"> </w:t>
      </w:r>
      <w:r w:rsidR="00044CE7" w:rsidRPr="00044CE7">
        <w:rPr>
          <w:rFonts w:eastAsia="Times New Roman"/>
          <w:color w:val="000000"/>
          <w:szCs w:val="24"/>
        </w:rPr>
        <w:t>We are proud to have</w:t>
      </w:r>
      <w:r w:rsidR="00044CE7">
        <w:rPr>
          <w:rFonts w:eastAsia="Times New Roman"/>
          <w:color w:val="000000"/>
          <w:szCs w:val="24"/>
        </w:rPr>
        <w:t xml:space="preserve"> helped</w:t>
      </w:r>
      <w:r w:rsidR="00044CE7" w:rsidRPr="00044CE7">
        <w:rPr>
          <w:rFonts w:eastAsia="Times New Roman"/>
          <w:color w:val="000000"/>
          <w:szCs w:val="24"/>
        </w:rPr>
        <w:t xml:space="preserve"> numerous students admitted to the following top </w:t>
      </w:r>
      <w:r w:rsidR="00044CE7">
        <w:rPr>
          <w:rFonts w:eastAsia="Times New Roman"/>
          <w:color w:val="000000"/>
          <w:szCs w:val="24"/>
        </w:rPr>
        <w:t>private and boarding schools</w:t>
      </w:r>
      <w:r w:rsidR="00044CE7" w:rsidRPr="00044CE7">
        <w:rPr>
          <w:rFonts w:eastAsia="Times New Roman"/>
          <w:color w:val="000000"/>
          <w:szCs w:val="24"/>
        </w:rPr>
        <w:t xml:space="preserve"> over the years:</w:t>
      </w:r>
    </w:p>
    <w:p w14:paraId="73263169" w14:textId="77777777" w:rsidR="00044CE7" w:rsidRDefault="00044CE7" w:rsidP="00414DD0">
      <w:pPr>
        <w:jc w:val="center"/>
        <w:rPr>
          <w:rFonts w:eastAsia="Times New Roman"/>
          <w:color w:val="000000"/>
          <w:szCs w:val="24"/>
        </w:rPr>
      </w:pPr>
    </w:p>
    <w:p w14:paraId="32A0CA3A" w14:textId="15E62B56"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Crofton House School</w:t>
      </w:r>
    </w:p>
    <w:p w14:paraId="5D7AE078" w14:textId="77777777"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St. George’s School</w:t>
      </w:r>
    </w:p>
    <w:p w14:paraId="4E024DC9" w14:textId="77777777"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West Point Grey Academy</w:t>
      </w:r>
    </w:p>
    <w:p w14:paraId="0647B32E" w14:textId="0B061656" w:rsid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York House School</w:t>
      </w:r>
    </w:p>
    <w:p w14:paraId="5FD5F5D4" w14:textId="77777777"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Collingwood School</w:t>
      </w:r>
    </w:p>
    <w:p w14:paraId="2E44AFAA" w14:textId="77777777"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Mulgrave School</w:t>
      </w:r>
    </w:p>
    <w:p w14:paraId="1C13EAF2" w14:textId="77777777"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Southridge School</w:t>
      </w:r>
    </w:p>
    <w:p w14:paraId="432905C1" w14:textId="77777777" w:rsidR="00044CE7" w:rsidRP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St. John’s School</w:t>
      </w:r>
    </w:p>
    <w:p w14:paraId="03938D3B" w14:textId="6A1D7059" w:rsid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Vancouver College</w:t>
      </w:r>
    </w:p>
    <w:p w14:paraId="066BEC03" w14:textId="1B428467" w:rsidR="00044CE7" w:rsidRDefault="00044CE7" w:rsidP="00044CE7">
      <w:pPr>
        <w:pStyle w:val="ListParagraph"/>
        <w:numPr>
          <w:ilvl w:val="0"/>
          <w:numId w:val="1"/>
        </w:numPr>
        <w:rPr>
          <w:rFonts w:eastAsia="Times New Roman"/>
          <w:color w:val="000000"/>
          <w:szCs w:val="24"/>
        </w:rPr>
      </w:pPr>
      <w:r w:rsidRPr="00044CE7">
        <w:rPr>
          <w:rFonts w:eastAsia="Times New Roman"/>
          <w:color w:val="000000"/>
          <w:szCs w:val="24"/>
        </w:rPr>
        <w:t>Southpointe Academy</w:t>
      </w:r>
    </w:p>
    <w:p w14:paraId="61DE359D" w14:textId="22ED8D88" w:rsidR="00044CE7" w:rsidRPr="00044CE7" w:rsidRDefault="00044CE7" w:rsidP="00044CE7">
      <w:pPr>
        <w:pStyle w:val="ListParagraph"/>
        <w:numPr>
          <w:ilvl w:val="0"/>
          <w:numId w:val="1"/>
        </w:numPr>
        <w:rPr>
          <w:rFonts w:eastAsia="Times New Roman"/>
          <w:color w:val="000000"/>
          <w:szCs w:val="24"/>
        </w:rPr>
      </w:pPr>
      <w:r>
        <w:rPr>
          <w:rFonts w:eastAsia="Times New Roman"/>
          <w:color w:val="000000"/>
          <w:szCs w:val="24"/>
        </w:rPr>
        <w:t>And more.</w:t>
      </w:r>
    </w:p>
    <w:p w14:paraId="66A19B60" w14:textId="77777777" w:rsidR="009A1B92" w:rsidRPr="009A1B92" w:rsidRDefault="009A1B92" w:rsidP="009A1B92">
      <w:pPr>
        <w:jc w:val="center"/>
        <w:rPr>
          <w:sz w:val="24"/>
          <w:szCs w:val="24"/>
        </w:rPr>
      </w:pPr>
      <w:r w:rsidRPr="009A1B92">
        <w:rPr>
          <w:sz w:val="24"/>
          <w:szCs w:val="24"/>
        </w:rPr>
        <w:t>[Read our Testimonials]</w:t>
      </w:r>
    </w:p>
    <w:p w14:paraId="768182C2" w14:textId="77777777" w:rsidR="00044CE7" w:rsidRDefault="00044CE7" w:rsidP="00414DD0">
      <w:pPr>
        <w:jc w:val="center"/>
        <w:rPr>
          <w:rFonts w:eastAsia="Times New Roman"/>
          <w:color w:val="000000"/>
          <w:szCs w:val="24"/>
        </w:rPr>
      </w:pPr>
    </w:p>
    <w:p w14:paraId="6E1FC5E7" w14:textId="77777777" w:rsidR="007A06EC" w:rsidRDefault="007A06EC" w:rsidP="007A06EC">
      <w:pPr>
        <w:rPr>
          <w:rFonts w:eastAsia="Times New Roman"/>
          <w:szCs w:val="24"/>
        </w:rPr>
      </w:pPr>
    </w:p>
    <w:tbl>
      <w:tblPr>
        <w:tblStyle w:val="TableGrid"/>
        <w:tblW w:w="0" w:type="auto"/>
        <w:tblLook w:val="04A0" w:firstRow="1" w:lastRow="0" w:firstColumn="1" w:lastColumn="0" w:noHBand="0" w:noVBand="1"/>
      </w:tblPr>
      <w:tblGrid>
        <w:gridCol w:w="9350"/>
      </w:tblGrid>
      <w:tr w:rsidR="00414DD0" w14:paraId="48E6EDC2" w14:textId="77777777" w:rsidTr="00414DD0">
        <w:tc>
          <w:tcPr>
            <w:tcW w:w="9350" w:type="dxa"/>
          </w:tcPr>
          <w:p w14:paraId="3E93B262" w14:textId="02F88DB0" w:rsidR="00414DD0" w:rsidRDefault="00414DD0" w:rsidP="007A06EC">
            <w:pPr>
              <w:jc w:val="center"/>
              <w:rPr>
                <w:sz w:val="24"/>
                <w:szCs w:val="24"/>
              </w:rPr>
            </w:pPr>
          </w:p>
          <w:p w14:paraId="14603B08" w14:textId="2F6DB826" w:rsidR="00414DD0" w:rsidRDefault="00414DD0" w:rsidP="007A06EC">
            <w:pPr>
              <w:jc w:val="center"/>
              <w:rPr>
                <w:sz w:val="24"/>
                <w:szCs w:val="24"/>
              </w:rPr>
            </w:pPr>
            <w:r w:rsidRPr="00414DD0">
              <w:rPr>
                <w:sz w:val="24"/>
                <w:szCs w:val="24"/>
              </w:rPr>
              <w:t>The Opus Way: Finding the Best Fit</w:t>
            </w:r>
            <w:r>
              <w:rPr>
                <w:sz w:val="24"/>
                <w:szCs w:val="24"/>
              </w:rPr>
              <w:t>.</w:t>
            </w:r>
            <w:r w:rsidRPr="00414DD0">
              <w:rPr>
                <w:sz w:val="24"/>
                <w:szCs w:val="24"/>
              </w:rPr>
              <w:t xml:space="preserve"> Present the Best You</w:t>
            </w:r>
            <w:r>
              <w:rPr>
                <w:sz w:val="24"/>
                <w:szCs w:val="24"/>
              </w:rPr>
              <w:t xml:space="preserve">. </w:t>
            </w:r>
            <w:r w:rsidRPr="00414DD0">
              <w:rPr>
                <w:sz w:val="24"/>
                <w:szCs w:val="24"/>
              </w:rPr>
              <w:t>Interview With Confidence</w:t>
            </w:r>
            <w:r>
              <w:rPr>
                <w:sz w:val="24"/>
                <w:szCs w:val="24"/>
              </w:rPr>
              <w:t xml:space="preserve">. </w:t>
            </w:r>
            <w:r w:rsidRPr="00414DD0">
              <w:rPr>
                <w:sz w:val="24"/>
                <w:szCs w:val="24"/>
              </w:rPr>
              <w:t>Exam Powe</w:t>
            </w:r>
            <w:r>
              <w:rPr>
                <w:sz w:val="24"/>
                <w:szCs w:val="24"/>
              </w:rPr>
              <w:t>r.</w:t>
            </w:r>
            <w:r w:rsidRPr="00414DD0">
              <w:rPr>
                <w:sz w:val="24"/>
                <w:szCs w:val="24"/>
              </w:rPr>
              <w:t xml:space="preserve"> Lifelong Impact</w:t>
            </w:r>
            <w:r>
              <w:rPr>
                <w:sz w:val="24"/>
                <w:szCs w:val="24"/>
              </w:rPr>
              <w:t>.</w:t>
            </w:r>
          </w:p>
          <w:p w14:paraId="05F1DAEC" w14:textId="77777777" w:rsidR="00414DD0" w:rsidRDefault="00414DD0" w:rsidP="007A06EC">
            <w:pPr>
              <w:jc w:val="center"/>
              <w:rPr>
                <w:sz w:val="24"/>
                <w:szCs w:val="24"/>
              </w:rPr>
            </w:pPr>
          </w:p>
          <w:p w14:paraId="7EEF88E1" w14:textId="2FFA596D" w:rsidR="00414DD0" w:rsidRDefault="00414DD0" w:rsidP="007A06EC">
            <w:pPr>
              <w:jc w:val="center"/>
              <w:rPr>
                <w:sz w:val="24"/>
                <w:szCs w:val="24"/>
              </w:rPr>
            </w:pPr>
            <w:r>
              <w:rPr>
                <w:sz w:val="24"/>
                <w:szCs w:val="24"/>
              </w:rPr>
              <w:t>[Book an inquiry today]</w:t>
            </w:r>
          </w:p>
          <w:p w14:paraId="43BD1BF9" w14:textId="2A6850C6" w:rsidR="00414DD0" w:rsidRDefault="00414DD0" w:rsidP="007A06EC">
            <w:pPr>
              <w:jc w:val="center"/>
              <w:rPr>
                <w:sz w:val="24"/>
                <w:szCs w:val="24"/>
              </w:rPr>
            </w:pPr>
          </w:p>
        </w:tc>
      </w:tr>
    </w:tbl>
    <w:p w14:paraId="1B475904" w14:textId="77777777" w:rsidR="007A06EC" w:rsidRPr="007A06EC" w:rsidRDefault="007A06EC" w:rsidP="007A06EC">
      <w:pPr>
        <w:jc w:val="center"/>
        <w:rPr>
          <w:sz w:val="24"/>
          <w:szCs w:val="24"/>
        </w:rPr>
      </w:pPr>
    </w:p>
    <w:sectPr w:rsidR="007A06EC" w:rsidRPr="007A06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1461" w14:textId="77777777" w:rsidR="005900E8" w:rsidRDefault="005900E8" w:rsidP="006C449B">
      <w:pPr>
        <w:spacing w:after="0" w:line="240" w:lineRule="auto"/>
      </w:pPr>
      <w:r>
        <w:separator/>
      </w:r>
    </w:p>
  </w:endnote>
  <w:endnote w:type="continuationSeparator" w:id="0">
    <w:p w14:paraId="61A34614" w14:textId="77777777" w:rsidR="005900E8" w:rsidRDefault="005900E8" w:rsidP="006C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3FAD" w14:textId="77777777" w:rsidR="005900E8" w:rsidRDefault="005900E8" w:rsidP="006C449B">
      <w:pPr>
        <w:spacing w:after="0" w:line="240" w:lineRule="auto"/>
      </w:pPr>
      <w:r>
        <w:separator/>
      </w:r>
    </w:p>
  </w:footnote>
  <w:footnote w:type="continuationSeparator" w:id="0">
    <w:p w14:paraId="26BC019E" w14:textId="77777777" w:rsidR="005900E8" w:rsidRDefault="005900E8" w:rsidP="006C4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804"/>
    <w:multiLevelType w:val="hybridMultilevel"/>
    <w:tmpl w:val="76A06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844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BE"/>
    <w:rsid w:val="00044CE7"/>
    <w:rsid w:val="001E6E81"/>
    <w:rsid w:val="002664F0"/>
    <w:rsid w:val="003036FF"/>
    <w:rsid w:val="00414DD0"/>
    <w:rsid w:val="005900E8"/>
    <w:rsid w:val="006305D0"/>
    <w:rsid w:val="00692EBE"/>
    <w:rsid w:val="006C449B"/>
    <w:rsid w:val="007A06EC"/>
    <w:rsid w:val="007F2FBC"/>
    <w:rsid w:val="00806617"/>
    <w:rsid w:val="008D7E74"/>
    <w:rsid w:val="00953812"/>
    <w:rsid w:val="009A1B92"/>
    <w:rsid w:val="00BE3EB4"/>
    <w:rsid w:val="00BF593A"/>
    <w:rsid w:val="00C40811"/>
    <w:rsid w:val="00D25889"/>
    <w:rsid w:val="00E65A38"/>
    <w:rsid w:val="00FF2C8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78082"/>
  <w15:chartTrackingRefBased/>
  <w15:docId w15:val="{5EE88379-7F19-4BD0-A65B-45550673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49B"/>
  </w:style>
  <w:style w:type="paragraph" w:styleId="Footer">
    <w:name w:val="footer"/>
    <w:basedOn w:val="Normal"/>
    <w:link w:val="FooterChar"/>
    <w:uiPriority w:val="99"/>
    <w:unhideWhenUsed/>
    <w:rsid w:val="006C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49B"/>
  </w:style>
  <w:style w:type="paragraph" w:styleId="ListParagraph">
    <w:name w:val="List Paragraph"/>
    <w:basedOn w:val="Normal"/>
    <w:uiPriority w:val="34"/>
    <w:qFormat/>
    <w:rsid w:val="0004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Chang</dc:creator>
  <cp:keywords/>
  <dc:description/>
  <cp:lastModifiedBy>Esther Chang</cp:lastModifiedBy>
  <cp:revision>9</cp:revision>
  <dcterms:created xsi:type="dcterms:W3CDTF">2022-08-24T23:35:00Z</dcterms:created>
  <dcterms:modified xsi:type="dcterms:W3CDTF">2022-08-25T22:39:00Z</dcterms:modified>
</cp:coreProperties>
</file>