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  <w:b/>
          <w:i w:val="0"/>
          <w:sz w:val="48"/>
        </w:rPr>
        <w:t>红方规则对抗 MARL 场景需求说明</w:t>
      </w:r>
    </w:p>
    <w:p>
      <w:pPr>
        <w:spacing w:after="40"/>
        <w:jc w:val="center"/>
      </w:pPr>
      <w:r>
        <w:rPr>
          <w:rFonts w:ascii="Microsoft YaHei" w:hAnsi="Microsoft YaHei" w:eastAsia="Microsoft YaHei"/>
          <w:b w:val="0"/>
          <w:i w:val="0"/>
          <w:sz w:val="19"/>
        </w:rPr>
        <w:t>版本：V2.0</w:t>
      </w:r>
    </w:p>
    <w:p>
      <w:pPr>
        <w:spacing w:after="40"/>
        <w:jc w:val="center"/>
      </w:pPr>
      <w:r>
        <w:rPr>
          <w:rFonts w:ascii="Microsoft YaHei" w:hAnsi="Microsoft YaHei" w:eastAsia="Microsoft YaHei"/>
          <w:b w:val="0"/>
          <w:i w:val="0"/>
          <w:sz w:val="19"/>
        </w:rPr>
        <w:t>适用工程：UE5.3 Lyra TacticalMARL</w:t>
      </w:r>
    </w:p>
    <w:p>
      <w:pPr>
        <w:spacing w:after="40"/>
        <w:jc w:val="center"/>
      </w:pPr>
      <w:r>
        <w:rPr>
          <w:rFonts w:ascii="Microsoft YaHei" w:hAnsi="Microsoft YaHei" w:eastAsia="Microsoft YaHei"/>
          <w:b w:val="0"/>
          <w:i w:val="0"/>
          <w:sz w:val="19"/>
        </w:rPr>
        <w:t>目标地图：</w:t>
      </w:r>
      <w:r>
        <w:rPr>
          <w:rFonts w:ascii="Cascadia Mono" w:hAnsi="Cascadia Mono" w:eastAsia="Cascadia Mono"/>
          <w:color w:val="333333"/>
          <w:sz w:val="18"/>
        </w:rPr>
        <w:t>/Game/MARL/UrbanDepot/Maps/L_MARL_UrbanDepot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sz w:val="32"/>
        </w:rPr>
        <w:t>1 项目目标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sz w:val="21"/>
        </w:rPr>
        <w:t>本次升级在现有侦察打击闭环上增加红方规则战术，使红方发射车、狙击手和步枪兵能够基于局部感知主动攻击蓝方 UAV 与 UGV。蓝方继续通过 TacticalMARL 的 JSON UDP 接口接收观测、输出高层动作，并最终以 MARL 策略完成侦察、规避、压制、持续跟踪、合法打击和任务重组。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sz w:val="21"/>
        </w:rPr>
        <w:t>升级后的研究对象是一个非对称对抗环境：红方使用固定且可配置的规则策略，蓝方使用 scripted baseline 和后续训练得到的 MARL 策略。第一阶段不训练红方，也不允许红方直接读取蓝方全局真实状态。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sz w:val="32"/>
        </w:rPr>
        <w:t>2 当前基线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sz w:val="21"/>
        </w:rPr>
        <w:t>现有场景包含 3 架蓝方 UAV、3 辆蓝方 UGV、3 名红方步枪兵、1 名红方狙击手和 1 辆红方反无人机发射车。现有系统已实现蓝方高层任务控制、UAV 与 UGV 运动、红方 GAS 生命值、目标确认与跟踪、合法打击、Episode Reset、JSONL 轨迹和 UDP 并行 Agent 接口。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sz w:val="21"/>
        </w:rPr>
        <w:t>本次升级必须保留现有接口和 scripted recon strike 流程。新增功能不得通过修改任务状态或直接写入目标生命绕过 TacticalMARL 动作、感知和伤害链。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sz w:val="32"/>
        </w:rPr>
        <w:t>3 作战场景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sz w:val="21"/>
        </w:rPr>
        <w:t>红方在 UrbanDepot 红方区域内保护反无人机发射车。步枪兵承担外围警戒与近程防御，狙击手承担远程观察和对地面目标的精确射击，发射车承担对 UAV 的探测、锁定和防空攻击。蓝方从基地出发，通过 UAV 和 UGV 协同搜索目标区，识别威胁，保持发射车跟踪并在红方火力下完成反击。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sz w:val="21"/>
        </w:rPr>
        <w:t>标准任务流程为：</w:t>
      </w:r>
    </w:p>
    <w:p>
      <w:pPr>
        <w:spacing w:before="80" w:after="140" w:line="252" w:lineRule="auto"/>
        <w:ind w:left="432" w:right="288"/>
      </w:pPr>
      <w:r>
        <w:rPr>
          <w:rFonts w:ascii="Cascadia Mono" w:hAnsi="Cascadia Mono" w:eastAsia="Cascadia Mono"/>
          <w:color w:val="333333"/>
          <w:sz w:val="18"/>
        </w:rPr>
        <w:t>Episode Reset</w:t>
      </w:r>
      <w:r>
        <w:br/>
      </w:r>
      <w:r>
        <w:rPr>
          <w:rFonts w:ascii="Cascadia Mono" w:hAnsi="Cascadia Mono" w:eastAsia="Cascadia Mono"/>
          <w:color w:val="333333"/>
          <w:sz w:val="18"/>
        </w:rPr>
        <w:t>→ 红方进入固定防御部署</w:t>
      </w:r>
      <w:r>
        <w:br/>
      </w:r>
      <w:r>
        <w:rPr>
          <w:rFonts w:ascii="Cascadia Mono" w:hAnsi="Cascadia Mono" w:eastAsia="Cascadia Mono"/>
          <w:color w:val="333333"/>
          <w:sz w:val="18"/>
        </w:rPr>
        <w:t>→ 蓝方搜索 CandidateArea</w:t>
      </w:r>
      <w:r>
        <w:br/>
      </w:r>
      <w:r>
        <w:rPr>
          <w:rFonts w:ascii="Cascadia Mono" w:hAnsi="Cascadia Mono" w:eastAsia="Cascadia Mono"/>
          <w:color w:val="333333"/>
          <w:sz w:val="18"/>
        </w:rPr>
        <w:t>→ 红方局部发现蓝方并共享告警</w:t>
      </w:r>
      <w:r>
        <w:br/>
      </w:r>
      <w:r>
        <w:rPr>
          <w:rFonts w:ascii="Cascadia Mono" w:hAnsi="Cascadia Mono" w:eastAsia="Cascadia Mono"/>
          <w:color w:val="333333"/>
          <w:sz w:val="18"/>
        </w:rPr>
        <w:t>→ 蓝方确认发射车和防御节点</w:t>
      </w:r>
      <w:r>
        <w:br/>
      </w:r>
      <w:r>
        <w:rPr>
          <w:rFonts w:ascii="Cascadia Mono" w:hAnsi="Cascadia Mono" w:eastAsia="Cascadia Mono"/>
          <w:color w:val="333333"/>
          <w:sz w:val="18"/>
        </w:rPr>
        <w:t>→ 红方锁定或攻击蓝方</w:t>
      </w:r>
      <w:r>
        <w:br/>
      </w:r>
      <w:r>
        <w:rPr>
          <w:rFonts w:ascii="Cascadia Mono" w:hAnsi="Cascadia Mono" w:eastAsia="Cascadia Mono"/>
          <w:color w:val="333333"/>
          <w:sz w:val="18"/>
        </w:rPr>
        <w:t>→ 蓝方规避、压制、重新分配角色</w:t>
      </w:r>
      <w:r>
        <w:br/>
      </w:r>
      <w:r>
        <w:rPr>
          <w:rFonts w:ascii="Cascadia Mono" w:hAnsi="Cascadia Mono" w:eastAsia="Cascadia Mono"/>
          <w:color w:val="333333"/>
          <w:sz w:val="18"/>
        </w:rPr>
        <w:t>→ 蓝方保持目标 Track</w:t>
      </w:r>
      <w:r>
        <w:br/>
      </w:r>
      <w:r>
        <w:rPr>
          <w:rFonts w:ascii="Cascadia Mono" w:hAnsi="Cascadia Mono" w:eastAsia="Cascadia Mono"/>
          <w:color w:val="333333"/>
          <w:sz w:val="18"/>
        </w:rPr>
        <w:t>→ 合法打击发射车</w:t>
      </w:r>
      <w:r>
        <w:br/>
      </w:r>
      <w:r>
        <w:rPr>
          <w:rFonts w:ascii="Cascadia Mono" w:hAnsi="Cascadia Mono" w:eastAsia="Cascadia Mono"/>
          <w:color w:val="333333"/>
          <w:sz w:val="18"/>
        </w:rPr>
        <w:t>→ 毁伤评估</w:t>
      </w:r>
      <w:r>
        <w:br/>
      </w:r>
      <w:r>
        <w:rPr>
          <w:rFonts w:ascii="Cascadia Mono" w:hAnsi="Cascadia Mono" w:eastAsia="Cascadia Mono"/>
          <w:color w:val="333333"/>
          <w:sz w:val="18"/>
        </w:rPr>
        <w:t>→ Success Failure 或 Truncated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sz w:val="32"/>
        </w:rPr>
        <w:t>4 阵营与单位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19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阵营</w:t>
            </w:r>
          </w:p>
        </w:tc>
        <w:tc>
          <w:tcPr>
            <w:tcW w:type="dxa" w:w="19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单位</w:t>
            </w:r>
          </w:p>
        </w:tc>
        <w:tc>
          <w:tcPr>
            <w:tcW w:type="dxa" w:w="19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数量</w:t>
            </w:r>
          </w:p>
        </w:tc>
        <w:tc>
          <w:tcPr>
            <w:tcW w:type="dxa" w:w="19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主要能力</w:t>
            </w:r>
          </w:p>
        </w:tc>
        <w:tc>
          <w:tcPr>
            <w:tcW w:type="dxa" w:w="19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任务价值</w:t>
            </w:r>
          </w:p>
        </w:tc>
      </w:tr>
      <w:tr>
        <w:tc>
          <w:tcPr>
            <w:tcW w:type="dxa" w:w="19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蓝方</w:t>
            </w:r>
          </w:p>
        </w:tc>
        <w:tc>
          <w:tcPr>
            <w:tcW w:type="dxa" w:w="19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Tactical UAV</w:t>
            </w:r>
          </w:p>
        </w:tc>
        <w:tc>
          <w:tcPr>
            <w:tcW w:type="dxa" w:w="19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</w:t>
            </w:r>
          </w:p>
        </w:tc>
        <w:tc>
          <w:tcPr>
            <w:tcW w:type="dxa" w:w="19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搜索、确认、持续跟踪、规避、打击</w:t>
            </w:r>
          </w:p>
        </w:tc>
        <w:tc>
          <w:tcPr>
            <w:tcW w:type="dxa" w:w="19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侦察与空中打击核心</w:t>
            </w:r>
          </w:p>
        </w:tc>
      </w:tr>
      <w:tr>
        <w:tc>
          <w:tcPr>
            <w:tcW w:type="dxa" w:w="19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蓝方</w:t>
            </w:r>
          </w:p>
        </w:tc>
        <w:tc>
          <w:tcPr>
            <w:tcW w:type="dxa" w:w="19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Tactical UGV</w:t>
            </w:r>
          </w:p>
        </w:tc>
        <w:tc>
          <w:tcPr>
            <w:tcW w:type="dxa" w:w="19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</w:t>
            </w:r>
          </w:p>
        </w:tc>
        <w:tc>
          <w:tcPr>
            <w:tcW w:type="dxa" w:w="19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地面接近、掩护、压制、监视</w:t>
            </w:r>
          </w:p>
        </w:tc>
        <w:tc>
          <w:tcPr>
            <w:tcW w:type="dxa" w:w="19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地面支援与火力吸引</w:t>
            </w:r>
          </w:p>
        </w:tc>
      </w:tr>
      <w:tr>
        <w:tc>
          <w:tcPr>
            <w:tcW w:type="dxa" w:w="19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红方</w:t>
            </w:r>
          </w:p>
        </w:tc>
        <w:tc>
          <w:tcPr>
            <w:tcW w:type="dxa" w:w="19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Rifleman</w:t>
            </w:r>
          </w:p>
        </w:tc>
        <w:tc>
          <w:tcPr>
            <w:tcW w:type="dxa" w:w="19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</w:t>
            </w:r>
          </w:p>
        </w:tc>
        <w:tc>
          <w:tcPr>
            <w:tcW w:type="dxa" w:w="19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巡逻、掩体、近程警戒、交叉火力</w:t>
            </w:r>
          </w:p>
        </w:tc>
        <w:tc>
          <w:tcPr>
            <w:tcW w:type="dxa" w:w="19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外围防御节点</w:t>
            </w:r>
          </w:p>
        </w:tc>
      </w:tr>
      <w:tr>
        <w:tc>
          <w:tcPr>
            <w:tcW w:type="dxa" w:w="19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红方</w:t>
            </w:r>
          </w:p>
        </w:tc>
        <w:tc>
          <w:tcPr>
            <w:tcW w:type="dxa" w:w="19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Sniper</w:t>
            </w:r>
          </w:p>
        </w:tc>
        <w:tc>
          <w:tcPr>
            <w:tcW w:type="dxa" w:w="19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</w:t>
            </w:r>
          </w:p>
        </w:tc>
        <w:tc>
          <w:tcPr>
            <w:tcW w:type="dxa" w:w="19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远程观察、精确射击、换位</w:t>
            </w:r>
          </w:p>
        </w:tc>
        <w:tc>
          <w:tcPr>
            <w:tcW w:type="dxa" w:w="19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对 UGV 的高威胁节点</w:t>
            </w:r>
          </w:p>
        </w:tc>
      </w:tr>
      <w:tr>
        <w:tc>
          <w:tcPr>
            <w:tcW w:type="dxa" w:w="19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红方</w:t>
            </w:r>
          </w:p>
        </w:tc>
        <w:tc>
          <w:tcPr>
            <w:tcW w:type="dxa" w:w="19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Anti UAV Launcher</w:t>
            </w:r>
          </w:p>
        </w:tc>
        <w:tc>
          <w:tcPr>
            <w:tcW w:type="dxa" w:w="19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</w:t>
            </w:r>
          </w:p>
        </w:tc>
        <w:tc>
          <w:tcPr>
            <w:tcW w:type="dxa" w:w="19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搜索、确认、锁定、发射、冷却</w:t>
            </w:r>
          </w:p>
        </w:tc>
        <w:tc>
          <w:tcPr>
            <w:tcW w:type="dxa" w:w="19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主要任务目标与防空核心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YaHei" w:hAnsi="Microsoft YaHei" w:eastAsia="Microsoft YaHei"/>
          <w:b/>
          <w:i w:val="0"/>
          <w:sz w:val="32"/>
        </w:rPr>
        <w:t>5 红方规则战术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6"/>
        </w:rPr>
        <w:t>5.1 共同感知约束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sz w:val="21"/>
        </w:rPr>
        <w:t>红方只能依据距离、视场角、视线遮挡、最后发现位置和共享告警进行决策。建筑物必须能够遮挡探测和射击。红方不得读取蓝方全局坐标、当前 MARL 动作或未被感知的角色状态。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sz w:val="21"/>
        </w:rPr>
        <w:t>红方共享告警状态为：</w:t>
      </w:r>
    </w:p>
    <w:p>
      <w:pPr>
        <w:spacing w:before="80" w:after="140" w:line="252" w:lineRule="auto"/>
        <w:ind w:left="432" w:right="288"/>
      </w:pPr>
      <w:r>
        <w:rPr>
          <w:rFonts w:ascii="Cascadia Mono" w:hAnsi="Cascadia Mono" w:eastAsia="Cascadia Mono"/>
          <w:color w:val="333333"/>
          <w:sz w:val="18"/>
        </w:rPr>
        <w:t>Unaware → Suspicious → Alerted → Tracking → Engaging → LostContact → Unaware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sz w:val="21"/>
        </w:rPr>
        <w:t>共享信息只包含目标类型、最后发现位置、发现时间、置信度和来源单位，并具有传播延迟和置信度衰减。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6"/>
        </w:rPr>
        <w:t>5.2 发射车战术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sz w:val="21"/>
        </w:rPr>
        <w:t>发射车按扇区扫描 UAV，经过持续确认后进入锁定。锁定完成前必须向蓝方提供可观察预警。发射后进入冷却，弹药或热量受限。命中概率受距离、目标速度、飞行高度、遮挡和规避动作影响。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sz w:val="21"/>
        </w:rPr>
        <w:t>默认优先级为 StrikeRole UAV、维持跟踪的 UAV、WideReconRole UAV、其他 UAV。第一版不攻击 UGV。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6"/>
        </w:rPr>
        <w:t>5.3 狙击手战术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sz w:val="21"/>
        </w:rPr>
        <w:t>狙击手在预设观察点警戒，优先攻击停止、低速或长时间暴露的 UGV。受到压制或连续暴露后在有限掩体点之间换位。狙击手不得攻击被完全遮挡的目标。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6"/>
        </w:rPr>
        <w:t>5.4 步枪兵战术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sz w:val="21"/>
        </w:rPr>
        <w:t>步枪兵围绕发射车构成近程防御，执行巡逻、警戒、进入掩体、交叉火力和有限追击。主要攻击进入防御区的 UGV；只有 UAV 进入低空近距范围时才允许射击 UAV。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sz w:val="32"/>
        </w:rPr>
        <w:t>6 蓝方 MARL 任务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sz w:val="21"/>
        </w:rPr>
        <w:t>蓝方必须学会在部分可观测条件下完成以下能力：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分配 WideReconRole、CloseReconRole、GroundSupportRole 和 StrikeRole。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搜索和确认发射车及其防御节点。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维持目标 Track，跟踪丢失后重新捕获。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对锁定、来袭和受击信号进行规避。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使用 UGV 压制或牵制步兵和狙击手。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在 Agent 失能后重新分配侦察、跟踪和打击角色。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满足确认、跟踪和授权条件后打击发射车。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在时间、损失和通信成本约束下完成任务。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sz w:val="32"/>
        </w:rPr>
        <w:t>7 动作空间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sz w:val="21"/>
        </w:rPr>
        <w:t>第一版继续使用高层动作，不要求 MARL 学习底层飞行动力学或车辆驾驶：</w:t>
      </w:r>
    </w:p>
    <w:p>
      <w:pPr>
        <w:spacing w:before="80" w:after="140" w:line="252" w:lineRule="auto"/>
        <w:ind w:left="432" w:right="288"/>
      </w:pPr>
      <w:r>
        <w:rPr>
          <w:rFonts w:ascii="Cascadia Mono" w:hAnsi="Cascadia Mono" w:eastAsia="Cascadia Mono"/>
          <w:color w:val="333333"/>
          <w:sz w:val="18"/>
        </w:rPr>
        <w:t>Action = Role + Task + Target or Zone + Waypoint + Optional Parameters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必须支持的任务包括 </w:t>
      </w:r>
      <w:r>
        <w:rPr>
          <w:rFonts w:ascii="Cascadia Mono" w:hAnsi="Cascadia Mono" w:eastAsia="Cascadia Mono"/>
          <w:color w:val="333333"/>
          <w:sz w:val="20"/>
        </w:rPr>
        <w:t>search</w:t>
      </w:r>
      <w:r>
        <w:rPr>
          <w:rFonts w:ascii="Microsoft YaHei" w:hAnsi="Microsoft YaHei" w:eastAsia="Microsoft YaHei"/>
          <w:b w:val="0"/>
          <w:i w:val="0"/>
          <w:sz w:val="21"/>
        </w:rPr>
        <w:t>、</w:t>
      </w:r>
      <w:r>
        <w:rPr>
          <w:rFonts w:ascii="Cascadia Mono" w:hAnsi="Cascadia Mono" w:eastAsia="Cascadia Mono"/>
          <w:color w:val="333333"/>
          <w:sz w:val="20"/>
        </w:rPr>
        <w:t>confirm</w:t>
      </w:r>
      <w:r>
        <w:rPr>
          <w:rFonts w:ascii="Microsoft YaHei" w:hAnsi="Microsoft YaHei" w:eastAsia="Microsoft YaHei"/>
          <w:b w:val="0"/>
          <w:i w:val="0"/>
          <w:sz w:val="21"/>
        </w:rPr>
        <w:t>、</w:t>
      </w:r>
      <w:r>
        <w:rPr>
          <w:rFonts w:ascii="Cascadia Mono" w:hAnsi="Cascadia Mono" w:eastAsia="Cascadia Mono"/>
          <w:color w:val="333333"/>
          <w:sz w:val="20"/>
        </w:rPr>
        <w:t>track</w:t>
      </w:r>
      <w:r>
        <w:rPr>
          <w:rFonts w:ascii="Microsoft YaHei" w:hAnsi="Microsoft YaHei" w:eastAsia="Microsoft YaHei"/>
          <w:b w:val="0"/>
          <w:i w:val="0"/>
          <w:sz w:val="21"/>
        </w:rPr>
        <w:t>、</w:t>
      </w:r>
      <w:r>
        <w:rPr>
          <w:rFonts w:ascii="Cascadia Mono" w:hAnsi="Cascadia Mono" w:eastAsia="Cascadia Mono"/>
          <w:color w:val="333333"/>
          <w:sz w:val="20"/>
        </w:rPr>
        <w:t>reacquire</w:t>
      </w:r>
      <w:r>
        <w:rPr>
          <w:rFonts w:ascii="Microsoft YaHei" w:hAnsi="Microsoft YaHei" w:eastAsia="Microsoft YaHei"/>
          <w:b w:val="0"/>
          <w:i w:val="0"/>
          <w:sz w:val="21"/>
        </w:rPr>
        <w:t>、</w:t>
      </w:r>
      <w:r>
        <w:rPr>
          <w:rFonts w:ascii="Cascadia Mono" w:hAnsi="Cascadia Mono" w:eastAsia="Cascadia Mono"/>
          <w:color w:val="333333"/>
          <w:sz w:val="20"/>
        </w:rPr>
        <w:t>approach</w:t>
      </w:r>
      <w:r>
        <w:rPr>
          <w:rFonts w:ascii="Microsoft YaHei" w:hAnsi="Microsoft YaHei" w:eastAsia="Microsoft YaHei"/>
          <w:b w:val="0"/>
          <w:i w:val="0"/>
          <w:sz w:val="21"/>
        </w:rPr>
        <w:t>、</w:t>
      </w:r>
      <w:r>
        <w:rPr>
          <w:rFonts w:ascii="Cascadia Mono" w:hAnsi="Cascadia Mono" w:eastAsia="Cascadia Mono"/>
          <w:color w:val="333333"/>
          <w:sz w:val="20"/>
        </w:rPr>
        <w:t>evade</w:t>
      </w:r>
      <w:r>
        <w:rPr>
          <w:rFonts w:ascii="Microsoft YaHei" w:hAnsi="Microsoft YaHei" w:eastAsia="Microsoft YaHei"/>
          <w:b w:val="0"/>
          <w:i w:val="0"/>
          <w:sz w:val="21"/>
        </w:rPr>
        <w:t>、</w:t>
      </w:r>
      <w:r>
        <w:rPr>
          <w:rFonts w:ascii="Cascadia Mono" w:hAnsi="Cascadia Mono" w:eastAsia="Cascadia Mono"/>
          <w:color w:val="333333"/>
          <w:sz w:val="20"/>
        </w:rPr>
        <w:t>take_cover</w:t>
      </w:r>
      <w:r>
        <w:rPr>
          <w:rFonts w:ascii="Microsoft YaHei" w:hAnsi="Microsoft YaHei" w:eastAsia="Microsoft YaHei"/>
          <w:b w:val="0"/>
          <w:i w:val="0"/>
          <w:sz w:val="21"/>
        </w:rPr>
        <w:t>、</w:t>
      </w:r>
      <w:r>
        <w:rPr>
          <w:rFonts w:ascii="Cascadia Mono" w:hAnsi="Cascadia Mono" w:eastAsia="Cascadia Mono"/>
          <w:color w:val="333333"/>
          <w:sz w:val="20"/>
        </w:rPr>
        <w:t>suppress</w:t>
      </w:r>
      <w:r>
        <w:rPr>
          <w:rFonts w:ascii="Microsoft YaHei" w:hAnsi="Microsoft YaHei" w:eastAsia="Microsoft YaHei"/>
          <w:b w:val="0"/>
          <w:i w:val="0"/>
          <w:sz w:val="21"/>
        </w:rPr>
        <w:t>、</w:t>
      </w:r>
      <w:r>
        <w:rPr>
          <w:rFonts w:ascii="Cascadia Mono" w:hAnsi="Cascadia Mono" w:eastAsia="Cascadia Mono"/>
          <w:color w:val="333333"/>
          <w:sz w:val="20"/>
        </w:rPr>
        <w:t>engage</w:t>
      </w:r>
      <w:r>
        <w:rPr>
          <w:rFonts w:ascii="Microsoft YaHei" w:hAnsi="Microsoft YaHei" w:eastAsia="Microsoft YaHei"/>
          <w:b w:val="0"/>
          <w:i w:val="0"/>
          <w:sz w:val="21"/>
        </w:rPr>
        <w:t>、</w:t>
      </w:r>
      <w:r>
        <w:rPr>
          <w:rFonts w:ascii="Cascadia Mono" w:hAnsi="Cascadia Mono" w:eastAsia="Cascadia Mono"/>
          <w:color w:val="333333"/>
          <w:sz w:val="20"/>
        </w:rPr>
        <w:t>support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和 </w:t>
      </w:r>
      <w:r>
        <w:rPr>
          <w:rFonts w:ascii="Cascadia Mono" w:hAnsi="Cascadia Mono" w:eastAsia="Cascadia Mono"/>
          <w:color w:val="333333"/>
          <w:sz w:val="20"/>
        </w:rPr>
        <w:t>rtb</w:t>
      </w:r>
      <w:r>
        <w:rPr>
          <w:rFonts w:ascii="Microsoft YaHei" w:hAnsi="Microsoft YaHei" w:eastAsia="Microsoft YaHei"/>
          <w:b w:val="0"/>
          <w:i w:val="0"/>
          <w:sz w:val="21"/>
        </w:rPr>
        <w:t>。UE 负责路径、转向、碰撞、避障、瞄准、射击和视觉表现。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sz w:val="32"/>
        </w:rPr>
        <w:t>8 Observation V2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sz w:val="21"/>
        </w:rPr>
        <w:t>每个蓝方 Agent 的个体观测至少包含：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Self：位置、速度、航向、生命值、存活状态、当前角色和任务。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Threat：是否被发现、是否被锁定、来袭方向、预计命中时间、最近受击方向。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Target：可见性、相对位置、检测置信度、Track Quality 和目标类型。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Neighbor：队友相对位置、生命值、角色、任务和通信质量。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Mission：当前阶段、目标区域、授权状态、剩余时间和己方损失。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Local Map：附近掩体、障碍和危险方向的结构化表示。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Action Mask：当前状态下合法的高层动作。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sz w:val="21"/>
        </w:rPr>
        <w:t>全局状态可以向 centralized critic 提供更完整的信息，但 decentralized actor 不得获得未感知的红方精确位置和内部冷却状态。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sz w:val="32"/>
        </w:rPr>
        <w:t>9 蓝方生命与受击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sz w:val="21"/>
        </w:rPr>
        <w:t>UAV 和 UGV 必须具有可复位的生命值、受击、失能和死亡状态。红方攻击必须通过统一伤害接口改变该状态。失能 Agent 停止执行动作并在 Observation 中标记，不立即从世界中无痕消失。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sz w:val="21"/>
        </w:rPr>
        <w:t>UE 中必须显示命中闪烁、弹道或来袭特效、爆炸、生命变化以及明显的失能状态。UAV 可采用坠落或受控落地表现，UGV 可采用停车、冒烟或禁用效果。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sz w:val="32"/>
        </w:rPr>
        <w:t>10 Reward 与终止条件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sz w:val="21"/>
        </w:rPr>
        <w:t>团队奖励继续覆盖区域搜索、首次发现、目标确认、Track 建立与保持、合法打击、目标毁伤和 Mission Success。新增奖励与惩罚包括：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成功规避来袭攻击。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压制或摧毁关键防御节点。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保持关键侦察 Agent 存活。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Agent 损失后的有效角色重组。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UAV 或 UGV 受伤与损失惩罚。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长时间暴露在红方射界惩罚。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无效压制、非法打击、超时和越界惩罚。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sz w:val="21"/>
        </w:rPr>
        <w:t>蓝方在发射车被中和且任务链合法完成时胜利。红方在蓝方关键任务能力全部失效、蓝方超过时间或步数限制，或发射车存活至防御时限结束时胜利。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sz w:val="32"/>
        </w:rPr>
        <w:t>11 Episode Reset 与可复现性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sz w:val="21"/>
        </w:rPr>
        <w:t>Reset 必须恢复所有蓝红单位的位置、生命、存活、任务、弹药、冷却、告警状态、Track、烟雾与临时特效，并清理弹丸和延迟事件。相同 seed 下红方战术选择、命中随机数和蓝方 scripted baseline 必须可重复。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sz w:val="21"/>
        </w:rPr>
        <w:t>规则结构保持固定，但警戒方向、反应延迟、命中误差、掩体选择和冷却时间允许在 seed 控制下随机化，以避免蓝方只记忆固定时间表。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sz w:val="32"/>
        </w:rPr>
        <w:t>12 难度课程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级别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红方能力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蓝方训练重点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D0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红方不攻击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保持现有侦察打击基线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D1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探测与可见告警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学习威胁识别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D2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发射车攻击 UAV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学习空中规避与角色接替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D3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狙击手攻击 UGV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学习地面掩护和压制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D4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步兵协同与共享告警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学习多威胁协同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D5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发射车转移、烟雾和通信限制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学习完整对抗策略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YaHei" w:hAnsi="Microsoft YaHei" w:eastAsia="Microsoft YaHei"/>
          <w:b/>
          <w:i w:val="0"/>
          <w:sz w:val="32"/>
        </w:rPr>
        <w:t>13 可见场景要求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sz w:val="21"/>
        </w:rPr>
        <w:t>每项核心功能必须在 UE 游戏场景中可观察，不得仅通过日志宣称完成。场景至少应显示单位阵营、生命值、红方告警阶段、探测或锁定线、来袭提示、弹道、命中效果、失能状态、Mission Phase 和 Episode 结果。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sz w:val="21"/>
        </w:rPr>
        <w:t>每个阶段验收应保留启动命令、固定 seed、关键日志和至少一份截图或短视频说明。可见效果只用于解释战术状态，不得泄露给 MARL actor 未授权的全局信息。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sz w:val="32"/>
        </w:rPr>
        <w:t>14 非功能要求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保持 UE 5.3 与 MSVC 14.38 编译兼容。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红方规则 AI 在相同 seed 下可复现。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6 个蓝方 Agent 的 JSON UDP 接口保持向后兼容。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单 Episode 不出现重复 Agent ID、重复 Controller 或未复位单位。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所有新增日志继续写入 </w:t>
      </w:r>
      <w:r>
        <w:rPr>
          <w:rFonts w:ascii="Cascadia Mono" w:hAnsi="Cascadia Mono" w:eastAsia="Cascadia Mono"/>
          <w:color w:val="333333"/>
          <w:sz w:val="20"/>
        </w:rPr>
        <w:t>Saved/TacticalMARL</w:t>
      </w:r>
      <w:r>
        <w:rPr>
          <w:rFonts w:ascii="Microsoft YaHei" w:hAnsi="Microsoft YaHei" w:eastAsia="Microsoft YaHei"/>
          <w:b w:val="0"/>
          <w:i w:val="0"/>
          <w:sz w:val="21"/>
        </w:rPr>
        <w:t>，不提交大体积运行数据。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scripted baseline 必须先通过，再开始 MARL 训练。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D0 到 D4 每级至少通过短测与批量 Episode 验收。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sz w:val="32"/>
        </w:rPr>
        <w:t>15 第一阶段完成定义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sz w:val="21"/>
        </w:rPr>
        <w:t>第一阶段完成时，玩家能够在 UE 中看到发射车扫描、确认、锁定和攻击 UAV，UAV 显示预警、规避、受击及失能，Episode 能正确判定双方胜负并 Reset。Python 可读取新增 Observation、输出规避和反击动作，并生成包含攻防事件的 JSONL 轨迹。该闭环稳定后，再加入狙击手、步枪兵协同和正式 MARL 训练。</w:t>
      </w:r>
    </w:p>
    <w:sectPr w:rsidR="00FC693F" w:rsidRPr="0006063C" w:rsidSect="00034616">
      <w:footerReference w:type="default" r:id="rId9"/>
      <w:pgSz w:w="12240" w:h="15840"/>
      <w:pgMar w:top="1037" w:right="1123" w:bottom="1008" w:left="1123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66666"/>
        <w:sz w:val="17"/>
      </w:rPr>
      <w:t>红方规则对抗 MARL 场景需求说明</w:t>
    </w:r>
    <w:r>
      <w:rPr>
        <w:rFonts w:ascii="Microsoft YaHei" w:hAnsi="Microsoft YaHei" w:eastAsia="Microsoft YaHei"/>
        <w:color w:val="999999"/>
        <w:sz w:val="17"/>
      </w:rPr>
      <w:t xml:space="preserve">  |  </w:t>
    </w:r>
    <w:r>
      <w:rPr>
        <w:rFonts w:ascii="Microsoft YaHei" w:hAnsi="Microsoft YaHei" w:eastAsia="Microsoft YaHei"/>
        <w:color w:val="666666"/>
        <w:sz w:val="17"/>
      </w:rP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24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contextualSpacing/>
      <w:jc w:val="center"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00" w:lineRule="auto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300" w:lineRule="auto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红方规则对抗 MARL 场景需求说明</dc:title>
  <dc:subject>UE5.3 Lyra TacticalMARL 红方规则对抗升级</dc:subject>
  <dc:creator>TacticalMARL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