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360"/>
        <w:jc w:val="right"/>
      </w:pPr>
      <w:r>
        <w:t>Генеральному директору ООО «ТехноСтрой»</w:t>
        <w:br/>
        <w:t>Иванову И.И.</w:t>
        <w:br/>
        <w:t>от начальника отдела складской логистики</w:t>
        <w:br/>
        <w:t>Сорокина А.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Иван Иванович!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t>Начальник отдела складской логистики         ____________________  / Сорокин А. /</w:t>
      </w:r>
    </w:p>
    <w:p>
      <w:pPr>
        <w:spacing w:before="480" w:after="120"/>
      </w:pPr>
      <w:r>
        <w:rPr>
          <w:rFonts w:ascii="Times New Roman" w:hAnsi="Times New Roman"/>
          <w:b/>
          <w:sz w:val="24"/>
        </w:rPr>
        <w:t>Список рассылки документа (5 руководителей отделов):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551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ФИО руководителя</w:t>
            </w:r>
          </w:p>
        </w:tc>
        <w:tc>
          <w:tcPr>
            <w:tcW w:type="dxa" w:w="3402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Должность / Отдел</w:t>
            </w:r>
          </w:p>
        </w:tc>
        <w:tc>
          <w:tcPr>
            <w:tcW w:type="dxa" w:w="2268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Отметка о вручении / Дата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Иванов И.И.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Генеральный директор ООО «ТехноСтрой»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Подписано / 05.10.2026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Смирнов В.А.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Исполнительный директор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Ознакомлен / 05.10.2026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Васильева Е.П.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Директор по логистике и складу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Согласовано / 05.10.2026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Кузнецов Д.И.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Финансовый директор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К согласованию бюджета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Петров П.С.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Начальник отдела информационных технологий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Техэкспертиза проведена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20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Times New Roman" w:hAnsi="Times New Roman"/>
        <w:i/>
        <w:color w:val="787878"/>
        <w:sz w:val="20"/>
      </w:rPr>
      <w:t>ООО «ТехноСтрой»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pPr>
      <w:spacing w:before="120" w:after="240" w:line="240" w:lineRule="auto"/>
      <w:jc w:val="center"/>
    </w:pPr>
    <w:rPr>
      <w:rFonts w:ascii="Times New Roman" w:hAnsi="Times New Roman"/>
      <w:b/>
      <w:caps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