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МИНИСТЕРСТВО ПРОСВЕЩЕНИЯ РОССИЙСКОЙ ФЕДЕРАЦИИ</w:t>
        <w:br/>
        <w:t>КОЛЛЕДЖ СВЯЗИ И ИНФОРМАТИКИ</w:t>
      </w:r>
    </w:p>
    <w:p>
      <w:pPr>
        <w:spacing w:before="1600"/>
      </w:pPr>
    </w:p>
    <w:p>
      <w:pPr>
        <w:jc w:val="center"/>
      </w:pPr>
      <w:r>
        <w:rPr>
          <w:rFonts w:ascii="Times New Roman" w:hAnsi="Times New Roman"/>
          <w:b/>
          <w:color w:val="0F2C59"/>
          <w:sz w:val="36"/>
        </w:rPr>
        <w:t>ОТЧЁТ</w:t>
        <w:br/>
        <w:t>ПО ПРАКТИЧЕСКОЙ РАБОТЕ</w:t>
        <w:br/>
        <w:t>№ 6</w:t>
      </w:r>
    </w:p>
    <w:p>
      <w:pPr>
        <w:jc w:val="center"/>
      </w:pPr>
      <w:r>
        <w:rPr>
          <w:rFonts w:ascii="Times New Roman" w:hAnsi="Times New Roman"/>
          <w:i/>
          <w:sz w:val="28"/>
        </w:rPr>
        <w:t>по теме:</w:t>
        <w:br/>
        <w:t>«РУКОВОДСТВО ПОЛЬЗОВАТЕЛЯ</w:t>
        <w:br/>
        <w:t>Информационная система «Программа складского учёта» (WMS / Web-интерфейс)»</w:t>
        <w:br/>
        <w:t>МДК.04.01 Внедрение, поддержка компьютерных систем</w:t>
        <w:br/>
        <w:t>и обеспечение качества функционирования компьютерных систем</w:t>
      </w:r>
    </w:p>
    <w:p>
      <w:pPr>
        <w:spacing w:before="2000"/>
      </w:pPr>
    </w:p>
    <w:p>
      <w:pPr>
        <w:jc w:val="right"/>
      </w:pPr>
      <w:r>
        <w:rPr>
          <w:rFonts w:ascii="Times New Roman" w:hAnsi="Times New Roman"/>
          <w:sz w:val="26"/>
        </w:rPr>
        <w:t>Выполнил: студент группы ИС-401</w:t>
        <w:br/>
        <w:t>Сорокин А.</w:t>
        <w:br/>
        <w:t>Специальность 09.02.07 Информационные системы</w:t>
        <w:br/>
        <w:t>и программирование</w:t>
        <w:br/>
        <w:br/>
        <w:t>Проверил: преподаватель специальных дисциплин</w:t>
        <w:br/>
        <w:t>Левченко Д. О.</w:t>
      </w:r>
    </w:p>
    <w:p>
      <w:pPr>
        <w:spacing w:before="1600"/>
      </w:pPr>
    </w:p>
    <w:p>
      <w:pPr>
        <w:jc w:val="center"/>
      </w:pPr>
      <w:r>
        <w:rPr>
          <w:rFonts w:ascii="Times New Roman" w:hAnsi="Times New Roman"/>
          <w:sz w:val="24"/>
        </w:rPr>
        <w:t>Москва, 2026</w:t>
      </w:r>
    </w:p>
    <w:p>
      <w:r>
        <w:br w:type="page"/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1. Введение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Настоящее Руководство пользователя регламентирует порядок повседневной эксплуатации веб-интерфейса информационной системы «Программа складского учёта» (WMS — Warehouse Management System). Документ ориентирован на персонал складского комплекса: заведующих складами, кладовщиков, материально ответственных лиц (МОЛ), операторов складского учета и специалистов службы аудита.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1.1. Назначение системы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Информационная система складского учёта обеспечивает комплексную автоматизацию логистических операций склада: ведение реестра складов и адресных зон хранения; классификацию и учет номенклатурных позиций ТМЦ по артикулам и штрихкодам; учет контрагентов и внутренних цехов-получателей; оформление и электронное проведение складских накладных (отпуск, перемещение, проба); автоматическое каскадное резервирование и списание остатков ТМЦ; оперативный контроль складских запасов через аналитический дашборд.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1.2. Роли пользователей системы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Кладовщик — оперативный учет поступлений, адресное размещение, комплектация заказов и фактический отпуск ТМЦ по накладным.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Материально ответственное лицо (МОЛ) — юридический контроль сохранности ТМЦ, согласование актов перемещения и списания.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Заведующий складом / Аудитор — контроль остатков, проведение инвентаризаций, мониторинг выполнения плана отгрузок на дашборде.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1.3. Требования к рабочему месту пользователя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Для работы с системой на рабочем месте сотрудника склада требуется наличие:</w:t>
        <w:br/>
        <w:t>1. Персонального компьютера или терминала сбора данных (ТСД) под управлением Windows, macOS или Linux.</w:t>
        <w:br/>
        <w:t>2. Актуального веб-браузера (Google Chrome, Яндекс.Браузер, Mozilla Firefox, Microsoft Edge, Safari).</w:t>
        <w:br/>
        <w:t>3. Подключения к локальной сети складского комплекса или сети Интернет с доступом к веб-серверу WMS (по умолчанию: http://127.0.0.1:8000/).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2. Вход в систему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Для начала работы запустите браузер и перейдите по адресу корпоративного портала WMS: http://127.0.0.1:8000/admin/.</w:t>
        <w:br/>
        <w:t>Порядок авторизации сотрудника:</w:t>
        <w:br/>
        <w:t>1. В поле «Имя пользователя» введите выданный логин (например, keeper_ivanov).</w:t>
        <w:br/>
        <w:t>2. В поле «Пароль» введите персональный пароль.</w:t>
        <w:br/>
        <w:t>3. Нажмите кнопку «Войти».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Окно авторизации в системе складского учёта WMS]</w:t>
              <w:br/>
              <w:t>+-------------------------------------------------------------+</w:t>
              <w:br/>
              <w:t>|           АВТОРИЗАЦИЯ В СИСТЕМЕ СКЛАДСКОГО УЧЁТА            |</w:t>
              <w:br/>
              <w:t>+-------------------------------------------------------------+</w:t>
              <w:br/>
              <w:t>| Имя пользователя: [ keeper_ivanov                         ] |</w:t>
              <w:br/>
              <w:t>| Пароль:           [ **********                            ] |</w:t>
              <w:br/>
              <w:t>|                                                             |</w:t>
              <w:br/>
              <w:t>|                       [  ВОЙТИ  ]                           |</w:t>
              <w:br/>
              <w:t>+-------------------------------------------------------------+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1 — Окно авторизации в системе складского учёта WMS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Экранная форма входа: сотрудник склада вводит учетные данные. При успешной проверке открывается главное рабочее пространство системы.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3. Работа со складской номенклатурой ТМЦ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3.1. Просмотр остатков ТМЦ на складе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После успешного входа перейдите в раздел «Складская номенклатура (ТМЦ)» (блок «Складской справочник и каталог» -&gt; «Складская номенклатура»). В основном окне отобразится таблица всех числящихся на балансе позиций ТМЦ.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реестре представлена актуальная информация по каждой номенклатурной позиции:</w:t>
        <w:br/>
        <w:t>• Артикул (SKU) и наименование ТМЦ;</w:t>
        <w:br/>
        <w:t>• Категория (Электроинструмент, Стройматериалы, Метизы, СИЗ, Кабель);</w:t>
        <w:br/>
        <w:t>• Поставщик / Бренд (Bosch, Knauf, Северсталь, Schneider Electric);</w:t>
        <w:br/>
        <w:t>• Локация размещения (Склад №1, Склад сырья, Мезонин крепежа);</w:t>
        <w:br/>
        <w:t>• Учетная цена в рублях и фактический остаток с указанием единицы измерения (шт., м, уп., меш.);</w:t>
        <w:br/>
        <w:t>• Текущий статус остатка: «На складе» (зеленый индикатор), «Зарезервирован под накладную» (желтый), «Списан / Выдан» (красный).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3.2. Поиск и фильтрация ТМЦ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Для быстрого поиска нужной позиции используйте панель фильтрации и поисковую строку:</w:t>
        <w:br/>
        <w:t>1. Фильтр «По статусу»: выберите значение «На складе», чтобы скрыть списанные позиции.</w:t>
        <w:br/>
        <w:t>2. Фильтр «По локации»: кликните на интересующий склад (например, Склад №1 или Мезонин) для просмотра остатков конкретной зоны.</w:t>
        <w:br/>
        <w:t>3. Фильтр «По категории»: быстрая группировка позиций (например, только крепеж или электроинструмент).</w:t>
        <w:br/>
        <w:t>4. Поисковая строка: введите артикул (SKU), штрихкод или ключевые слова наименования (например, Перфоратор) и нажмите «Найти».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3.3. Приемка и оприходование новой номенклатуры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При поступлении новой партии товара нажмите кнопку «+ Добавить Номенклатура / ТМЦ» и заполните обязательные реквизиты:</w:t>
        <w:br/>
        <w:t>• Артикул / SKU: уникальный внутренний буквенно-цифровой идентификатор;</w:t>
        <w:br/>
        <w:t>• Наименование товара: полное коммерческое наименование номенклатуры;</w:t>
        <w:br/>
        <w:t>• Категория и Поставщик: выберите из справочников (при отсутствии нажмите зеленый знак «+» рядом);</w:t>
        <w:br/>
        <w:t>• Склад / Зона: склад фактического размещения товара;</w:t>
        <w:br/>
        <w:t>• Учетная цена, ₽ и Количество: входная стоимость и объем оприходования;</w:t>
        <w:br/>
        <w:t>• Единица измерения: шт., кг, м, уп.;</w:t>
        <w:br/>
        <w:t>• Штрихкод: цифровой код с заводской упаковки для сканеров ТСД.</w:t>
        <w:br/>
        <w:t>Нажмите кнопку «Сохранить».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Форма добавления новой номенклатурной позиции ТМЦ]</w:t>
              <w:br/>
              <w:t>+-------------------------------------------------------------+</w:t>
              <w:br/>
              <w:t>| ОПРИХОДОВАНИЕ НОМЕНКЛАТУРЫ ТМЦ                              |</w:t>
              <w:br/>
              <w:t>+-------------------------------------------------------------+</w:t>
              <w:br/>
              <w:t>| Артикул (SKU): [ SKU-BOS-001               ]                |</w:t>
              <w:br/>
              <w:t>| Наименование:  [ Перфоратор Bosch GBH 2-28 F]                |</w:t>
              <w:br/>
              <w:t>| Категория:     [ Электроинструмент       v ] [+]            |</w:t>
              <w:br/>
              <w:t>| Поставщик:     [ Bosch Professional      v ] [+]            |</w:t>
              <w:br/>
              <w:t>| Склад/Локация: [ Склад №1                v ] [+]            |</w:t>
              <w:br/>
              <w:t>| Учетная цена:  [ 18500.00                  ]                |</w:t>
              <w:br/>
              <w:t>| Количество:    [ 25                        ] Ед.: [ шт.   ] |</w:t>
              <w:br/>
              <w:t>| Штрихкод:      [ 4059955382011             ]                |</w:t>
              <w:br/>
              <w:t>|                                                             |</w:t>
              <w:br/>
              <w:t>|                    [  СОХРАНИТЬ  ]                          |</w:t>
              <w:br/>
              <w:t>+-------------------------------------------------------------+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2 — Форма добавления новой номенклатурной позиции ТМЦ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Карточка ввода параметров товара с валидацией уникальности артикула (SKU) и привязкой к складу и поставщику.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4. Работа с базой контрагентов и получателей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4.1. Добавление и поиск контрагента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Для регистрации получателя ТМЦ (строительный подрядчик, партнер или внутренний производственный цех) перейдите в раздел «Контрагенты склада» -&gt; «+ Добавить Контрагент склада»:</w:t>
        <w:br/>
        <w:t>• Внесите наименование организации или ФИО ответственного представителя;</w:t>
        <w:br/>
        <w:t>• Укажите контактный телефон, email и реквизиты (ИНН для юрлиц, паспортные данные для физлиц);</w:t>
        <w:br/>
        <w:t>• Укажите точный адрес доставки или объекта строительства;</w:t>
        <w:br/>
        <w:t>• Назначьте курирующего сотрудника склада (МОЛ).</w:t>
        <w:br/>
        <w:t>Система автоматически валидирует номер телефона, предотвращая дублирование контрагентов.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Реестр контрагентов и подразделений-получателей склада]</w:t>
              <w:br/>
              <w:t>+-------------------------------------------------------------+</w:t>
              <w:br/>
              <w:t>| КОНТРАГЕНТЫ СКЛАДА                                          |</w:t>
              <w:br/>
              <w:t>+-----------------------------+-----------------+-------------+</w:t>
              <w:br/>
              <w:t>| Наименование                | Телефон         | МОЛ склада  |</w:t>
              <w:br/>
              <w:t>+-----------------------------+-----------------+-------------+</w:t>
              <w:br/>
              <w:t>| ООО «МонолитСтрой»          | +7 495 111-22-33| Иван Иванов |</w:t>
              <w:br/>
              <w:t>| АО «РемЭнергоМонтаж»        | +7 495 222-33-44| Иван Иванов |</w:t>
              <w:br/>
              <w:t>| Цех №3 Внутреннего произв.  | +7 495 333-44-55| Серг. Петров|</w:t>
              <w:br/>
              <w:t>+-----------------------------+-----------------+-------------+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3 — Реестр контрагентов и подразделений-получателей склада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Список контрагентов с поиском по наименованию, телефону и реквизитам ИНН.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5. Оформление складских накладных и каскадный контроль остатков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5.1. Создание накладной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Для отпуска или перемещения ТМЦ перейдите в раздел «Складские накладные» -&gt; «+ Добавить Складская накладная»:</w:t>
        <w:br/>
        <w:t>1. В поле «Контрагент» выберите получателя ТМЦ.</w:t>
        <w:br/>
        <w:t>2. В поле «Товар / ТМЦ» выберите номенклатурную позицию. Внимание: для отпуска доступны позиции со статусом «На складе».</w:t>
        <w:br/>
        <w:t>3. В поле «Тип» укажите вид складской операции: «Расходная накладная (Отпуск ТМЦ)», «Акт перемещения» или «Акт временной выдачи».</w:t>
        <w:br/>
        <w:t>4. Укажите отпускаемое количество. Итоговая сумма накладной рассчитается автоматически исходя из учетной цены.</w:t>
        <w:br/>
        <w:t>5. Нажмите кнопку «Сохранить».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5.2. Автоматическое каскадное управление складскими остатками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Система обеспечивает полную автоматизацию контроля наличия ТМЦ и исключает пересортицу: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1. Шаг резерва: </w:t>
      </w:r>
      <w:r>
        <w:rPr>
          <w:rFonts w:ascii="Times New Roman" w:hAnsi="Times New Roman"/>
          <w:sz w:val="26"/>
        </w:rPr>
        <w:t>Сразу после сохранения расходной накладной позиция ТМЦ автоматически переводится в статус «Зарезервирован под накладную». Другие кладовщики больше не смогут выписать этот товар второй заявкой.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2. Шаг проведения: </w:t>
      </w:r>
      <w:r>
        <w:rPr>
          <w:rFonts w:ascii="Times New Roman" w:hAnsi="Times New Roman"/>
          <w:sz w:val="26"/>
        </w:rPr>
        <w:t>После фактической отгрузки ТМЦ получателю кладовщик открывает накладную и переводит статус в «Проведён» (или вызывает действие complete). Товар списывается со склада в статус «Списан / Выдан», а сумма отпуска фиксируется в финансовой отчетности склада.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3. Шаг отмены: </w:t>
      </w:r>
      <w:r>
        <w:rPr>
          <w:rFonts w:ascii="Times New Roman" w:hAnsi="Times New Roman"/>
          <w:sz w:val="26"/>
        </w:rPr>
        <w:t>Если заявка аннулирована или контрагент отказался от получения, накладная переводится в статус «Отменён» (cancel). Зарезервированный товар автоматически возвращается в статус «На складе» (свободен).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6. Аналитика склада и дашборд руководителя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Для оперативного мониторинга складских запасов и динамики товародвижения используется аналитический дашборд Streamlit. Для открытия перейдите по корпоративному адресу: http://127.0.0.1:8501/.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Возможности панели заведующего складом:</w:t>
        <w:br/>
        <w:t>• Выбор периода анализа: 7, 30, 90 или 365 дней на боковой панели фильтров.</w:t>
        <w:br/>
        <w:t>• Метрические карточки: Общая стоимость отпущенных ТМЦ, Число проведенных накладных, Средний чек накладной, Количество доступных позиций на складе.</w:t>
        <w:br/>
        <w:t>• График суточного движения ТМЦ: интерактивная кривая сумм списания со склада по датам.</w:t>
        <w:br/>
        <w:t>• Рейтинг расходуемых ТМЦ: диаграмма топ-5 наиболее востребованных номенклатурных позиций.</w:t>
        <w:br/>
        <w:t>• Загрузка кладовщиков: распределение оформленных накладных по сотрудникам склада.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7. Часто задаваемые вопросы (FAQ)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Вопрос</w:t>
            </w:r>
          </w:p>
        </w:tc>
        <w:tc>
          <w:tcPr>
            <w:tcW w:type="dxa" w:w="6236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Решение / Ответ</w:t>
            </w:r>
          </w:p>
        </w:tc>
      </w:tr>
      <w:tr>
        <w:tc>
          <w:tcPr>
            <w:tcW w:type="dxa" w:w="340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Что делать при забытом пароле сотрудника склада?</w:t>
            </w:r>
          </w:p>
        </w:tc>
        <w:tc>
          <w:tcPr>
            <w:tcW w:type="dxa" w:w="623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Обратитесь к администратору склада. Администратор сбросит пароль через панель accounts/user и предоставит временный пароль для входа.</w:t>
            </w:r>
          </w:p>
        </w:tc>
      </w:tr>
      <w:tr>
        <w:tc>
          <w:tcPr>
            <w:tcW w:type="dxa" w:w="3402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Почему нужный товар не отображается в списке для новой накладной?</w:t>
            </w:r>
          </w:p>
        </w:tc>
        <w:tc>
          <w:tcPr>
            <w:tcW w:type="dxa" w:w="6236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Товар уже зарезервирован под другую накладную (статус 'reserved') либо списан со склада ('issued'). Проверьте статус товара в реестре номенклатуры.</w:t>
            </w:r>
          </w:p>
        </w:tc>
      </w:tr>
      <w:tr>
        <w:tc>
          <w:tcPr>
            <w:tcW w:type="dxa" w:w="340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Появляется ошибка «Контрагент с таким телефоном уже зарегистрирован»</w:t>
            </w:r>
          </w:p>
        </w:tc>
        <w:tc>
          <w:tcPr>
            <w:tcW w:type="dxa" w:w="623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В базе уже есть запись с этим номером. Воспользуйтесь строкой поиска в разделе «Контрагенты склада».</w:t>
            </w:r>
          </w:p>
        </w:tc>
      </w:tr>
      <w:tr>
        <w:tc>
          <w:tcPr>
            <w:tcW w:type="dxa" w:w="3402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Как завершить рабочий сеанс в целях безопасности?</w:t>
            </w:r>
          </w:p>
        </w:tc>
        <w:tc>
          <w:tcPr>
            <w:tcW w:type="dxa" w:w="6236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В правом верхнем углу интерфейса нажмите ссылку «Выйти» для предотвращения несанкционированного доступа посторонних лиц к складским операциям.</w:t>
            </w:r>
          </w:p>
        </w:tc>
      </w:tr>
    </w:tbl>
    <w:p>
      <w:pPr>
        <w:spacing w:after="120"/>
      </w:pP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8. Техническая поддержка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При возникновении программных ошибок, сбоях интеграции ТСД или вопросах настройки оборудования обращайтесь в службу технической поддержки IT-отдела складского комплекса: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Внутренний телефон диспетчерской службы IT: 104 (круглосуточно)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Электронная почта технической поддержки: wms-support@warehouse.corp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Служебный портал регистрации инцидентов: http://helpdesk.warehouse.corp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22222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