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FA162" w14:textId="77777777" w:rsidR="00040B69" w:rsidRDefault="00000000">
      <w:pPr>
        <w:spacing w:before="1160" w:after="200"/>
        <w:rPr>
          <w:rFonts w:hint="eastAsia"/>
        </w:rPr>
      </w:pPr>
      <w:r>
        <w:rPr>
          <w:rFonts w:ascii="Aptos Display" w:hAnsi="Aptos Display"/>
          <w:b/>
          <w:color w:val="2A7C78"/>
          <w:sz w:val="26"/>
        </w:rPr>
        <w:t>BIOSTACK</w:t>
      </w:r>
    </w:p>
    <w:p w14:paraId="50AF18A6" w14:textId="77777777" w:rsidR="00040B69" w:rsidRDefault="00000000">
      <w:pPr>
        <w:spacing w:after="240"/>
        <w:rPr>
          <w:rFonts w:hint="eastAsia"/>
        </w:rPr>
      </w:pPr>
      <w:r>
        <w:rPr>
          <w:rFonts w:ascii="Aptos Display" w:hAnsi="Aptos Display"/>
          <w:b/>
          <w:sz w:val="54"/>
        </w:rPr>
        <w:t>Public Legal Policies</w:t>
      </w:r>
    </w:p>
    <w:p w14:paraId="68516F72" w14:textId="77777777" w:rsidR="00040B69" w:rsidRDefault="00000000">
      <w:pPr>
        <w:spacing w:after="640"/>
        <w:rPr>
          <w:rFonts w:hint="eastAsia"/>
        </w:rPr>
      </w:pPr>
      <w:r>
        <w:rPr>
          <w:color w:val="5D6875"/>
          <w:sz w:val="26"/>
        </w:rPr>
        <w:t>Terms, privacy, consumer health data, calculator safety, cookies, and subprocessors</w:t>
      </w:r>
    </w:p>
    <w:tbl>
      <w:tblPr>
        <w:tblW w:w="0" w:type="auto"/>
        <w:tblLayout w:type="fixed"/>
        <w:tblLook w:val="04A0" w:firstRow="1" w:lastRow="0" w:firstColumn="1" w:lastColumn="0" w:noHBand="0" w:noVBand="1"/>
      </w:tblPr>
      <w:tblGrid>
        <w:gridCol w:w="2088"/>
        <w:gridCol w:w="7416"/>
      </w:tblGrid>
      <w:tr w:rsidR="00040B69" w14:paraId="5AB51706" w14:textId="77777777">
        <w:tc>
          <w:tcPr>
            <w:tcW w:w="2088" w:type="dxa"/>
            <w:shd w:val="clear" w:color="auto" w:fill="EAF1F4"/>
            <w:tcMar>
              <w:top w:w="110" w:type="dxa"/>
              <w:left w:w="120" w:type="dxa"/>
              <w:bottom w:w="110" w:type="dxa"/>
              <w:right w:w="120" w:type="dxa"/>
            </w:tcMar>
            <w:vAlign w:val="center"/>
          </w:tcPr>
          <w:p w14:paraId="172D4BC6" w14:textId="77777777" w:rsidR="00040B69" w:rsidRDefault="00000000">
            <w:pPr>
              <w:rPr>
                <w:rFonts w:hint="eastAsia"/>
              </w:rPr>
            </w:pPr>
            <w:r>
              <w:rPr>
                <w:b/>
                <w:color w:val="275D7A"/>
                <w:sz w:val="19"/>
              </w:rPr>
              <w:t>Version</w:t>
            </w:r>
          </w:p>
        </w:tc>
        <w:tc>
          <w:tcPr>
            <w:tcW w:w="7416" w:type="dxa"/>
            <w:tcMar>
              <w:top w:w="110" w:type="dxa"/>
              <w:left w:w="120" w:type="dxa"/>
              <w:bottom w:w="110" w:type="dxa"/>
              <w:right w:w="120" w:type="dxa"/>
            </w:tcMar>
            <w:vAlign w:val="center"/>
          </w:tcPr>
          <w:p w14:paraId="3FC098DC" w14:textId="77777777" w:rsidR="00040B69" w:rsidRDefault="00000000">
            <w:pPr>
              <w:rPr>
                <w:rFonts w:hint="eastAsia"/>
              </w:rPr>
            </w:pPr>
            <w:r>
              <w:rPr>
                <w:sz w:val="19"/>
              </w:rPr>
              <w:t>0.9.0-draft</w:t>
            </w:r>
          </w:p>
        </w:tc>
      </w:tr>
      <w:tr w:rsidR="00040B69" w14:paraId="02D33874" w14:textId="77777777">
        <w:tc>
          <w:tcPr>
            <w:tcW w:w="2088" w:type="dxa"/>
            <w:shd w:val="clear" w:color="auto" w:fill="EAF1F4"/>
            <w:tcMar>
              <w:top w:w="110" w:type="dxa"/>
              <w:left w:w="120" w:type="dxa"/>
              <w:bottom w:w="110" w:type="dxa"/>
              <w:right w:w="120" w:type="dxa"/>
            </w:tcMar>
            <w:vAlign w:val="center"/>
          </w:tcPr>
          <w:p w14:paraId="7041189E" w14:textId="77777777" w:rsidR="00040B69" w:rsidRDefault="00000000">
            <w:pPr>
              <w:rPr>
                <w:rFonts w:hint="eastAsia"/>
              </w:rPr>
            </w:pPr>
            <w:r>
              <w:rPr>
                <w:b/>
                <w:color w:val="275D7A"/>
                <w:sz w:val="19"/>
              </w:rPr>
              <w:t>Prepared</w:t>
            </w:r>
          </w:p>
        </w:tc>
        <w:tc>
          <w:tcPr>
            <w:tcW w:w="7416" w:type="dxa"/>
            <w:tcMar>
              <w:top w:w="110" w:type="dxa"/>
              <w:left w:w="120" w:type="dxa"/>
              <w:bottom w:w="110" w:type="dxa"/>
              <w:right w:w="120" w:type="dxa"/>
            </w:tcMar>
            <w:vAlign w:val="center"/>
          </w:tcPr>
          <w:p w14:paraId="0C5A64A1" w14:textId="77777777" w:rsidR="00040B69" w:rsidRDefault="00000000">
            <w:pPr>
              <w:rPr>
                <w:rFonts w:hint="eastAsia"/>
              </w:rPr>
            </w:pPr>
            <w:r>
              <w:rPr>
                <w:sz w:val="19"/>
              </w:rPr>
              <w:t>July 15, 2026</w:t>
            </w:r>
          </w:p>
        </w:tc>
      </w:tr>
      <w:tr w:rsidR="00040B69" w14:paraId="35AFFF09" w14:textId="77777777">
        <w:tc>
          <w:tcPr>
            <w:tcW w:w="2088" w:type="dxa"/>
            <w:shd w:val="clear" w:color="auto" w:fill="EAF1F4"/>
            <w:tcMar>
              <w:top w:w="110" w:type="dxa"/>
              <w:left w:w="120" w:type="dxa"/>
              <w:bottom w:w="110" w:type="dxa"/>
              <w:right w:w="120" w:type="dxa"/>
            </w:tcMar>
            <w:vAlign w:val="center"/>
          </w:tcPr>
          <w:p w14:paraId="7C2963F3" w14:textId="77777777" w:rsidR="00040B69" w:rsidRDefault="00000000">
            <w:pPr>
              <w:rPr>
                <w:rFonts w:hint="eastAsia"/>
              </w:rPr>
            </w:pPr>
            <w:r>
              <w:rPr>
                <w:b/>
                <w:color w:val="275D7A"/>
                <w:sz w:val="19"/>
              </w:rPr>
              <w:t>Status</w:t>
            </w:r>
          </w:p>
        </w:tc>
        <w:tc>
          <w:tcPr>
            <w:tcW w:w="7416" w:type="dxa"/>
            <w:tcMar>
              <w:top w:w="110" w:type="dxa"/>
              <w:left w:w="120" w:type="dxa"/>
              <w:bottom w:w="110" w:type="dxa"/>
              <w:right w:w="120" w:type="dxa"/>
            </w:tcMar>
            <w:vAlign w:val="center"/>
          </w:tcPr>
          <w:p w14:paraId="5AEC48C1" w14:textId="77777777" w:rsidR="00040B69" w:rsidRDefault="00000000">
            <w:pPr>
              <w:rPr>
                <w:rFonts w:hint="eastAsia"/>
              </w:rPr>
            </w:pPr>
            <w:r>
              <w:rPr>
                <w:sz w:val="19"/>
              </w:rPr>
              <w:t>Operator and licensed-counsel review required</w:t>
            </w:r>
          </w:p>
        </w:tc>
      </w:tr>
      <w:tr w:rsidR="00040B69" w14:paraId="5496EF98" w14:textId="77777777">
        <w:tc>
          <w:tcPr>
            <w:tcW w:w="2088" w:type="dxa"/>
            <w:shd w:val="clear" w:color="auto" w:fill="EAF1F4"/>
            <w:tcMar>
              <w:top w:w="110" w:type="dxa"/>
              <w:left w:w="120" w:type="dxa"/>
              <w:bottom w:w="110" w:type="dxa"/>
              <w:right w:w="120" w:type="dxa"/>
            </w:tcMar>
            <w:vAlign w:val="center"/>
          </w:tcPr>
          <w:p w14:paraId="3BD7DDD4" w14:textId="77777777" w:rsidR="00040B69" w:rsidRDefault="00000000">
            <w:pPr>
              <w:rPr>
                <w:rFonts w:hint="eastAsia"/>
              </w:rPr>
            </w:pPr>
            <w:r>
              <w:rPr>
                <w:b/>
                <w:color w:val="275D7A"/>
                <w:sz w:val="19"/>
              </w:rPr>
              <w:t>Launch baseline</w:t>
            </w:r>
          </w:p>
        </w:tc>
        <w:tc>
          <w:tcPr>
            <w:tcW w:w="7416" w:type="dxa"/>
            <w:tcMar>
              <w:top w:w="110" w:type="dxa"/>
              <w:left w:w="120" w:type="dxa"/>
              <w:bottom w:w="110" w:type="dxa"/>
              <w:right w:w="120" w:type="dxa"/>
            </w:tcMar>
            <w:vAlign w:val="center"/>
          </w:tcPr>
          <w:p w14:paraId="6365D485" w14:textId="77777777" w:rsidR="00040B69" w:rsidRDefault="00000000">
            <w:pPr>
              <w:rPr>
                <w:rFonts w:hint="eastAsia"/>
              </w:rPr>
            </w:pPr>
            <w:r>
              <w:rPr>
                <w:sz w:val="19"/>
              </w:rPr>
              <w:t>U.S. adults 18+, local-first, restricted provider pilot</w:t>
            </w:r>
          </w:p>
        </w:tc>
      </w:tr>
    </w:tbl>
    <w:p w14:paraId="0996A84B" w14:textId="77777777" w:rsidR="00040B69" w:rsidRDefault="00000000">
      <w:pPr>
        <w:rPr>
          <w:rFonts w:hint="eastAsia"/>
        </w:rPr>
      </w:pPr>
      <w:r>
        <w:br w:type="page"/>
      </w:r>
    </w:p>
    <w:p w14:paraId="73C300F6" w14:textId="77777777" w:rsidR="00040B69" w:rsidRDefault="00000000">
      <w:pPr>
        <w:pStyle w:val="Heading1"/>
        <w:spacing w:before="0"/>
      </w:pPr>
      <w:r>
        <w:rPr>
          <w:rFonts w:ascii="Aptos" w:hAnsi="Aptos"/>
        </w:rPr>
        <w:lastRenderedPageBreak/>
        <w:t>BioStack Terms of Use</w:t>
      </w:r>
    </w:p>
    <w:p w14:paraId="1B08D4A8" w14:textId="77777777" w:rsidR="00040B69" w:rsidRDefault="00000000">
      <w:pPr>
        <w:rPr>
          <w:rFonts w:hint="eastAsia"/>
        </w:rPr>
      </w:pPr>
      <w:r>
        <w:t>Version: 0.9.0-draft</w:t>
      </w:r>
    </w:p>
    <w:p w14:paraId="3CD2EB1A" w14:textId="4B448387" w:rsidR="00040B69" w:rsidRDefault="00000000">
      <w:pPr>
        <w:rPr>
          <w:rFonts w:hint="eastAsia"/>
        </w:rPr>
      </w:pPr>
      <w:r>
        <w:t xml:space="preserve">Effective date: </w:t>
      </w:r>
      <w:r w:rsidR="00DE5D45">
        <w:t>July 15, 2026</w:t>
      </w:r>
    </w:p>
    <w:p w14:paraId="02921586" w14:textId="2DEBBB2A" w:rsidR="00040B69" w:rsidRDefault="00000000">
      <w:pPr>
        <w:rPr>
          <w:rFonts w:hint="eastAsia"/>
        </w:rPr>
      </w:pPr>
      <w:r>
        <w:t xml:space="preserve">Legal operator: </w:t>
      </w:r>
      <w:r w:rsidR="00DE5D45">
        <w:t xml:space="preserve">Morgan Findings LLC, Georgia </w:t>
      </w:r>
      <w:r w:rsidR="00790869">
        <w:t>(“</w:t>
      </w:r>
      <w:proofErr w:type="spellStart"/>
      <w:r w:rsidR="00790869">
        <w:t>BioStack</w:t>
      </w:r>
      <w:proofErr w:type="spellEnd"/>
      <w:r w:rsidR="00790869">
        <w:t>”,</w:t>
      </w:r>
      <w:r>
        <w:t xml:space="preserve"> "we," "us," or "our")</w:t>
      </w:r>
    </w:p>
    <w:p w14:paraId="39505753" w14:textId="3B7E09D0" w:rsidR="00040B69" w:rsidRDefault="00000000">
      <w:pPr>
        <w:rPr>
          <w:rFonts w:hint="eastAsia"/>
        </w:rPr>
      </w:pPr>
      <w:r>
        <w:t xml:space="preserve">Mailing address: </w:t>
      </w:r>
      <w:r w:rsidR="00DE5D45">
        <w:t>Twin Branch Dr. Marietta, GA 30062</w:t>
      </w:r>
    </w:p>
    <w:p w14:paraId="5A32D3FC" w14:textId="77777777" w:rsidR="00040B69" w:rsidRDefault="00000000">
      <w:pPr>
        <w:rPr>
          <w:rFonts w:hint="eastAsia"/>
        </w:rPr>
      </w:pPr>
      <w:r>
        <w:t>These Terms of Use form a binding agreement between you and BioStack concerning your access to and use of the BioStack websites, applications, calculators, knowledge materials, exports, provider-pilot features, and related services (collectively, the "Service"). Read them carefully.</w:t>
      </w:r>
    </w:p>
    <w:p w14:paraId="6AFB4A4E" w14:textId="77777777" w:rsidR="00040B69" w:rsidRDefault="00000000">
      <w:pPr>
        <w:pStyle w:val="Heading2"/>
      </w:pPr>
      <w:r>
        <w:rPr>
          <w:rFonts w:ascii="Aptos" w:hAnsi="Aptos"/>
        </w:rPr>
        <w:t>1. Acceptance and policy versions</w:t>
      </w:r>
    </w:p>
    <w:p w14:paraId="455E716C" w14:textId="77777777" w:rsidR="00040B69" w:rsidRDefault="00000000">
      <w:pPr>
        <w:rPr>
          <w:rFonts w:hint="eastAsia"/>
        </w:rPr>
      </w:pPr>
      <w:r>
        <w:t>By creating an account, clicking an acceptance control, or using the Service after being shown these Terms, you agree to these Terms and acknowledge the Privacy and Consumer Health Data Policy. If you do not agree, do not use the Service.</w:t>
      </w:r>
    </w:p>
    <w:p w14:paraId="5332030A" w14:textId="77777777" w:rsidR="00040B69" w:rsidRDefault="00000000">
      <w:pPr>
        <w:rPr>
          <w:rFonts w:hint="eastAsia"/>
        </w:rPr>
      </w:pPr>
      <w:r>
        <w:t>BioStack records the version presented, acceptance time, and related consent events. Material changes require new notice and, where required, renewed affirmative consent. The Privacy and Consumer Health Data Policy and Calculator Safety Notice are incorporated into these Terms.</w:t>
      </w:r>
    </w:p>
    <w:p w14:paraId="40AB896C" w14:textId="77777777" w:rsidR="00040B69" w:rsidRDefault="00000000">
      <w:pPr>
        <w:pStyle w:val="Heading2"/>
      </w:pPr>
      <w:r>
        <w:rPr>
          <w:rFonts w:ascii="Aptos" w:hAnsi="Aptos"/>
        </w:rPr>
        <w:t>2. Eligibility and age attestation</w:t>
      </w:r>
    </w:p>
    <w:p w14:paraId="0FC3D891" w14:textId="77777777" w:rsidR="00040B69" w:rsidRDefault="00000000">
      <w:pPr>
        <w:rPr>
          <w:rFonts w:hint="eastAsia"/>
        </w:rPr>
      </w:pPr>
      <w:r>
        <w:t>The Service is intended only for individuals who are at least 18 years old and located in the United States. By using the Service, you attest that you are at least 18 and have legal capacity to enter this agreement.</w:t>
      </w:r>
    </w:p>
    <w:p w14:paraId="6757EE77" w14:textId="77777777" w:rsidR="00040B69" w:rsidRDefault="00000000">
      <w:pPr>
        <w:rPr>
          <w:rFonts w:hint="eastAsia"/>
        </w:rPr>
      </w:pPr>
      <w:r>
        <w:t>Do not use the Service if you are under 18, are using it on behalf of a minor, or are prohibited from using it under applicable law. We may suspend access and delete information as permitted by law if we reasonably believe an account is being used by or for a minor.</w:t>
      </w:r>
    </w:p>
    <w:p w14:paraId="3364497C" w14:textId="77777777" w:rsidR="00040B69" w:rsidRDefault="00000000">
      <w:pPr>
        <w:pStyle w:val="Heading2"/>
      </w:pPr>
      <w:r>
        <w:rPr>
          <w:rFonts w:ascii="Aptos" w:hAnsi="Aptos"/>
        </w:rPr>
        <w:t>3. Educational and observational purpose only</w:t>
      </w:r>
    </w:p>
    <w:p w14:paraId="2963F65C" w14:textId="77777777" w:rsidR="00040B69" w:rsidRDefault="00000000">
      <w:pPr>
        <w:rPr>
          <w:rFonts w:hint="eastAsia"/>
        </w:rPr>
      </w:pPr>
      <w:r>
        <w:t>BioStack is a recordkeeping, mathematical, educational, and observational tool. It is not a physician, pharmacist, laboratory, health care provider, emergency service, medical device clearance, prescription service, or substitute for professional judgment.</w:t>
      </w:r>
    </w:p>
    <w:p w14:paraId="7AEEF8DE" w14:textId="77777777" w:rsidR="00040B69" w:rsidRDefault="00000000">
      <w:pPr>
        <w:rPr>
          <w:rFonts w:hint="eastAsia"/>
        </w:rPr>
      </w:pPr>
      <w:r>
        <w:t>The Service does not diagnose, prevent, treat, cure, prescribe, recommend a dose, establish that a substance is safe or effective, verify product identity or purity, or determine whether a protocol is appropriate for any person. A citation, evidence tier, pathway label, compatibility label, pattern, alert, correlation, or Commander output is not medical advice and is not proof of causation.</w:t>
      </w:r>
    </w:p>
    <w:p w14:paraId="3CCE477F" w14:textId="77777777" w:rsidR="00040B69" w:rsidRDefault="00000000">
      <w:pPr>
        <w:rPr>
          <w:rFonts w:hint="eastAsia"/>
        </w:rPr>
      </w:pPr>
      <w:r>
        <w:t>Always consult a properly licensed clinician or pharmacist for decisions about symptoms, conditions, medications, supplements, peptides, investigational products, injections, combinations, or changes to care. Never delay or disregard professional advice because of the Service.</w:t>
      </w:r>
    </w:p>
    <w:p w14:paraId="5099ADE0" w14:textId="77777777" w:rsidR="00040B69" w:rsidRDefault="00000000">
      <w:pPr>
        <w:rPr>
          <w:rFonts w:hint="eastAsia"/>
        </w:rPr>
      </w:pPr>
      <w:r>
        <w:t>If you may be experiencing an emergency, contact 911 or the appropriate local emergency service. BioStack does not monitor the Service for emergencies.</w:t>
      </w:r>
    </w:p>
    <w:p w14:paraId="32B042F1" w14:textId="77777777" w:rsidR="00040B69" w:rsidRDefault="00000000">
      <w:pPr>
        <w:pStyle w:val="Heading2"/>
      </w:pPr>
      <w:r>
        <w:rPr>
          <w:rFonts w:ascii="Aptos" w:hAnsi="Aptos"/>
        </w:rPr>
        <w:lastRenderedPageBreak/>
        <w:t>4. Calculators</w:t>
      </w:r>
    </w:p>
    <w:p w14:paraId="2F04E5DA" w14:textId="77777777" w:rsidR="00040B69" w:rsidRDefault="00000000">
      <w:pPr>
        <w:rPr>
          <w:rFonts w:hint="eastAsia"/>
        </w:rPr>
      </w:pPr>
      <w:r>
        <w:t>Calculators perform mathematical transformations using the values you enter and stated formulas. They do not select or approve a dose, concentration, route, substance, vial, syringe, schedule, or protocol. An output is not a safety determination.</w:t>
      </w:r>
    </w:p>
    <w:p w14:paraId="69F2AEEA" w14:textId="77777777" w:rsidR="00040B69" w:rsidRDefault="00000000">
      <w:pPr>
        <w:rPr>
          <w:rFonts w:hint="eastAsia"/>
        </w:rPr>
      </w:pPr>
      <w:r>
        <w:t>You are responsible for checking every input, unit, assumption, formula, and output independently. Do not use a calculator output to prepare, administer, or change any substance unless a qualified licensed professional has independently confirmed the underlying instruction and calculation. The Calculator Safety Notice contains additional restrictions and is part of these Terms.</w:t>
      </w:r>
    </w:p>
    <w:p w14:paraId="1E2D353B" w14:textId="77777777" w:rsidR="00040B69" w:rsidRDefault="00000000">
      <w:pPr>
        <w:pStyle w:val="Heading2"/>
      </w:pPr>
      <w:r>
        <w:rPr>
          <w:rFonts w:ascii="Aptos" w:hAnsi="Aptos"/>
        </w:rPr>
        <w:t>5. Compounds, protocols, and investigational products</w:t>
      </w:r>
    </w:p>
    <w:p w14:paraId="475FD354" w14:textId="77777777" w:rsidR="00040B69" w:rsidRDefault="00000000">
      <w:pPr>
        <w:rPr>
          <w:rFonts w:hint="eastAsia"/>
        </w:rPr>
      </w:pPr>
      <w:r>
        <w:t>BioStack does not sell, prescribe, dispense, authenticate, endorse, or arrange the purchase of drugs, peptides, supplements, or investigational products. Inclusion of a substance or source in the Service is not an endorsement and does not mean the substance is approved, lawful, safe, effective, sterile, correctly labeled, or appropriate for human use.</w:t>
      </w:r>
    </w:p>
    <w:p w14:paraId="423B0E83" w14:textId="77777777" w:rsidR="00040B69" w:rsidRDefault="00000000">
      <w:pPr>
        <w:rPr>
          <w:rFonts w:hint="eastAsia"/>
        </w:rPr>
      </w:pPr>
      <w:r>
        <w:t>You are solely responsible for compliance with applicable laws and professional instructions. You may not use the Service to facilitate unlawful acquisition, distribution, prescribing, compounding, administration, or concealment of regulated or investigational products.</w:t>
      </w:r>
    </w:p>
    <w:p w14:paraId="6EA89EFD" w14:textId="77777777" w:rsidR="00040B69" w:rsidRDefault="00000000">
      <w:pPr>
        <w:pStyle w:val="Heading2"/>
      </w:pPr>
      <w:r>
        <w:rPr>
          <w:rFonts w:ascii="Aptos" w:hAnsi="Aptos"/>
        </w:rPr>
        <w:t>6. Commander and analytical outputs</w:t>
      </w:r>
    </w:p>
    <w:p w14:paraId="55E84339" w14:textId="77777777" w:rsidR="00040B69" w:rsidRDefault="00000000">
      <w:pPr>
        <w:rPr>
          <w:rFonts w:hint="eastAsia"/>
        </w:rPr>
      </w:pPr>
      <w:r>
        <w:t>Commander and other analytical surfaces may organize user-entered records, cited literature, temporal sequences, reported outcomes, and possible associations. These outputs are hypotheses or observations for human review. They may be incomplete, stale, wrong, confounded, or unsuitable for a particular person.</w:t>
      </w:r>
    </w:p>
    <w:p w14:paraId="4A67D087" w14:textId="77777777" w:rsidR="00040B69" w:rsidRDefault="00000000">
      <w:pPr>
        <w:rPr>
          <w:rFonts w:hint="eastAsia"/>
        </w:rPr>
      </w:pPr>
      <w:r>
        <w:t>Commander may not be treated as a clinician, prescriber, diagnostic system, causal authority, or autonomous decision-maker. You must not represent its output to another person as a verified medical conclusion.</w:t>
      </w:r>
    </w:p>
    <w:p w14:paraId="0BB79753" w14:textId="77777777" w:rsidR="00040B69" w:rsidRDefault="00000000">
      <w:pPr>
        <w:pStyle w:val="Heading2"/>
      </w:pPr>
      <w:r>
        <w:rPr>
          <w:rFonts w:ascii="Aptos" w:hAnsi="Aptos"/>
        </w:rPr>
        <w:t>7. Evidence and third-party materials</w:t>
      </w:r>
    </w:p>
    <w:p w14:paraId="1D34FB2F" w14:textId="77777777" w:rsidR="00040B69" w:rsidRDefault="00000000">
      <w:pPr>
        <w:rPr>
          <w:rFonts w:hint="eastAsia"/>
        </w:rPr>
      </w:pPr>
      <w:r>
        <w:t>Scientific sources, summaries, evidence tiers, and citations are provided for convenience. BioStack does not promise that materials are complete, current, error-free, peer-reviewed, applicable to humans, or applicable to you. Research findings may conflict or change.</w:t>
      </w:r>
    </w:p>
    <w:p w14:paraId="1494FE1D" w14:textId="77777777" w:rsidR="00040B69" w:rsidRDefault="00000000">
      <w:pPr>
        <w:rPr>
          <w:rFonts w:hint="eastAsia"/>
        </w:rPr>
      </w:pPr>
      <w:r>
        <w:t>Third-party links, publications, names, brands, and services remain the responsibility of their owners. BioStack does not control and is not responsible for third-party content, availability, privacy, security, or conduct.</w:t>
      </w:r>
    </w:p>
    <w:p w14:paraId="32E54F51" w14:textId="77777777" w:rsidR="00040B69" w:rsidRDefault="00000000">
      <w:pPr>
        <w:pStyle w:val="Heading2"/>
      </w:pPr>
      <w:r>
        <w:rPr>
          <w:rFonts w:ascii="Aptos" w:hAnsi="Aptos"/>
        </w:rPr>
        <w:t>8. Accounts and security</w:t>
      </w:r>
    </w:p>
    <w:p w14:paraId="2220936B" w14:textId="77777777" w:rsidR="00040B69" w:rsidRDefault="00000000">
      <w:pPr>
        <w:rPr>
          <w:rFonts w:hint="eastAsia"/>
        </w:rPr>
      </w:pPr>
      <w:r>
        <w:t>You must provide accurate information, protect credentials and devices, and promptly notify us of suspected unauthorized access. You are responsible for activity under your account except to the extent caused by our failure to use reasonable safeguards.</w:t>
      </w:r>
    </w:p>
    <w:p w14:paraId="56C4442A" w14:textId="77777777" w:rsidR="00040B69" w:rsidRDefault="00000000">
      <w:pPr>
        <w:rPr>
          <w:rFonts w:hint="eastAsia"/>
        </w:rPr>
      </w:pPr>
      <w:r>
        <w:lastRenderedPageBreak/>
        <w:t>Local-first data may remain only on your device. You are responsible for device security, operating-system updates, backups you create, and secure deletion of local exports. Loss of a device or local database may result in permanent data loss.</w:t>
      </w:r>
    </w:p>
    <w:p w14:paraId="4277E65C" w14:textId="77777777" w:rsidR="00040B69" w:rsidRDefault="00000000">
      <w:pPr>
        <w:pStyle w:val="Heading2"/>
      </w:pPr>
      <w:r>
        <w:rPr>
          <w:rFonts w:ascii="Aptos" w:hAnsi="Aptos"/>
        </w:rPr>
        <w:t>9. Your content and permissions</w:t>
      </w:r>
    </w:p>
    <w:p w14:paraId="0CCD2EDE" w14:textId="77777777" w:rsidR="00040B69" w:rsidRDefault="00000000">
      <w:pPr>
        <w:rPr>
          <w:rFonts w:hint="eastAsia"/>
        </w:rPr>
      </w:pPr>
      <w:r>
        <w:t>You retain ownership of information you enter or upload. You grant BioStack a limited, non-exclusive license to process that information only as necessary to provide, secure, support, and improve the features you deliberately use, comply with law, and enforce these Terms.</w:t>
      </w:r>
    </w:p>
    <w:p w14:paraId="368BAD27" w14:textId="77777777" w:rsidR="00040B69" w:rsidRDefault="00000000">
      <w:pPr>
        <w:rPr>
          <w:rFonts w:hint="eastAsia"/>
        </w:rPr>
      </w:pPr>
      <w:r>
        <w:t>BioStack will not use identifiable consumer health data to train a general-purpose model, target advertising, or sell information unless a future policy clearly describes the proposed use and the user provides any legally required separate authorization. The current policy prohibits those uses.</w:t>
      </w:r>
    </w:p>
    <w:p w14:paraId="277E74FB" w14:textId="77777777" w:rsidR="00040B69" w:rsidRDefault="00000000">
      <w:pPr>
        <w:rPr>
          <w:rFonts w:hint="eastAsia"/>
        </w:rPr>
      </w:pPr>
      <w:r>
        <w:t>Do not upload information you lack authority to provide. During a provider pilot, do not enter patient-identifiable information, protected health information, or records about another person unless BioStack has signed the required contract, completed privacy and security review, and explicitly enabled that use in writing.</w:t>
      </w:r>
    </w:p>
    <w:p w14:paraId="395A836C" w14:textId="77777777" w:rsidR="00040B69" w:rsidRDefault="00000000">
      <w:pPr>
        <w:pStyle w:val="Heading2"/>
      </w:pPr>
      <w:r>
        <w:rPr>
          <w:rFonts w:ascii="Aptos" w:hAnsi="Aptos"/>
        </w:rPr>
        <w:t>10. Acceptable use</w:t>
      </w:r>
    </w:p>
    <w:p w14:paraId="60708F96" w14:textId="77777777" w:rsidR="00040B69" w:rsidRDefault="00000000">
      <w:pPr>
        <w:rPr>
          <w:rFonts w:hint="eastAsia"/>
        </w:rPr>
      </w:pPr>
      <w:r>
        <w:t>You may not:</w:t>
      </w:r>
    </w:p>
    <w:p w14:paraId="59416706" w14:textId="77777777" w:rsidR="00040B69" w:rsidRDefault="00000000">
      <w:pPr>
        <w:pStyle w:val="ListBullet"/>
        <w:rPr>
          <w:rFonts w:hint="eastAsia"/>
        </w:rPr>
      </w:pPr>
      <w:r>
        <w:t>use the Service for emergency response, diagnosis, prescribing, dosing, treatment selection, or autonomous clinical decisions;</w:t>
      </w:r>
    </w:p>
    <w:p w14:paraId="3D1A42D9" w14:textId="77777777" w:rsidR="00040B69" w:rsidRDefault="00000000">
      <w:pPr>
        <w:pStyle w:val="ListBullet"/>
        <w:rPr>
          <w:rFonts w:hint="eastAsia"/>
        </w:rPr>
      </w:pPr>
      <w:r>
        <w:t>rely on the Service as the sole basis for a health, employment, insurance, legal, or other consequential decision;</w:t>
      </w:r>
    </w:p>
    <w:p w14:paraId="3383475D" w14:textId="77777777" w:rsidR="00040B69" w:rsidRDefault="00000000">
      <w:pPr>
        <w:pStyle w:val="ListBullet"/>
        <w:rPr>
          <w:rFonts w:hint="eastAsia"/>
        </w:rPr>
      </w:pPr>
      <w:r>
        <w:t>use the Service for a minor or misrepresent age, identity, authority, or professional status;</w:t>
      </w:r>
    </w:p>
    <w:p w14:paraId="4E558E08" w14:textId="77777777" w:rsidR="00040B69" w:rsidRDefault="00000000">
      <w:pPr>
        <w:pStyle w:val="ListBullet"/>
        <w:rPr>
          <w:rFonts w:hint="eastAsia"/>
        </w:rPr>
      </w:pPr>
      <w:r>
        <w:t>upload another person's sensitive information without lawful authority and any required notice or consent;</w:t>
      </w:r>
    </w:p>
    <w:p w14:paraId="43369B2D" w14:textId="77777777" w:rsidR="00040B69" w:rsidRDefault="00000000">
      <w:pPr>
        <w:pStyle w:val="ListBullet"/>
        <w:rPr>
          <w:rFonts w:hint="eastAsia"/>
        </w:rPr>
      </w:pPr>
      <w:r>
        <w:t>attempt to bypass access controls, extract credentials, introduce malware, disrupt the Service, or probe systems without written authorization;</w:t>
      </w:r>
    </w:p>
    <w:p w14:paraId="20EBF81F" w14:textId="77777777" w:rsidR="00040B69" w:rsidRDefault="00000000">
      <w:pPr>
        <w:pStyle w:val="ListBullet"/>
        <w:rPr>
          <w:rFonts w:hint="eastAsia"/>
        </w:rPr>
      </w:pPr>
      <w:r>
        <w:t>scrape or reproduce protected content except as permitted by law;</w:t>
      </w:r>
    </w:p>
    <w:p w14:paraId="179A90E2" w14:textId="77777777" w:rsidR="00040B69" w:rsidRDefault="00000000">
      <w:pPr>
        <w:pStyle w:val="ListBullet"/>
        <w:rPr>
          <w:rFonts w:hint="eastAsia"/>
        </w:rPr>
      </w:pPr>
      <w:r>
        <w:t>use outputs to market a product with unsupported medical, safety, efficacy, or regulatory claims;</w:t>
      </w:r>
    </w:p>
    <w:p w14:paraId="1FB4FCDA" w14:textId="77777777" w:rsidR="00040B69" w:rsidRDefault="00000000">
      <w:pPr>
        <w:pStyle w:val="ListBullet"/>
        <w:rPr>
          <w:rFonts w:hint="eastAsia"/>
        </w:rPr>
      </w:pPr>
      <w:r>
        <w:t>use the Service to violate law, professional duties, research rules, or third-party rights; or</w:t>
      </w:r>
    </w:p>
    <w:p w14:paraId="7D550D5C" w14:textId="77777777" w:rsidR="00040B69" w:rsidRDefault="00000000">
      <w:pPr>
        <w:pStyle w:val="ListBullet"/>
        <w:rPr>
          <w:rFonts w:hint="eastAsia"/>
        </w:rPr>
      </w:pPr>
      <w:r>
        <w:t>imply that BioStack endorses a provider, supplier, product, protocol, or conclusion when it does not.</w:t>
      </w:r>
    </w:p>
    <w:p w14:paraId="42EE7E47" w14:textId="77777777" w:rsidR="00040B69" w:rsidRDefault="00000000">
      <w:pPr>
        <w:pStyle w:val="Heading2"/>
      </w:pPr>
      <w:r>
        <w:rPr>
          <w:rFonts w:ascii="Aptos" w:hAnsi="Aptos"/>
        </w:rPr>
        <w:t>11. Provider pilot restrictions</w:t>
      </w:r>
    </w:p>
    <w:p w14:paraId="526F4D5F" w14:textId="77777777" w:rsidR="00040B69" w:rsidRDefault="00000000">
      <w:pPr>
        <w:rPr>
          <w:rFonts w:hint="eastAsia"/>
        </w:rPr>
      </w:pPr>
      <w:r>
        <w:t>Provider-pilot access is a limited evaluation license. Unless a signed pilot agreement expressly says otherwise, the pilot is limited to synthetic, fictional, or properly de-identified data and may not be used in patient care, production workflows, an electronic health record, prescribing, dosing, treatment, diagnosis, emergency response, or billing.</w:t>
      </w:r>
    </w:p>
    <w:p w14:paraId="12F81EB7" w14:textId="77777777" w:rsidR="00040B69" w:rsidRDefault="00000000">
      <w:pPr>
        <w:rPr>
          <w:rFonts w:hint="eastAsia"/>
        </w:rPr>
      </w:pPr>
      <w:r>
        <w:t>Pilot participants must independently review outputs, report suspected safety or evidence issues, and follow applicable professional, institutional, research, privacy, and security duties. Pilot access does not create a clinician-patient relationship between BioStack and any person, and it does not make BioStack a HIPAA business associate.</w:t>
      </w:r>
    </w:p>
    <w:p w14:paraId="53BF06DB" w14:textId="77777777" w:rsidR="00040B69" w:rsidRDefault="00000000">
      <w:pPr>
        <w:pStyle w:val="Heading2"/>
      </w:pPr>
      <w:r>
        <w:rPr>
          <w:rFonts w:ascii="Aptos" w:hAnsi="Aptos"/>
        </w:rPr>
        <w:lastRenderedPageBreak/>
        <w:t>12. Privacy</w:t>
      </w:r>
    </w:p>
    <w:p w14:paraId="6276D81F" w14:textId="77777777" w:rsidR="00040B69" w:rsidRDefault="00000000">
      <w:pPr>
        <w:rPr>
          <w:rFonts w:hint="eastAsia"/>
        </w:rPr>
      </w:pPr>
      <w:r>
        <w:t>Our Privacy and Consumer Health Data Policy explains what information we process, why, how long we retain it, when we disclose it, and how to exercise rights. Some data remains solely on your device and cannot be accessed, exported, or deleted by us.</w:t>
      </w:r>
    </w:p>
    <w:p w14:paraId="044E11EE" w14:textId="77777777" w:rsidR="00040B69" w:rsidRDefault="00000000">
      <w:pPr>
        <w:pStyle w:val="Heading2"/>
      </w:pPr>
      <w:r>
        <w:rPr>
          <w:rFonts w:ascii="Aptos" w:hAnsi="Aptos"/>
        </w:rPr>
        <w:t>13. Ownership of the Service</w:t>
      </w:r>
    </w:p>
    <w:p w14:paraId="421283D2" w14:textId="77777777" w:rsidR="00040B69" w:rsidRDefault="00000000">
      <w:pPr>
        <w:rPr>
          <w:rFonts w:hint="eastAsia"/>
        </w:rPr>
      </w:pPr>
      <w:r>
        <w:t>BioStack and its licensors own the Service, software, design, compilation, and associated intellectual property, excluding your content and third-party materials. Subject to these Terms, we grant you a limited, revocable, non-transferable, non-sublicensable license to use the Service for its intended purpose.</w:t>
      </w:r>
    </w:p>
    <w:p w14:paraId="5B57D725" w14:textId="77777777" w:rsidR="00040B69" w:rsidRDefault="00000000">
      <w:pPr>
        <w:rPr>
          <w:rFonts w:hint="eastAsia"/>
        </w:rPr>
      </w:pPr>
      <w:r>
        <w:t>If you provide feedback, you grant BioStack a perpetual, worldwide, royalty-free license to use it without identifying you or disclosing your consumer health data.</w:t>
      </w:r>
    </w:p>
    <w:p w14:paraId="53E587B3" w14:textId="77777777" w:rsidR="00040B69" w:rsidRDefault="00000000">
      <w:pPr>
        <w:pStyle w:val="Heading2"/>
      </w:pPr>
      <w:r>
        <w:rPr>
          <w:rFonts w:ascii="Aptos" w:hAnsi="Aptos"/>
        </w:rPr>
        <w:t>14. Beta features and changes</w:t>
      </w:r>
    </w:p>
    <w:p w14:paraId="2793AF07" w14:textId="77777777" w:rsidR="00040B69" w:rsidRDefault="00000000">
      <w:pPr>
        <w:rPr>
          <w:rFonts w:hint="eastAsia"/>
        </w:rPr>
      </w:pPr>
      <w:r>
        <w:t>The Service may include beta, preview, local-only, or pilot features. They may change, fail, produce incomplete results, or be withdrawn. Do not rely on availability, compatibility, data preservation, or continued support unless a signed agreement states otherwise.</w:t>
      </w:r>
    </w:p>
    <w:p w14:paraId="67AE6094" w14:textId="77777777" w:rsidR="00040B69" w:rsidRDefault="00000000">
      <w:pPr>
        <w:rPr>
          <w:rFonts w:hint="eastAsia"/>
        </w:rPr>
      </w:pPr>
      <w:r>
        <w:t>We may update the Service and these Terms. We will provide notice of material changes and obtain renewed acceptance when required. Changes do not authorize materially new uses of previously collected consumer health data without the notice and consent required by law.</w:t>
      </w:r>
    </w:p>
    <w:p w14:paraId="27BC0115" w14:textId="77777777" w:rsidR="00040B69" w:rsidRDefault="00000000">
      <w:pPr>
        <w:pStyle w:val="Heading2"/>
      </w:pPr>
      <w:r>
        <w:rPr>
          <w:rFonts w:ascii="Aptos" w:hAnsi="Aptos"/>
        </w:rPr>
        <w:t>15. Suspension and termination</w:t>
      </w:r>
    </w:p>
    <w:p w14:paraId="72824B02" w14:textId="77777777" w:rsidR="00040B69" w:rsidRDefault="00000000">
      <w:pPr>
        <w:rPr>
          <w:rFonts w:hint="eastAsia"/>
        </w:rPr>
      </w:pPr>
      <w:r>
        <w:t>You may stop using the Service at any time and request deletion as described in the Privacy Policy. We may suspend or terminate access for a material breach, security threat, unlawful use, risk to another person, pilot expiration, or discontinuation of the Service.</w:t>
      </w:r>
    </w:p>
    <w:p w14:paraId="0B847767" w14:textId="77777777" w:rsidR="00040B69" w:rsidRDefault="00000000">
      <w:pPr>
        <w:rPr>
          <w:rFonts w:hint="eastAsia"/>
        </w:rPr>
      </w:pPr>
      <w:r>
        <w:t>Provisions that by their nature should survive termination remain in effect, including ownership, disclaimers, limitations, dispute provisions, and obligations concerning prior conduct.</w:t>
      </w:r>
    </w:p>
    <w:p w14:paraId="73E55EA4" w14:textId="77777777" w:rsidR="00040B69" w:rsidRDefault="00000000">
      <w:pPr>
        <w:pStyle w:val="Heading2"/>
      </w:pPr>
      <w:r>
        <w:rPr>
          <w:rFonts w:ascii="Aptos" w:hAnsi="Aptos"/>
        </w:rPr>
        <w:t>16. Disclaimers</w:t>
      </w:r>
    </w:p>
    <w:p w14:paraId="416CAA92" w14:textId="77777777" w:rsidR="00040B69" w:rsidRDefault="00000000">
      <w:pPr>
        <w:rPr>
          <w:rFonts w:hint="eastAsia"/>
        </w:rPr>
      </w:pPr>
      <w:r>
        <w:t>TO THE MAXIMUM EXTENT PERMITTED BY LAW, THE SERVICE IS PROVIDED "AS IS" AND "AS AVAILABLE." BIOSTACK DISCLAIMS IMPLIED WARRANTIES, INCLUDING MERCHANTABILITY, FITNESS FOR A PARTICULAR PURPOSE, TITLE, NON-INFRINGEMENT, ACCURACY, AVAILABILITY, AND RESULTS.</w:t>
      </w:r>
    </w:p>
    <w:p w14:paraId="00D87996" w14:textId="77777777" w:rsidR="00040B69" w:rsidRDefault="00000000">
      <w:pPr>
        <w:rPr>
          <w:rFonts w:hint="eastAsia"/>
        </w:rPr>
      </w:pPr>
      <w:r>
        <w:t>BIOSTACK DOES NOT WARRANT THAT OUTPUTS ARE COMPLETE, CURRENT, ERROR-FREE, CLINICALLY VALID, OR SUITABLE FOR ANY HEALTH DECISION. SOME JURISDICTIONS DO NOT ALLOW CERTAIN DISCLAIMERS, SO THESE DISCLAIMERS APPLY ONLY TO THE EXTENT PERMITTED BY LAW.</w:t>
      </w:r>
    </w:p>
    <w:p w14:paraId="0BBD1B1B" w14:textId="77777777" w:rsidR="00040B69" w:rsidRDefault="00000000">
      <w:pPr>
        <w:pStyle w:val="Heading2"/>
      </w:pPr>
      <w:r>
        <w:rPr>
          <w:rFonts w:ascii="Aptos" w:hAnsi="Aptos"/>
        </w:rPr>
        <w:t>17. Limitation of liability</w:t>
      </w:r>
    </w:p>
    <w:p w14:paraId="70C58358" w14:textId="77777777" w:rsidR="00040B69" w:rsidRDefault="00000000">
      <w:pPr>
        <w:rPr>
          <w:rFonts w:hint="eastAsia"/>
        </w:rPr>
      </w:pPr>
      <w:r>
        <w:t>TO THE MAXIMUM EXTENT PERMITTED BY LAW, BIOSTACK AND ITS AFFILIATES, LICENSORS, AND PERSONNEL WILL NOT BE LIABLE FOR INDIRECT, INCIDENTAL, SPECIAL, CONSEQUENTIAL, EXEMPLARY, OR PUNITIVE DAMAGES, OR FOR LOST PROFITS, LOST DATA, LOSS OF GOODWILL, OR BUSINESS INTERRUPTION.</w:t>
      </w:r>
    </w:p>
    <w:p w14:paraId="644CB693" w14:textId="77777777" w:rsidR="00040B69" w:rsidRDefault="00000000">
      <w:pPr>
        <w:rPr>
          <w:rFonts w:hint="eastAsia"/>
        </w:rPr>
      </w:pPr>
      <w:r>
        <w:lastRenderedPageBreak/>
        <w:t>TO THE MAXIMUM EXTENT PERMITTED BY LAW, THEIR TOTAL LIABILITY ARISING FROM OR RELATING TO THE SERVICE WILL NOT EXCEED THE GREATER OF USD $100 OR THE AMOUNT YOU PAID BIOSTACK FOR THE SERVICE DURING THE 12 MONTHS BEFORE THE EVENT GIVING RISE TO THE CLAIM.</w:t>
      </w:r>
    </w:p>
    <w:p w14:paraId="6E050156" w14:textId="77777777" w:rsidR="00040B69" w:rsidRDefault="00000000">
      <w:pPr>
        <w:rPr>
          <w:rFonts w:hint="eastAsia"/>
        </w:rPr>
      </w:pPr>
      <w:r>
        <w:t>These limits do not apply where prohibited by law and do not limit liability that cannot legally be limited. Counsel must approve this section for the operator's launch jurisdictions before publication.</w:t>
      </w:r>
    </w:p>
    <w:p w14:paraId="51113B93" w14:textId="77777777" w:rsidR="00040B69" w:rsidRDefault="00000000">
      <w:pPr>
        <w:pStyle w:val="Heading2"/>
      </w:pPr>
      <w:r>
        <w:rPr>
          <w:rFonts w:ascii="Aptos" w:hAnsi="Aptos"/>
        </w:rPr>
        <w:t>18. Indemnity</w:t>
      </w:r>
    </w:p>
    <w:p w14:paraId="1D274FA5" w14:textId="5A5BB8EE" w:rsidR="00040B69" w:rsidRDefault="00000000">
      <w:pPr>
        <w:rPr>
          <w:rFonts w:hint="eastAsia"/>
        </w:rPr>
      </w:pPr>
      <w:r>
        <w:t>To the extent permitted by law, you agree to defend, indemnify, and hold harmless</w:t>
      </w:r>
      <w:r w:rsidR="00790869">
        <w:t xml:space="preserve"> Morgan Findings LLC,</w:t>
      </w:r>
      <w:r>
        <w:t xml:space="preserve"> </w:t>
      </w:r>
      <w:proofErr w:type="spellStart"/>
      <w:r>
        <w:t>BioStack</w:t>
      </w:r>
      <w:proofErr w:type="spellEnd"/>
      <w:r>
        <w:t xml:space="preserve"> and its affiliates and personnel from third-party claims arising from your unlawful use, violation of these Terms, infringement of another person's rights, or unauthorized submission of another person's information. This obligation does not apply to the extent a claim resulted from BioStack's own unlawful conduct.</w:t>
      </w:r>
    </w:p>
    <w:p w14:paraId="08272D3C" w14:textId="77777777" w:rsidR="00040B69" w:rsidRDefault="00000000">
      <w:pPr>
        <w:pStyle w:val="Heading2"/>
      </w:pPr>
      <w:r>
        <w:rPr>
          <w:rFonts w:ascii="Aptos" w:hAnsi="Aptos"/>
        </w:rPr>
        <w:t>19. Governing law and disputes</w:t>
      </w:r>
    </w:p>
    <w:p w14:paraId="61FF046D" w14:textId="190C61E6" w:rsidR="00040B69" w:rsidRDefault="00000000">
      <w:pPr>
        <w:rPr>
          <w:rFonts w:hint="eastAsia"/>
        </w:rPr>
      </w:pPr>
      <w:r>
        <w:t xml:space="preserve">These Terms are governed by the laws of </w:t>
      </w:r>
      <w:r w:rsidR="00790869">
        <w:t>Georgia</w:t>
      </w:r>
      <w:r>
        <w:t>, without regard to conflict-of-laws principles. The state and federal courts located in [C</w:t>
      </w:r>
      <w:r w:rsidR="00790869">
        <w:t>OBB</w:t>
      </w:r>
      <w:r>
        <w:t xml:space="preserve">, </w:t>
      </w:r>
      <w:r w:rsidR="00790869">
        <w:t>GEORGIA</w:t>
      </w:r>
      <w:r>
        <w:t>] will have exclusive jurisdiction, except where applicable consumer law provides otherwise. Before filing a claim, each party agrees to send written notice and attempt in good faith to resolve the dispute for 30 days.</w:t>
      </w:r>
    </w:p>
    <w:p w14:paraId="0F59BB31" w14:textId="77777777" w:rsidR="00040B69" w:rsidRDefault="00000000">
      <w:pPr>
        <w:rPr>
          <w:rFonts w:hint="eastAsia"/>
        </w:rPr>
      </w:pPr>
      <w:r>
        <w:t>This draft does not include mandatory arbitration or a class-action waiver. Counsel and the operator must deliberately approve any future addition of those provisions.</w:t>
      </w:r>
    </w:p>
    <w:p w14:paraId="006F085E" w14:textId="77777777" w:rsidR="00040B69" w:rsidRDefault="00000000">
      <w:pPr>
        <w:pStyle w:val="Heading2"/>
      </w:pPr>
      <w:r>
        <w:rPr>
          <w:rFonts w:ascii="Aptos" w:hAnsi="Aptos"/>
        </w:rPr>
        <w:t>20. General terms</w:t>
      </w:r>
    </w:p>
    <w:p w14:paraId="3EA0AF27" w14:textId="77777777" w:rsidR="00040B69" w:rsidRDefault="00000000">
      <w:pPr>
        <w:rPr>
          <w:rFonts w:hint="eastAsia"/>
        </w:rPr>
      </w:pPr>
      <w:r>
        <w:t>These Terms and incorporated policies are the entire agreement concerning the Service unless a signed agreement applies. If a provision is unenforceable, it will be modified only to the minimum extent necessary and the remainder will continue. Our failure to enforce a provision is not a waiver. You may not assign these Terms without our consent; we may assign them in connection with a merger, acquisition, reorganization, or sale, subject to applicable privacy law.</w:t>
      </w:r>
    </w:p>
    <w:p w14:paraId="356C3D11" w14:textId="77777777" w:rsidR="00040B69" w:rsidRDefault="00000000">
      <w:pPr>
        <w:pStyle w:val="Heading2"/>
      </w:pPr>
      <w:r>
        <w:rPr>
          <w:rFonts w:ascii="Aptos" w:hAnsi="Aptos"/>
        </w:rPr>
        <w:t>21. Contact</w:t>
      </w:r>
    </w:p>
    <w:p w14:paraId="146F8893" w14:textId="3BB9BE66" w:rsidR="00040B69" w:rsidRDefault="00000000">
      <w:pPr>
        <w:rPr>
          <w:rFonts w:hint="eastAsia"/>
        </w:rPr>
      </w:pPr>
      <w:r>
        <w:t xml:space="preserve">General support: </w:t>
      </w:r>
      <w:r w:rsidR="00790869">
        <w:t>support@biostack.com</w:t>
      </w:r>
    </w:p>
    <w:p w14:paraId="15D72940" w14:textId="2576CEA2" w:rsidR="00040B69" w:rsidRDefault="00000000">
      <w:pPr>
        <w:rPr>
          <w:rFonts w:hint="eastAsia"/>
        </w:rPr>
      </w:pPr>
      <w:r>
        <w:t xml:space="preserve">Privacy requests: </w:t>
      </w:r>
      <w:r w:rsidR="00790869">
        <w:t>privacy@biostack.com</w:t>
      </w:r>
    </w:p>
    <w:p w14:paraId="7A56386A" w14:textId="482F9676" w:rsidR="00040B69" w:rsidRDefault="00000000">
      <w:pPr>
        <w:rPr>
          <w:rFonts w:hint="eastAsia"/>
        </w:rPr>
      </w:pPr>
      <w:r>
        <w:t xml:space="preserve">Security reports: </w:t>
      </w:r>
      <w:r w:rsidR="00790869">
        <w:t>security@biostack.com</w:t>
      </w:r>
    </w:p>
    <w:p w14:paraId="58BF353D" w14:textId="38241700" w:rsidR="00040B69" w:rsidRDefault="00000000">
      <w:pPr>
        <w:rPr>
          <w:rFonts w:hint="eastAsia"/>
        </w:rPr>
      </w:pPr>
      <w:r>
        <w:t xml:space="preserve">Mail: </w:t>
      </w:r>
      <w:r w:rsidR="00790869">
        <w:t>BIOSTACK – 1800 TWIN BRANCH DR. MARRIETA, GA 30062</w:t>
      </w:r>
    </w:p>
    <w:p w14:paraId="3A6A5361" w14:textId="77777777" w:rsidR="00040B69" w:rsidRDefault="00000000">
      <w:pPr>
        <w:pStyle w:val="Heading1"/>
        <w:pageBreakBefore/>
        <w:spacing w:before="0"/>
      </w:pPr>
      <w:r>
        <w:rPr>
          <w:rFonts w:ascii="Aptos" w:hAnsi="Aptos"/>
        </w:rPr>
        <w:lastRenderedPageBreak/>
        <w:t>BioStack Privacy and Consumer Health Data Policy</w:t>
      </w:r>
    </w:p>
    <w:p w14:paraId="1C0D917F" w14:textId="77777777" w:rsidR="00040B69" w:rsidRDefault="00000000">
      <w:pPr>
        <w:rPr>
          <w:rFonts w:hint="eastAsia"/>
        </w:rPr>
      </w:pPr>
      <w:r>
        <w:t>Version: 0.9.0-draft</w:t>
      </w:r>
    </w:p>
    <w:p w14:paraId="4F938622" w14:textId="1BAC623A" w:rsidR="00040B69" w:rsidRDefault="00000000">
      <w:pPr>
        <w:rPr>
          <w:rFonts w:hint="eastAsia"/>
        </w:rPr>
      </w:pPr>
      <w:r>
        <w:t xml:space="preserve">Effective date: </w:t>
      </w:r>
      <w:r w:rsidR="00790869">
        <w:t>July, 15, 2026</w:t>
      </w:r>
    </w:p>
    <w:p w14:paraId="698DADC0" w14:textId="219E5E1A" w:rsidR="00040B69" w:rsidRDefault="00000000">
      <w:pPr>
        <w:rPr>
          <w:rFonts w:hint="eastAsia"/>
        </w:rPr>
      </w:pPr>
      <w:r>
        <w:t xml:space="preserve">Controller and operator: </w:t>
      </w:r>
      <w:r w:rsidR="00790869">
        <w:t>Morgan Findings, LLC, Georgia, 1800 Twin Branch Dr. Marietta, GA 30062</w:t>
      </w:r>
    </w:p>
    <w:p w14:paraId="7B4F9210" w14:textId="77777777" w:rsidR="00040B69" w:rsidRDefault="00000000">
      <w:pPr>
        <w:rPr>
          <w:rFonts w:hint="eastAsia"/>
        </w:rPr>
      </w:pPr>
      <w:r>
        <w:t>This Policy explains how BioStack processes personal information and consumer health data. It also serves as BioStack's distinct Consumer Health Data Privacy Policy for laws that require one.</w:t>
      </w:r>
    </w:p>
    <w:p w14:paraId="36A35E8F" w14:textId="77777777" w:rsidR="00040B69" w:rsidRDefault="00000000">
      <w:pPr>
        <w:pStyle w:val="Heading2"/>
      </w:pPr>
      <w:r>
        <w:rPr>
          <w:rFonts w:ascii="Aptos" w:hAnsi="Aptos"/>
        </w:rPr>
        <w:t>1. Scope and important local-first distinction</w:t>
      </w:r>
    </w:p>
    <w:p w14:paraId="346F5969" w14:textId="77777777" w:rsidR="00040B69" w:rsidRDefault="00000000">
      <w:pPr>
        <w:rPr>
          <w:rFonts w:hint="eastAsia"/>
        </w:rPr>
      </w:pPr>
      <w:r>
        <w:t>This Policy applies to BioStack websites, applications, support channels, pilots, and hosted features that link to it.</w:t>
      </w:r>
    </w:p>
    <w:p w14:paraId="2EC5D33C" w14:textId="77777777" w:rsidR="00040B69" w:rsidRDefault="00000000">
      <w:pPr>
        <w:rPr>
          <w:rFonts w:hint="eastAsia"/>
        </w:rPr>
      </w:pPr>
      <w:r>
        <w:t>BioStack is designed to be local-first. Information stored only in a local application or database on your device is not received by BioStack. We cannot view, recover, export, correct, or delete data we never receive. Your device settings, local backups, and exports control that information.</w:t>
      </w:r>
    </w:p>
    <w:p w14:paraId="76456036" w14:textId="77777777" w:rsidR="00040B69" w:rsidRDefault="00000000">
      <w:pPr>
        <w:rPr>
          <w:rFonts w:hint="eastAsia"/>
        </w:rPr>
      </w:pPr>
      <w:r>
        <w:t>If you enable a hosted account, sync, support upload, provider workspace, telemetry feature, or other networked function, the specific information transmitted to BioStack is covered by this Policy and the notice shown at collection.</w:t>
      </w:r>
    </w:p>
    <w:p w14:paraId="5E88F964" w14:textId="77777777" w:rsidR="00040B69" w:rsidRDefault="00000000">
      <w:pPr>
        <w:pStyle w:val="Heading2"/>
      </w:pPr>
      <w:r>
        <w:rPr>
          <w:rFonts w:ascii="Aptos" w:hAnsi="Aptos"/>
        </w:rPr>
        <w:t>2. Information we process</w:t>
      </w:r>
    </w:p>
    <w:p w14:paraId="47D4623F" w14:textId="77777777" w:rsidR="00040B69" w:rsidRDefault="00000000">
      <w:pPr>
        <w:rPr>
          <w:rFonts w:hint="eastAsia"/>
        </w:rPr>
      </w:pPr>
      <w:r>
        <w:t>Depending on the features you use, we may process the following categories.</w:t>
      </w:r>
    </w:p>
    <w:p w14:paraId="39C9DA76" w14:textId="77777777" w:rsidR="00040B69" w:rsidRDefault="00000000">
      <w:pPr>
        <w:pStyle w:val="Heading3"/>
      </w:pPr>
      <w:r>
        <w:rPr>
          <w:rFonts w:ascii="Aptos" w:hAnsi="Aptos"/>
        </w:rPr>
        <w:t>Account and contact information</w:t>
      </w:r>
    </w:p>
    <w:p w14:paraId="0FCEB6F7" w14:textId="77777777" w:rsidR="00040B69" w:rsidRDefault="00000000">
      <w:pPr>
        <w:rPr>
          <w:rFonts w:hint="eastAsia"/>
        </w:rPr>
      </w:pPr>
      <w:r>
        <w:t>Name or display name, email address, account identifiers, authentication records, organization, professional role, and communication preferences.</w:t>
      </w:r>
    </w:p>
    <w:p w14:paraId="084DC9E5" w14:textId="77777777" w:rsidR="00040B69" w:rsidRDefault="00000000">
      <w:pPr>
        <w:pStyle w:val="Heading3"/>
      </w:pPr>
      <w:r>
        <w:rPr>
          <w:rFonts w:ascii="Aptos" w:hAnsi="Aptos"/>
        </w:rPr>
        <w:t>Consumer health and protocol data</w:t>
      </w:r>
    </w:p>
    <w:p w14:paraId="2B471775" w14:textId="77777777" w:rsidR="00040B69" w:rsidRDefault="00000000">
      <w:pPr>
        <w:rPr>
          <w:rFonts w:hint="eastAsia"/>
        </w:rPr>
      </w:pPr>
      <w:r>
        <w:t>Information you choose to record about age, sex, weight, goals, substances, medications, supplements, peptides, protocols, schedules, doses recorded after the fact, biomarkers, symptoms, subjective check-ins, side effects, diet, sleep, exercise, milestones, reported outcomes, source materials, and related notes. This category may include information from which physical or mental health status can be inferred.</w:t>
      </w:r>
    </w:p>
    <w:p w14:paraId="615B9EFF" w14:textId="77777777" w:rsidR="00040B69" w:rsidRDefault="00000000">
      <w:pPr>
        <w:pStyle w:val="Heading3"/>
      </w:pPr>
      <w:r>
        <w:rPr>
          <w:rFonts w:ascii="Aptos" w:hAnsi="Aptos"/>
        </w:rPr>
        <w:t>Calculator information</w:t>
      </w:r>
    </w:p>
    <w:p w14:paraId="12EF7F05" w14:textId="77777777" w:rsidR="00040B69" w:rsidRDefault="00000000">
      <w:pPr>
        <w:rPr>
          <w:rFonts w:hint="eastAsia"/>
        </w:rPr>
      </w:pPr>
      <w:r>
        <w:t>Values entered into a calculator, selected units, formula version, and resulting mathematical output. In the local-first release, these values should remain on-device unless you deliberately save or transmit them through a hosted feature.</w:t>
      </w:r>
    </w:p>
    <w:p w14:paraId="08E8A941" w14:textId="77777777" w:rsidR="00040B69" w:rsidRDefault="00000000">
      <w:pPr>
        <w:pStyle w:val="Heading3"/>
      </w:pPr>
      <w:r>
        <w:rPr>
          <w:rFonts w:ascii="Aptos" w:hAnsi="Aptos"/>
        </w:rPr>
        <w:t>Technical and security information</w:t>
      </w:r>
    </w:p>
    <w:p w14:paraId="60B1CC32" w14:textId="77777777" w:rsidR="00040B69" w:rsidRDefault="00000000">
      <w:pPr>
        <w:rPr>
          <w:rFonts w:hint="eastAsia"/>
        </w:rPr>
      </w:pPr>
      <w:r>
        <w:t>IP address, device and browser type, operating system, timestamps, application version, authentication events, request identifiers, security events, diagnostics, and strictly necessary cookie or session data.</w:t>
      </w:r>
    </w:p>
    <w:p w14:paraId="1FF3931A" w14:textId="77777777" w:rsidR="00040B69" w:rsidRDefault="00000000">
      <w:pPr>
        <w:pStyle w:val="Heading3"/>
      </w:pPr>
      <w:r>
        <w:rPr>
          <w:rFonts w:ascii="Aptos" w:hAnsi="Aptos"/>
        </w:rPr>
        <w:lastRenderedPageBreak/>
        <w:t>Support and pilot information</w:t>
      </w:r>
    </w:p>
    <w:p w14:paraId="5E5F065D" w14:textId="77777777" w:rsidR="00040B69" w:rsidRDefault="00000000">
      <w:pPr>
        <w:rPr>
          <w:rFonts w:hint="eastAsia"/>
        </w:rPr>
      </w:pPr>
      <w:r>
        <w:t>Messages, files you deliberately attach, feedback, issue reports, pilot organization, evaluation notes, training attendance, and records needed to administer a pilot. Do not send patient-identifiable information or protected health information through support or a pilot unless a signed agreement and written authorization expressly permit it.</w:t>
      </w:r>
    </w:p>
    <w:p w14:paraId="7E840748" w14:textId="77777777" w:rsidR="00040B69" w:rsidRDefault="00000000">
      <w:pPr>
        <w:pStyle w:val="Heading3"/>
      </w:pPr>
      <w:r>
        <w:rPr>
          <w:rFonts w:ascii="Aptos" w:hAnsi="Aptos"/>
        </w:rPr>
        <w:t>Public and licensed knowledge sources</w:t>
      </w:r>
    </w:p>
    <w:p w14:paraId="2A184BC5" w14:textId="77777777" w:rsidR="00040B69" w:rsidRDefault="00000000">
      <w:pPr>
        <w:rPr>
          <w:rFonts w:hint="eastAsia"/>
        </w:rPr>
      </w:pPr>
      <w:r>
        <w:t>Scientific citations, publications, transcripts, and source metadata used to maintain the educational knowledge base. These materials are not ordinarily personal information about a BioStack user.</w:t>
      </w:r>
    </w:p>
    <w:p w14:paraId="011F8CBA" w14:textId="77777777" w:rsidR="00040B69" w:rsidRDefault="00000000">
      <w:pPr>
        <w:pStyle w:val="Heading2"/>
      </w:pPr>
      <w:r>
        <w:rPr>
          <w:rFonts w:ascii="Aptos" w:hAnsi="Aptos"/>
        </w:rPr>
        <w:t>3. Sources of information</w:t>
      </w:r>
    </w:p>
    <w:p w14:paraId="32666BFA" w14:textId="77777777" w:rsidR="00040B69" w:rsidRDefault="00000000">
      <w:pPr>
        <w:rPr>
          <w:rFonts w:hint="eastAsia"/>
        </w:rPr>
      </w:pPr>
      <w:r>
        <w:t>We receive information:</w:t>
      </w:r>
    </w:p>
    <w:p w14:paraId="1E491656" w14:textId="77777777" w:rsidR="00040B69" w:rsidRDefault="00000000">
      <w:pPr>
        <w:pStyle w:val="ListBullet"/>
        <w:rPr>
          <w:rFonts w:hint="eastAsia"/>
        </w:rPr>
      </w:pPr>
      <w:r>
        <w:t>directly from you when you create an account, enter data, enable a feature, contact support, or participate in a pilot;</w:t>
      </w:r>
    </w:p>
    <w:p w14:paraId="74EAAF47" w14:textId="77777777" w:rsidR="00040B69" w:rsidRDefault="00000000">
      <w:pPr>
        <w:pStyle w:val="ListBullet"/>
        <w:rPr>
          <w:rFonts w:hint="eastAsia"/>
        </w:rPr>
      </w:pPr>
      <w:r>
        <w:t>automatically from strictly necessary service, security, and diagnostic functions;</w:t>
      </w:r>
    </w:p>
    <w:p w14:paraId="6A532AAB" w14:textId="77777777" w:rsidR="00040B69" w:rsidRDefault="00000000">
      <w:pPr>
        <w:pStyle w:val="ListBullet"/>
        <w:rPr>
          <w:rFonts w:hint="eastAsia"/>
        </w:rPr>
      </w:pPr>
      <w:r>
        <w:t>from an organization that authorizes your pilot access;</w:t>
      </w:r>
    </w:p>
    <w:p w14:paraId="1398CBB3" w14:textId="77777777" w:rsidR="00040B69" w:rsidRDefault="00000000">
      <w:pPr>
        <w:pStyle w:val="ListBullet"/>
        <w:rPr>
          <w:rFonts w:hint="eastAsia"/>
        </w:rPr>
      </w:pPr>
      <w:r>
        <w:t>from service providers acting under our instructions; and</w:t>
      </w:r>
    </w:p>
    <w:p w14:paraId="67CB42E1" w14:textId="77777777" w:rsidR="00040B69" w:rsidRDefault="00000000">
      <w:pPr>
        <w:pStyle w:val="ListBullet"/>
        <w:rPr>
          <w:rFonts w:hint="eastAsia"/>
        </w:rPr>
      </w:pPr>
      <w:r>
        <w:t>from public or licensed research and knowledge sources.</w:t>
      </w:r>
    </w:p>
    <w:p w14:paraId="7BD19C0F" w14:textId="77777777" w:rsidR="00040B69" w:rsidRDefault="00000000">
      <w:pPr>
        <w:rPr>
          <w:rFonts w:hint="eastAsia"/>
        </w:rPr>
      </w:pPr>
      <w:r>
        <w:t>BioStack does not authorize data brokers to provide consumer health data for user profiling or advertising.</w:t>
      </w:r>
    </w:p>
    <w:p w14:paraId="335CE1FD" w14:textId="77777777" w:rsidR="00040B69" w:rsidRDefault="00000000">
      <w:pPr>
        <w:pStyle w:val="Heading2"/>
      </w:pPr>
      <w:r>
        <w:rPr>
          <w:rFonts w:ascii="Aptos" w:hAnsi="Aptos"/>
        </w:rPr>
        <w:t>4. Purposes and authority for processing</w:t>
      </w:r>
    </w:p>
    <w:p w14:paraId="0D56682D" w14:textId="77777777" w:rsidR="00040B69" w:rsidRDefault="00000000">
      <w:pPr>
        <w:rPr>
          <w:rFonts w:hint="eastAsia"/>
        </w:rPr>
      </w:pPr>
      <w:r>
        <w:t>We process information only for stated purposes that are reasonably necessary and proportionate.</w:t>
      </w:r>
    </w:p>
    <w:tbl>
      <w:tblPr>
        <w:tblStyle w:val="TableGrid"/>
        <w:tblW w:w="0" w:type="auto"/>
        <w:tblLayout w:type="fixed"/>
        <w:tblLook w:val="04A0" w:firstRow="1" w:lastRow="0" w:firstColumn="1" w:lastColumn="0" w:noHBand="0" w:noVBand="1"/>
      </w:tblPr>
      <w:tblGrid>
        <w:gridCol w:w="2644"/>
        <w:gridCol w:w="4406"/>
        <w:gridCol w:w="2742"/>
      </w:tblGrid>
      <w:tr w:rsidR="00040B69" w14:paraId="4BACBA6B" w14:textId="77777777">
        <w:tc>
          <w:tcPr>
            <w:tcW w:w="2644" w:type="dxa"/>
            <w:shd w:val="clear" w:color="auto" w:fill="275D7A"/>
            <w:tcMar>
              <w:top w:w="80" w:type="dxa"/>
              <w:left w:w="120" w:type="dxa"/>
              <w:bottom w:w="80" w:type="dxa"/>
              <w:right w:w="120" w:type="dxa"/>
            </w:tcMar>
          </w:tcPr>
          <w:p w14:paraId="46E741D7" w14:textId="77777777" w:rsidR="00040B69" w:rsidRDefault="00000000">
            <w:pPr>
              <w:spacing w:after="20"/>
              <w:rPr>
                <w:rFonts w:hint="eastAsia"/>
              </w:rPr>
            </w:pPr>
            <w:r>
              <w:rPr>
                <w:b/>
                <w:color w:val="FFFFFF"/>
                <w:sz w:val="17"/>
              </w:rPr>
              <w:t>Purpose</w:t>
            </w:r>
          </w:p>
        </w:tc>
        <w:tc>
          <w:tcPr>
            <w:tcW w:w="4406" w:type="dxa"/>
            <w:shd w:val="clear" w:color="auto" w:fill="275D7A"/>
            <w:tcMar>
              <w:top w:w="80" w:type="dxa"/>
              <w:left w:w="120" w:type="dxa"/>
              <w:bottom w:w="80" w:type="dxa"/>
              <w:right w:w="120" w:type="dxa"/>
            </w:tcMar>
          </w:tcPr>
          <w:p w14:paraId="30D5B77D" w14:textId="77777777" w:rsidR="00040B69" w:rsidRDefault="00000000">
            <w:pPr>
              <w:spacing w:after="20"/>
              <w:rPr>
                <w:rFonts w:hint="eastAsia"/>
              </w:rPr>
            </w:pPr>
            <w:r>
              <w:rPr>
                <w:b/>
                <w:color w:val="FFFFFF"/>
                <w:sz w:val="17"/>
              </w:rPr>
              <w:t>Categories</w:t>
            </w:r>
          </w:p>
        </w:tc>
        <w:tc>
          <w:tcPr>
            <w:tcW w:w="2742" w:type="dxa"/>
            <w:shd w:val="clear" w:color="auto" w:fill="275D7A"/>
            <w:tcMar>
              <w:top w:w="80" w:type="dxa"/>
              <w:left w:w="120" w:type="dxa"/>
              <w:bottom w:w="80" w:type="dxa"/>
              <w:right w:w="120" w:type="dxa"/>
            </w:tcMar>
          </w:tcPr>
          <w:p w14:paraId="11ECFCD9" w14:textId="77777777" w:rsidR="00040B69" w:rsidRDefault="00000000">
            <w:pPr>
              <w:spacing w:after="20"/>
              <w:rPr>
                <w:rFonts w:hint="eastAsia"/>
              </w:rPr>
            </w:pPr>
            <w:r>
              <w:rPr>
                <w:b/>
                <w:color w:val="FFFFFF"/>
                <w:sz w:val="17"/>
              </w:rPr>
              <w:t>Operational authority</w:t>
            </w:r>
          </w:p>
        </w:tc>
      </w:tr>
      <w:tr w:rsidR="00040B69" w14:paraId="19CD4F7D" w14:textId="77777777">
        <w:tc>
          <w:tcPr>
            <w:tcW w:w="2644" w:type="dxa"/>
            <w:tcMar>
              <w:top w:w="80" w:type="dxa"/>
              <w:left w:w="120" w:type="dxa"/>
              <w:bottom w:w="80" w:type="dxa"/>
              <w:right w:w="120" w:type="dxa"/>
            </w:tcMar>
          </w:tcPr>
          <w:p w14:paraId="3C786D71" w14:textId="77777777" w:rsidR="00040B69" w:rsidRDefault="00000000">
            <w:pPr>
              <w:spacing w:after="20"/>
              <w:rPr>
                <w:rFonts w:hint="eastAsia"/>
              </w:rPr>
            </w:pPr>
            <w:r>
              <w:rPr>
                <w:sz w:val="17"/>
              </w:rPr>
              <w:t>Provide an account and requested features</w:t>
            </w:r>
          </w:p>
        </w:tc>
        <w:tc>
          <w:tcPr>
            <w:tcW w:w="4406" w:type="dxa"/>
            <w:tcMar>
              <w:top w:w="80" w:type="dxa"/>
              <w:left w:w="120" w:type="dxa"/>
              <w:bottom w:w="80" w:type="dxa"/>
              <w:right w:w="120" w:type="dxa"/>
            </w:tcMar>
          </w:tcPr>
          <w:p w14:paraId="730B6855" w14:textId="77777777" w:rsidR="00040B69" w:rsidRDefault="00000000">
            <w:pPr>
              <w:spacing w:after="20"/>
              <w:rPr>
                <w:rFonts w:hint="eastAsia"/>
              </w:rPr>
            </w:pPr>
            <w:r>
              <w:rPr>
                <w:sz w:val="17"/>
              </w:rPr>
              <w:t>Account, technical, and user-selected health or protocol data</w:t>
            </w:r>
          </w:p>
        </w:tc>
        <w:tc>
          <w:tcPr>
            <w:tcW w:w="2742" w:type="dxa"/>
            <w:tcMar>
              <w:top w:w="80" w:type="dxa"/>
              <w:left w:w="120" w:type="dxa"/>
              <w:bottom w:w="80" w:type="dxa"/>
              <w:right w:w="120" w:type="dxa"/>
            </w:tcMar>
          </w:tcPr>
          <w:p w14:paraId="17AE6E61" w14:textId="77777777" w:rsidR="00040B69" w:rsidRDefault="00000000">
            <w:pPr>
              <w:spacing w:after="20"/>
              <w:rPr>
                <w:rFonts w:hint="eastAsia"/>
              </w:rPr>
            </w:pPr>
            <w:r>
              <w:rPr>
                <w:sz w:val="17"/>
              </w:rPr>
              <w:t>Contract and requested service</w:t>
            </w:r>
          </w:p>
        </w:tc>
      </w:tr>
      <w:tr w:rsidR="00040B69" w14:paraId="0BE844AB" w14:textId="77777777">
        <w:tc>
          <w:tcPr>
            <w:tcW w:w="2644" w:type="dxa"/>
            <w:tcMar>
              <w:top w:w="80" w:type="dxa"/>
              <w:left w:w="120" w:type="dxa"/>
              <w:bottom w:w="80" w:type="dxa"/>
              <w:right w:w="120" w:type="dxa"/>
            </w:tcMar>
          </w:tcPr>
          <w:p w14:paraId="746F367D" w14:textId="77777777" w:rsidR="00040B69" w:rsidRDefault="00000000">
            <w:pPr>
              <w:spacing w:after="20"/>
              <w:rPr>
                <w:rFonts w:hint="eastAsia"/>
              </w:rPr>
            </w:pPr>
            <w:r>
              <w:rPr>
                <w:sz w:val="17"/>
              </w:rPr>
              <w:t>Perform user-requested calculations and recordkeeping</w:t>
            </w:r>
          </w:p>
        </w:tc>
        <w:tc>
          <w:tcPr>
            <w:tcW w:w="4406" w:type="dxa"/>
            <w:tcMar>
              <w:top w:w="80" w:type="dxa"/>
              <w:left w:w="120" w:type="dxa"/>
              <w:bottom w:w="80" w:type="dxa"/>
              <w:right w:w="120" w:type="dxa"/>
            </w:tcMar>
          </w:tcPr>
          <w:p w14:paraId="698A4F92" w14:textId="77777777" w:rsidR="00040B69" w:rsidRDefault="00000000">
            <w:pPr>
              <w:spacing w:after="20"/>
              <w:rPr>
                <w:rFonts w:hint="eastAsia"/>
              </w:rPr>
            </w:pPr>
            <w:r>
              <w:rPr>
                <w:sz w:val="17"/>
              </w:rPr>
              <w:t>Calculator and user-entered data</w:t>
            </w:r>
          </w:p>
        </w:tc>
        <w:tc>
          <w:tcPr>
            <w:tcW w:w="2742" w:type="dxa"/>
            <w:tcMar>
              <w:top w:w="80" w:type="dxa"/>
              <w:left w:w="120" w:type="dxa"/>
              <w:bottom w:w="80" w:type="dxa"/>
              <w:right w:w="120" w:type="dxa"/>
            </w:tcMar>
          </w:tcPr>
          <w:p w14:paraId="7A1B7F1C" w14:textId="77777777" w:rsidR="00040B69" w:rsidRDefault="00000000">
            <w:pPr>
              <w:spacing w:after="20"/>
              <w:rPr>
                <w:rFonts w:hint="eastAsia"/>
              </w:rPr>
            </w:pPr>
            <w:r>
              <w:rPr>
                <w:sz w:val="17"/>
              </w:rPr>
              <w:t>User request; local processing by default</w:t>
            </w:r>
          </w:p>
        </w:tc>
      </w:tr>
      <w:tr w:rsidR="00040B69" w14:paraId="694006C9" w14:textId="77777777">
        <w:tc>
          <w:tcPr>
            <w:tcW w:w="2644" w:type="dxa"/>
            <w:tcMar>
              <w:top w:w="80" w:type="dxa"/>
              <w:left w:w="120" w:type="dxa"/>
              <w:bottom w:w="80" w:type="dxa"/>
              <w:right w:w="120" w:type="dxa"/>
            </w:tcMar>
          </w:tcPr>
          <w:p w14:paraId="689F1262" w14:textId="77777777" w:rsidR="00040B69" w:rsidRDefault="00000000">
            <w:pPr>
              <w:spacing w:after="20"/>
              <w:rPr>
                <w:rFonts w:hint="eastAsia"/>
              </w:rPr>
            </w:pPr>
            <w:r>
              <w:rPr>
                <w:sz w:val="17"/>
              </w:rPr>
              <w:t>Secure, debug, and maintain the Service</w:t>
            </w:r>
          </w:p>
        </w:tc>
        <w:tc>
          <w:tcPr>
            <w:tcW w:w="4406" w:type="dxa"/>
            <w:tcMar>
              <w:top w:w="80" w:type="dxa"/>
              <w:left w:w="120" w:type="dxa"/>
              <w:bottom w:w="80" w:type="dxa"/>
              <w:right w:w="120" w:type="dxa"/>
            </w:tcMar>
          </w:tcPr>
          <w:p w14:paraId="399137A2" w14:textId="77777777" w:rsidR="00040B69" w:rsidRDefault="00000000">
            <w:pPr>
              <w:spacing w:after="20"/>
              <w:rPr>
                <w:rFonts w:hint="eastAsia"/>
              </w:rPr>
            </w:pPr>
            <w:r>
              <w:rPr>
                <w:sz w:val="17"/>
              </w:rPr>
              <w:t>Technical, security, and limited account data</w:t>
            </w:r>
          </w:p>
        </w:tc>
        <w:tc>
          <w:tcPr>
            <w:tcW w:w="2742" w:type="dxa"/>
            <w:tcMar>
              <w:top w:w="80" w:type="dxa"/>
              <w:left w:w="120" w:type="dxa"/>
              <w:bottom w:w="80" w:type="dxa"/>
              <w:right w:w="120" w:type="dxa"/>
            </w:tcMar>
          </w:tcPr>
          <w:p w14:paraId="13100943" w14:textId="77777777" w:rsidR="00040B69" w:rsidRDefault="00000000">
            <w:pPr>
              <w:spacing w:after="20"/>
              <w:rPr>
                <w:rFonts w:hint="eastAsia"/>
              </w:rPr>
            </w:pPr>
            <w:r>
              <w:rPr>
                <w:sz w:val="17"/>
              </w:rPr>
              <w:t>Legitimate security and service interests; legal duties</w:t>
            </w:r>
          </w:p>
        </w:tc>
      </w:tr>
      <w:tr w:rsidR="00040B69" w14:paraId="08A548E3" w14:textId="77777777">
        <w:tc>
          <w:tcPr>
            <w:tcW w:w="2644" w:type="dxa"/>
            <w:tcMar>
              <w:top w:w="80" w:type="dxa"/>
              <w:left w:w="120" w:type="dxa"/>
              <w:bottom w:w="80" w:type="dxa"/>
              <w:right w:w="120" w:type="dxa"/>
            </w:tcMar>
          </w:tcPr>
          <w:p w14:paraId="585136BE" w14:textId="77777777" w:rsidR="00040B69" w:rsidRDefault="00000000">
            <w:pPr>
              <w:spacing w:after="20"/>
              <w:rPr>
                <w:rFonts w:hint="eastAsia"/>
              </w:rPr>
            </w:pPr>
            <w:r>
              <w:rPr>
                <w:sz w:val="17"/>
              </w:rPr>
              <w:t>Provide support</w:t>
            </w:r>
          </w:p>
        </w:tc>
        <w:tc>
          <w:tcPr>
            <w:tcW w:w="4406" w:type="dxa"/>
            <w:tcMar>
              <w:top w:w="80" w:type="dxa"/>
              <w:left w:w="120" w:type="dxa"/>
              <w:bottom w:w="80" w:type="dxa"/>
              <w:right w:w="120" w:type="dxa"/>
            </w:tcMar>
          </w:tcPr>
          <w:p w14:paraId="3EADFC2D" w14:textId="77777777" w:rsidR="00040B69" w:rsidRDefault="00000000">
            <w:pPr>
              <w:spacing w:after="20"/>
              <w:rPr>
                <w:rFonts w:hint="eastAsia"/>
              </w:rPr>
            </w:pPr>
            <w:r>
              <w:rPr>
                <w:sz w:val="17"/>
              </w:rPr>
              <w:t>Contact, support content, and limited diagnostics</w:t>
            </w:r>
          </w:p>
        </w:tc>
        <w:tc>
          <w:tcPr>
            <w:tcW w:w="2742" w:type="dxa"/>
            <w:tcMar>
              <w:top w:w="80" w:type="dxa"/>
              <w:left w:w="120" w:type="dxa"/>
              <w:bottom w:w="80" w:type="dxa"/>
              <w:right w:w="120" w:type="dxa"/>
            </w:tcMar>
          </w:tcPr>
          <w:p w14:paraId="33B02C6E" w14:textId="77777777" w:rsidR="00040B69" w:rsidRDefault="00000000">
            <w:pPr>
              <w:spacing w:after="20"/>
              <w:rPr>
                <w:rFonts w:hint="eastAsia"/>
              </w:rPr>
            </w:pPr>
            <w:r>
              <w:rPr>
                <w:sz w:val="17"/>
              </w:rPr>
              <w:t>User request and contract</w:t>
            </w:r>
          </w:p>
        </w:tc>
      </w:tr>
      <w:tr w:rsidR="00040B69" w14:paraId="76917539" w14:textId="77777777">
        <w:tc>
          <w:tcPr>
            <w:tcW w:w="2644" w:type="dxa"/>
            <w:tcMar>
              <w:top w:w="80" w:type="dxa"/>
              <w:left w:w="120" w:type="dxa"/>
              <w:bottom w:w="80" w:type="dxa"/>
              <w:right w:w="120" w:type="dxa"/>
            </w:tcMar>
          </w:tcPr>
          <w:p w14:paraId="47E9E689" w14:textId="77777777" w:rsidR="00040B69" w:rsidRDefault="00000000">
            <w:pPr>
              <w:spacing w:after="20"/>
              <w:rPr>
                <w:rFonts w:hint="eastAsia"/>
              </w:rPr>
            </w:pPr>
            <w:r>
              <w:rPr>
                <w:sz w:val="17"/>
              </w:rPr>
              <w:t>Administer a restricted provider pilot</w:t>
            </w:r>
          </w:p>
        </w:tc>
        <w:tc>
          <w:tcPr>
            <w:tcW w:w="4406" w:type="dxa"/>
            <w:tcMar>
              <w:top w:w="80" w:type="dxa"/>
              <w:left w:w="120" w:type="dxa"/>
              <w:bottom w:w="80" w:type="dxa"/>
              <w:right w:w="120" w:type="dxa"/>
            </w:tcMar>
          </w:tcPr>
          <w:p w14:paraId="733DE6D7" w14:textId="77777777" w:rsidR="00040B69" w:rsidRDefault="00000000">
            <w:pPr>
              <w:spacing w:after="20"/>
              <w:rPr>
                <w:rFonts w:hint="eastAsia"/>
              </w:rPr>
            </w:pPr>
            <w:r>
              <w:rPr>
                <w:sz w:val="17"/>
              </w:rPr>
              <w:t>Account, organization, evaluation, and approved test data</w:t>
            </w:r>
          </w:p>
        </w:tc>
        <w:tc>
          <w:tcPr>
            <w:tcW w:w="2742" w:type="dxa"/>
            <w:tcMar>
              <w:top w:w="80" w:type="dxa"/>
              <w:left w:w="120" w:type="dxa"/>
              <w:bottom w:w="80" w:type="dxa"/>
              <w:right w:w="120" w:type="dxa"/>
            </w:tcMar>
          </w:tcPr>
          <w:p w14:paraId="28CDB47A" w14:textId="77777777" w:rsidR="00040B69" w:rsidRDefault="00000000">
            <w:pPr>
              <w:spacing w:after="20"/>
              <w:rPr>
                <w:rFonts w:hint="eastAsia"/>
              </w:rPr>
            </w:pPr>
            <w:r>
              <w:rPr>
                <w:sz w:val="17"/>
              </w:rPr>
              <w:t>Pilot agreement and participant request</w:t>
            </w:r>
          </w:p>
        </w:tc>
      </w:tr>
      <w:tr w:rsidR="00040B69" w14:paraId="51BF33C7" w14:textId="77777777">
        <w:tc>
          <w:tcPr>
            <w:tcW w:w="2644" w:type="dxa"/>
            <w:tcMar>
              <w:top w:w="80" w:type="dxa"/>
              <w:left w:w="120" w:type="dxa"/>
              <w:bottom w:w="80" w:type="dxa"/>
              <w:right w:w="120" w:type="dxa"/>
            </w:tcMar>
          </w:tcPr>
          <w:p w14:paraId="454B01CB" w14:textId="77777777" w:rsidR="00040B69" w:rsidRDefault="00000000">
            <w:pPr>
              <w:spacing w:after="20"/>
              <w:rPr>
                <w:rFonts w:hint="eastAsia"/>
              </w:rPr>
            </w:pPr>
            <w:r>
              <w:rPr>
                <w:sz w:val="17"/>
              </w:rPr>
              <w:t>Maintain educational evidence</w:t>
            </w:r>
          </w:p>
        </w:tc>
        <w:tc>
          <w:tcPr>
            <w:tcW w:w="4406" w:type="dxa"/>
            <w:tcMar>
              <w:top w:w="80" w:type="dxa"/>
              <w:left w:w="120" w:type="dxa"/>
              <w:bottom w:w="80" w:type="dxa"/>
              <w:right w:w="120" w:type="dxa"/>
            </w:tcMar>
          </w:tcPr>
          <w:p w14:paraId="6990ACC6" w14:textId="77777777" w:rsidR="00040B69" w:rsidRDefault="00000000">
            <w:pPr>
              <w:spacing w:after="20"/>
              <w:rPr>
                <w:rFonts w:hint="eastAsia"/>
              </w:rPr>
            </w:pPr>
            <w:r>
              <w:rPr>
                <w:sz w:val="17"/>
              </w:rPr>
              <w:t>Public or licensed source material and human review records</w:t>
            </w:r>
          </w:p>
        </w:tc>
        <w:tc>
          <w:tcPr>
            <w:tcW w:w="2742" w:type="dxa"/>
            <w:tcMar>
              <w:top w:w="80" w:type="dxa"/>
              <w:left w:w="120" w:type="dxa"/>
              <w:bottom w:w="80" w:type="dxa"/>
              <w:right w:w="120" w:type="dxa"/>
            </w:tcMar>
          </w:tcPr>
          <w:p w14:paraId="6E411493" w14:textId="77777777" w:rsidR="00040B69" w:rsidRDefault="00000000">
            <w:pPr>
              <w:spacing w:after="20"/>
              <w:rPr>
                <w:rFonts w:hint="eastAsia"/>
              </w:rPr>
            </w:pPr>
            <w:r>
              <w:rPr>
                <w:sz w:val="17"/>
              </w:rPr>
              <w:t>Legitimate product-quality interests</w:t>
            </w:r>
          </w:p>
        </w:tc>
      </w:tr>
      <w:tr w:rsidR="00040B69" w14:paraId="654D2E1A" w14:textId="77777777">
        <w:tc>
          <w:tcPr>
            <w:tcW w:w="2644" w:type="dxa"/>
            <w:tcMar>
              <w:top w:w="80" w:type="dxa"/>
              <w:left w:w="120" w:type="dxa"/>
              <w:bottom w:w="80" w:type="dxa"/>
              <w:right w:w="120" w:type="dxa"/>
            </w:tcMar>
          </w:tcPr>
          <w:p w14:paraId="2F32342F" w14:textId="77777777" w:rsidR="00040B69" w:rsidRDefault="00000000">
            <w:pPr>
              <w:spacing w:after="20"/>
              <w:rPr>
                <w:rFonts w:hint="eastAsia"/>
              </w:rPr>
            </w:pPr>
            <w:r>
              <w:rPr>
                <w:sz w:val="17"/>
              </w:rPr>
              <w:t>Comply with law and enforce terms</w:t>
            </w:r>
          </w:p>
        </w:tc>
        <w:tc>
          <w:tcPr>
            <w:tcW w:w="4406" w:type="dxa"/>
            <w:tcMar>
              <w:top w:w="80" w:type="dxa"/>
              <w:left w:w="120" w:type="dxa"/>
              <w:bottom w:w="80" w:type="dxa"/>
              <w:right w:w="120" w:type="dxa"/>
            </w:tcMar>
          </w:tcPr>
          <w:p w14:paraId="3408AF37" w14:textId="77777777" w:rsidR="00040B69" w:rsidRDefault="00000000">
            <w:pPr>
              <w:spacing w:after="20"/>
              <w:rPr>
                <w:rFonts w:hint="eastAsia"/>
              </w:rPr>
            </w:pPr>
            <w:r>
              <w:rPr>
                <w:sz w:val="17"/>
              </w:rPr>
              <w:t>Relevant account, security, consent, and transaction records</w:t>
            </w:r>
          </w:p>
        </w:tc>
        <w:tc>
          <w:tcPr>
            <w:tcW w:w="2742" w:type="dxa"/>
            <w:tcMar>
              <w:top w:w="80" w:type="dxa"/>
              <w:left w:w="120" w:type="dxa"/>
              <w:bottom w:w="80" w:type="dxa"/>
              <w:right w:w="120" w:type="dxa"/>
            </w:tcMar>
          </w:tcPr>
          <w:p w14:paraId="4C36970A" w14:textId="77777777" w:rsidR="00040B69" w:rsidRDefault="00000000">
            <w:pPr>
              <w:spacing w:after="20"/>
              <w:rPr>
                <w:rFonts w:hint="eastAsia"/>
              </w:rPr>
            </w:pPr>
            <w:r>
              <w:rPr>
                <w:sz w:val="17"/>
              </w:rPr>
              <w:t>Legal duties and legal claims</w:t>
            </w:r>
          </w:p>
        </w:tc>
      </w:tr>
    </w:tbl>
    <w:p w14:paraId="5CEE829F" w14:textId="77777777" w:rsidR="00040B69" w:rsidRDefault="00040B69">
      <w:pPr>
        <w:spacing w:after="20"/>
        <w:rPr>
          <w:rFonts w:hint="eastAsia"/>
        </w:rPr>
      </w:pPr>
    </w:p>
    <w:p w14:paraId="4515EC2C" w14:textId="77777777" w:rsidR="00040B69" w:rsidRDefault="00000000">
      <w:pPr>
        <w:rPr>
          <w:rFonts w:hint="eastAsia"/>
        </w:rPr>
      </w:pPr>
      <w:r>
        <w:t>Where law requires consent for consumer health data, BioStack obtains a separate affirmative consent that identifies the data categories and collection purposes. Consent to collect is not consent to sell or share data for unrelated purposes.</w:t>
      </w:r>
    </w:p>
    <w:p w14:paraId="751228BA" w14:textId="77777777" w:rsidR="00040B69" w:rsidRDefault="00000000">
      <w:pPr>
        <w:pStyle w:val="Heading2"/>
      </w:pPr>
      <w:r>
        <w:rPr>
          <w:rFonts w:ascii="Aptos" w:hAnsi="Aptos"/>
        </w:rPr>
        <w:lastRenderedPageBreak/>
        <w:t>5. Consumer health data collection and sharing</w:t>
      </w:r>
    </w:p>
    <w:p w14:paraId="54B1521E" w14:textId="77777777" w:rsidR="00040B69" w:rsidRDefault="00000000">
      <w:pPr>
        <w:rPr>
          <w:rFonts w:hint="eastAsia"/>
        </w:rPr>
      </w:pPr>
      <w:r>
        <w:t>Subject to the local-first distinction, BioStack may collect the consumer health data categories described in Section 2 only when you deliberately enter, import, save, sync, or submit them through an enabled feature.</w:t>
      </w:r>
    </w:p>
    <w:p w14:paraId="31A82E21" w14:textId="77777777" w:rsidR="00040B69" w:rsidRDefault="00000000">
      <w:pPr>
        <w:rPr>
          <w:rFonts w:hint="eastAsia"/>
        </w:rPr>
      </w:pPr>
      <w:r>
        <w:t>BioStack may disclose consumer health data only:</w:t>
      </w:r>
    </w:p>
    <w:p w14:paraId="1BFE6AAD" w14:textId="77777777" w:rsidR="00040B69" w:rsidRDefault="00000000">
      <w:pPr>
        <w:pStyle w:val="ListBullet"/>
        <w:rPr>
          <w:rFonts w:hint="eastAsia"/>
        </w:rPr>
      </w:pPr>
      <w:r>
        <w:t>to a processor needed to provide a feature you requested and listed in the Subprocessor List;</w:t>
      </w:r>
    </w:p>
    <w:p w14:paraId="0A4F3BA7" w14:textId="77777777" w:rsidR="00040B69" w:rsidRDefault="00000000">
      <w:pPr>
        <w:pStyle w:val="ListBullet"/>
        <w:rPr>
          <w:rFonts w:hint="eastAsia"/>
        </w:rPr>
      </w:pPr>
      <w:r>
        <w:t>to a provider or organization you deliberately direct us to share it with, after an appropriate authorization flow;</w:t>
      </w:r>
    </w:p>
    <w:p w14:paraId="1CB0301D" w14:textId="77777777" w:rsidR="00040B69" w:rsidRDefault="00000000">
      <w:pPr>
        <w:pStyle w:val="ListBullet"/>
        <w:rPr>
          <w:rFonts w:hint="eastAsia"/>
        </w:rPr>
      </w:pPr>
      <w:r>
        <w:t>to protect a person, investigate security abuse, comply with valid legal process, or meet another legal duty; or</w:t>
      </w:r>
    </w:p>
    <w:p w14:paraId="2E329616" w14:textId="77777777" w:rsidR="00040B69" w:rsidRDefault="00000000">
      <w:pPr>
        <w:pStyle w:val="ListBullet"/>
        <w:rPr>
          <w:rFonts w:hint="eastAsia"/>
        </w:rPr>
      </w:pPr>
      <w:r>
        <w:t>as part of a transaction described in Section 12, subject to applicable law and this Policy.</w:t>
      </w:r>
    </w:p>
    <w:p w14:paraId="65B4A3C1" w14:textId="77777777" w:rsidR="00040B69" w:rsidRDefault="00000000">
      <w:pPr>
        <w:rPr>
          <w:rFonts w:hint="eastAsia"/>
        </w:rPr>
      </w:pPr>
      <w:r>
        <w:t>BioStack does not sell consumer health data. BioStack does not share consumer health data for cross-context behavioral advertising, targeted advertising, data-broker enrichment, or advertising measurement. BioStack does not use identifiable consumer health data to train general-purpose models.</w:t>
      </w:r>
    </w:p>
    <w:p w14:paraId="5DFB142E" w14:textId="77777777" w:rsidR="00040B69" w:rsidRDefault="00000000">
      <w:pPr>
        <w:rPr>
          <w:rFonts w:hint="eastAsia"/>
        </w:rPr>
      </w:pPr>
      <w:r>
        <w:t>Any future proposal to sell consumer health data is prohibited unless the operator first changes this policy, implements the separate written authorization required by applicable law, and obtains counsel and executive approval. A generic acceptance of Terms is not such authorization.</w:t>
      </w:r>
    </w:p>
    <w:p w14:paraId="0442063A" w14:textId="77777777" w:rsidR="00040B69" w:rsidRDefault="00000000">
      <w:pPr>
        <w:pStyle w:val="Heading2"/>
      </w:pPr>
      <w:r>
        <w:rPr>
          <w:rFonts w:ascii="Aptos" w:hAnsi="Aptos"/>
        </w:rPr>
        <w:t>6. Cookies and tracking</w:t>
      </w:r>
    </w:p>
    <w:p w14:paraId="73F5868E" w14:textId="77777777" w:rsidR="00040B69" w:rsidRDefault="00000000">
      <w:pPr>
        <w:rPr>
          <w:rFonts w:hint="eastAsia"/>
        </w:rPr>
      </w:pPr>
      <w:r>
        <w:t>The initial release permits strictly necessary cookies and local storage used for authentication, security, preferences, load balancing, or core functionality. Non-essential analytics, advertising, replay, fingerprinting, and cross-site tracking are disabled.</w:t>
      </w:r>
    </w:p>
    <w:p w14:paraId="2D37EB3A" w14:textId="77777777" w:rsidR="00040B69" w:rsidRDefault="00000000">
      <w:pPr>
        <w:rPr>
          <w:rFonts w:hint="eastAsia"/>
        </w:rPr>
      </w:pPr>
      <w:r>
        <w:t>If BioStack later enables a non-essential technology, it must update the Cookie Notice and provide an appropriate consent control before that technology loads where consent is required. See the Cookie Notice for details.</w:t>
      </w:r>
    </w:p>
    <w:p w14:paraId="5547CA70" w14:textId="77777777" w:rsidR="00040B69" w:rsidRDefault="00000000">
      <w:pPr>
        <w:pStyle w:val="Heading2"/>
      </w:pPr>
      <w:r>
        <w:rPr>
          <w:rFonts w:ascii="Aptos" w:hAnsi="Aptos"/>
        </w:rPr>
        <w:t>7. Automated analysis and Commander</w:t>
      </w:r>
    </w:p>
    <w:p w14:paraId="3E2E17A2" w14:textId="77777777" w:rsidR="00040B69" w:rsidRDefault="00000000">
      <w:pPr>
        <w:rPr>
          <w:rFonts w:hint="eastAsia"/>
        </w:rPr>
      </w:pPr>
      <w:r>
        <w:t>Commander and analytical features may organize records, surface temporal patterns, summarize source material, or identify possible associations. BioStack does not authorize these functions to make decisions that produce legal or similarly significant effects. They are not authorized to diagnose, prescribe, determine treatment, or establish causation.</w:t>
      </w:r>
    </w:p>
    <w:p w14:paraId="094D7FBE" w14:textId="77777777" w:rsidR="00040B69" w:rsidRDefault="00000000">
      <w:pPr>
        <w:rPr>
          <w:rFonts w:hint="eastAsia"/>
        </w:rPr>
      </w:pPr>
      <w:r>
        <w:t>Human reviewers govern evidence and product claims as described in the Internal Governance Manual. Users and pilot providers must independently review outputs.</w:t>
      </w:r>
    </w:p>
    <w:p w14:paraId="7D2A3FFC" w14:textId="77777777" w:rsidR="00040B69" w:rsidRDefault="00000000">
      <w:pPr>
        <w:pStyle w:val="Heading2"/>
      </w:pPr>
      <w:r>
        <w:rPr>
          <w:rFonts w:ascii="Aptos" w:hAnsi="Aptos"/>
        </w:rPr>
        <w:t>8. Retention</w:t>
      </w:r>
    </w:p>
    <w:p w14:paraId="58E5ADF1" w14:textId="77777777" w:rsidR="00040B69" w:rsidRDefault="00000000">
      <w:pPr>
        <w:rPr>
          <w:rFonts w:hint="eastAsia"/>
        </w:rPr>
      </w:pPr>
      <w:r>
        <w:t>BioStack retains information only as long as reasonably necessary for the stated purpose, subject to the schedule below and legal holds.</w:t>
      </w:r>
    </w:p>
    <w:tbl>
      <w:tblPr>
        <w:tblStyle w:val="TableGrid"/>
        <w:tblW w:w="0" w:type="auto"/>
        <w:tblLayout w:type="fixed"/>
        <w:tblLook w:val="04A0" w:firstRow="1" w:lastRow="0" w:firstColumn="1" w:lastColumn="0" w:noHBand="0" w:noVBand="1"/>
      </w:tblPr>
      <w:tblGrid>
        <w:gridCol w:w="2742"/>
        <w:gridCol w:w="7050"/>
      </w:tblGrid>
      <w:tr w:rsidR="00040B69" w14:paraId="1813FADC" w14:textId="77777777">
        <w:tc>
          <w:tcPr>
            <w:tcW w:w="2742" w:type="dxa"/>
            <w:shd w:val="clear" w:color="auto" w:fill="275D7A"/>
            <w:tcMar>
              <w:top w:w="80" w:type="dxa"/>
              <w:left w:w="120" w:type="dxa"/>
              <w:bottom w:w="80" w:type="dxa"/>
              <w:right w:w="120" w:type="dxa"/>
            </w:tcMar>
          </w:tcPr>
          <w:p w14:paraId="7E4ED914" w14:textId="77777777" w:rsidR="00040B69" w:rsidRDefault="00000000">
            <w:pPr>
              <w:spacing w:after="20"/>
              <w:rPr>
                <w:rFonts w:hint="eastAsia"/>
              </w:rPr>
            </w:pPr>
            <w:r>
              <w:rPr>
                <w:b/>
                <w:color w:val="FFFFFF"/>
                <w:sz w:val="17"/>
              </w:rPr>
              <w:t>Record</w:t>
            </w:r>
          </w:p>
        </w:tc>
        <w:tc>
          <w:tcPr>
            <w:tcW w:w="7050" w:type="dxa"/>
            <w:shd w:val="clear" w:color="auto" w:fill="275D7A"/>
            <w:tcMar>
              <w:top w:w="80" w:type="dxa"/>
              <w:left w:w="120" w:type="dxa"/>
              <w:bottom w:w="80" w:type="dxa"/>
              <w:right w:w="120" w:type="dxa"/>
            </w:tcMar>
          </w:tcPr>
          <w:p w14:paraId="31EACF00" w14:textId="77777777" w:rsidR="00040B69" w:rsidRDefault="00000000">
            <w:pPr>
              <w:spacing w:after="20"/>
              <w:rPr>
                <w:rFonts w:hint="eastAsia"/>
              </w:rPr>
            </w:pPr>
            <w:r>
              <w:rPr>
                <w:b/>
                <w:color w:val="FFFFFF"/>
                <w:sz w:val="17"/>
              </w:rPr>
              <w:t>Draft retention rule</w:t>
            </w:r>
          </w:p>
        </w:tc>
      </w:tr>
      <w:tr w:rsidR="00040B69" w14:paraId="0A434324" w14:textId="77777777">
        <w:tc>
          <w:tcPr>
            <w:tcW w:w="2742" w:type="dxa"/>
            <w:tcMar>
              <w:top w:w="80" w:type="dxa"/>
              <w:left w:w="120" w:type="dxa"/>
              <w:bottom w:w="80" w:type="dxa"/>
              <w:right w:w="120" w:type="dxa"/>
            </w:tcMar>
          </w:tcPr>
          <w:p w14:paraId="518B84D1" w14:textId="77777777" w:rsidR="00040B69" w:rsidRDefault="00000000">
            <w:pPr>
              <w:spacing w:after="20"/>
              <w:rPr>
                <w:rFonts w:hint="eastAsia"/>
              </w:rPr>
            </w:pPr>
            <w:r>
              <w:rPr>
                <w:sz w:val="17"/>
              </w:rPr>
              <w:t>Data stored only on the user's device</w:t>
            </w:r>
          </w:p>
        </w:tc>
        <w:tc>
          <w:tcPr>
            <w:tcW w:w="7050" w:type="dxa"/>
            <w:tcMar>
              <w:top w:w="80" w:type="dxa"/>
              <w:left w:w="120" w:type="dxa"/>
              <w:bottom w:w="80" w:type="dxa"/>
              <w:right w:w="120" w:type="dxa"/>
            </w:tcMar>
          </w:tcPr>
          <w:p w14:paraId="707316EC" w14:textId="77777777" w:rsidR="00040B69" w:rsidRDefault="00000000">
            <w:pPr>
              <w:spacing w:after="20"/>
              <w:rPr>
                <w:rFonts w:hint="eastAsia"/>
              </w:rPr>
            </w:pPr>
            <w:r>
              <w:rPr>
                <w:sz w:val="17"/>
              </w:rPr>
              <w:t>Controlled by the user; BioStack has no copy</w:t>
            </w:r>
          </w:p>
        </w:tc>
      </w:tr>
      <w:tr w:rsidR="00040B69" w14:paraId="6C75D42B" w14:textId="77777777">
        <w:tc>
          <w:tcPr>
            <w:tcW w:w="2742" w:type="dxa"/>
            <w:tcMar>
              <w:top w:w="80" w:type="dxa"/>
              <w:left w:w="120" w:type="dxa"/>
              <w:bottom w:w="80" w:type="dxa"/>
              <w:right w:w="120" w:type="dxa"/>
            </w:tcMar>
          </w:tcPr>
          <w:p w14:paraId="517362AA" w14:textId="77777777" w:rsidR="00040B69" w:rsidRDefault="00000000">
            <w:pPr>
              <w:spacing w:after="20"/>
              <w:rPr>
                <w:rFonts w:hint="eastAsia"/>
              </w:rPr>
            </w:pPr>
            <w:r>
              <w:rPr>
                <w:sz w:val="17"/>
              </w:rPr>
              <w:lastRenderedPageBreak/>
              <w:t>Hosted account profile</w:t>
            </w:r>
          </w:p>
        </w:tc>
        <w:tc>
          <w:tcPr>
            <w:tcW w:w="7050" w:type="dxa"/>
            <w:tcMar>
              <w:top w:w="80" w:type="dxa"/>
              <w:left w:w="120" w:type="dxa"/>
              <w:bottom w:w="80" w:type="dxa"/>
              <w:right w:w="120" w:type="dxa"/>
            </w:tcMar>
          </w:tcPr>
          <w:p w14:paraId="529D0280" w14:textId="77777777" w:rsidR="00040B69" w:rsidRDefault="00000000">
            <w:pPr>
              <w:spacing w:after="20"/>
              <w:rPr>
                <w:rFonts w:hint="eastAsia"/>
              </w:rPr>
            </w:pPr>
            <w:r>
              <w:rPr>
                <w:sz w:val="17"/>
              </w:rPr>
              <w:t>While active; delete within 30 days after a valid deletion request or account closure</w:t>
            </w:r>
          </w:p>
        </w:tc>
      </w:tr>
      <w:tr w:rsidR="00040B69" w14:paraId="46F58FA2" w14:textId="77777777">
        <w:tc>
          <w:tcPr>
            <w:tcW w:w="2742" w:type="dxa"/>
            <w:tcMar>
              <w:top w:w="80" w:type="dxa"/>
              <w:left w:w="120" w:type="dxa"/>
              <w:bottom w:w="80" w:type="dxa"/>
              <w:right w:w="120" w:type="dxa"/>
            </w:tcMar>
          </w:tcPr>
          <w:p w14:paraId="7F59767F" w14:textId="77777777" w:rsidR="00040B69" w:rsidRDefault="00000000">
            <w:pPr>
              <w:spacing w:after="20"/>
              <w:rPr>
                <w:rFonts w:hint="eastAsia"/>
              </w:rPr>
            </w:pPr>
            <w:r>
              <w:rPr>
                <w:sz w:val="17"/>
              </w:rPr>
              <w:t>Hosted consumer health and protocol data</w:t>
            </w:r>
          </w:p>
        </w:tc>
        <w:tc>
          <w:tcPr>
            <w:tcW w:w="7050" w:type="dxa"/>
            <w:tcMar>
              <w:top w:w="80" w:type="dxa"/>
              <w:left w:w="120" w:type="dxa"/>
              <w:bottom w:w="80" w:type="dxa"/>
              <w:right w:w="120" w:type="dxa"/>
            </w:tcMar>
          </w:tcPr>
          <w:p w14:paraId="2623D02A" w14:textId="77777777" w:rsidR="00040B69" w:rsidRDefault="00000000">
            <w:pPr>
              <w:spacing w:after="20"/>
              <w:rPr>
                <w:rFonts w:hint="eastAsia"/>
              </w:rPr>
            </w:pPr>
            <w:r>
              <w:rPr>
                <w:sz w:val="17"/>
              </w:rPr>
              <w:t>While the user keeps the hosted feature enabled; delete from primary systems within 30 days after a valid request</w:t>
            </w:r>
          </w:p>
        </w:tc>
      </w:tr>
      <w:tr w:rsidR="00040B69" w14:paraId="2D03A7B5" w14:textId="77777777">
        <w:tc>
          <w:tcPr>
            <w:tcW w:w="2742" w:type="dxa"/>
            <w:tcMar>
              <w:top w:w="80" w:type="dxa"/>
              <w:left w:w="120" w:type="dxa"/>
              <w:bottom w:w="80" w:type="dxa"/>
              <w:right w:w="120" w:type="dxa"/>
            </w:tcMar>
          </w:tcPr>
          <w:p w14:paraId="5594126A" w14:textId="77777777" w:rsidR="00040B69" w:rsidRDefault="00000000">
            <w:pPr>
              <w:spacing w:after="20"/>
              <w:rPr>
                <w:rFonts w:hint="eastAsia"/>
              </w:rPr>
            </w:pPr>
            <w:r>
              <w:rPr>
                <w:sz w:val="17"/>
              </w:rPr>
              <w:t>Encrypted backups</w:t>
            </w:r>
          </w:p>
        </w:tc>
        <w:tc>
          <w:tcPr>
            <w:tcW w:w="7050" w:type="dxa"/>
            <w:tcMar>
              <w:top w:w="80" w:type="dxa"/>
              <w:left w:w="120" w:type="dxa"/>
              <w:bottom w:w="80" w:type="dxa"/>
              <w:right w:w="120" w:type="dxa"/>
            </w:tcMar>
          </w:tcPr>
          <w:p w14:paraId="2C93612C" w14:textId="77777777" w:rsidR="00040B69" w:rsidRDefault="00000000">
            <w:pPr>
              <w:spacing w:after="20"/>
              <w:rPr>
                <w:rFonts w:hint="eastAsia"/>
              </w:rPr>
            </w:pPr>
            <w:r>
              <w:rPr>
                <w:sz w:val="17"/>
              </w:rPr>
              <w:t>Age out within 90 days after primary deletion; not restored except for disaster recovery and re-deleted if restored</w:t>
            </w:r>
          </w:p>
        </w:tc>
      </w:tr>
      <w:tr w:rsidR="00040B69" w14:paraId="5A6BBA75" w14:textId="77777777">
        <w:tc>
          <w:tcPr>
            <w:tcW w:w="2742" w:type="dxa"/>
            <w:tcMar>
              <w:top w:w="80" w:type="dxa"/>
              <w:left w:w="120" w:type="dxa"/>
              <w:bottom w:w="80" w:type="dxa"/>
              <w:right w:w="120" w:type="dxa"/>
            </w:tcMar>
          </w:tcPr>
          <w:p w14:paraId="0045929D" w14:textId="77777777" w:rsidR="00040B69" w:rsidRDefault="00000000">
            <w:pPr>
              <w:spacing w:after="20"/>
              <w:rPr>
                <w:rFonts w:hint="eastAsia"/>
              </w:rPr>
            </w:pPr>
            <w:r>
              <w:rPr>
                <w:sz w:val="17"/>
              </w:rPr>
              <w:t>Security and access logs</w:t>
            </w:r>
          </w:p>
        </w:tc>
        <w:tc>
          <w:tcPr>
            <w:tcW w:w="7050" w:type="dxa"/>
            <w:tcMar>
              <w:top w:w="80" w:type="dxa"/>
              <w:left w:w="120" w:type="dxa"/>
              <w:bottom w:w="80" w:type="dxa"/>
              <w:right w:w="120" w:type="dxa"/>
            </w:tcMar>
          </w:tcPr>
          <w:p w14:paraId="08164BEF" w14:textId="77777777" w:rsidR="00040B69" w:rsidRDefault="00000000">
            <w:pPr>
              <w:spacing w:after="20"/>
              <w:rPr>
                <w:rFonts w:hint="eastAsia"/>
              </w:rPr>
            </w:pPr>
            <w:r>
              <w:rPr>
                <w:sz w:val="17"/>
              </w:rPr>
              <w:t>12 months unless a documented investigation or legal duty requires longer</w:t>
            </w:r>
          </w:p>
        </w:tc>
      </w:tr>
      <w:tr w:rsidR="00040B69" w14:paraId="012BC614" w14:textId="77777777">
        <w:tc>
          <w:tcPr>
            <w:tcW w:w="2742" w:type="dxa"/>
            <w:tcMar>
              <w:top w:w="80" w:type="dxa"/>
              <w:left w:w="120" w:type="dxa"/>
              <w:bottom w:w="80" w:type="dxa"/>
              <w:right w:w="120" w:type="dxa"/>
            </w:tcMar>
          </w:tcPr>
          <w:p w14:paraId="71DD1047" w14:textId="77777777" w:rsidR="00040B69" w:rsidRDefault="00000000">
            <w:pPr>
              <w:spacing w:after="20"/>
              <w:rPr>
                <w:rFonts w:hint="eastAsia"/>
              </w:rPr>
            </w:pPr>
            <w:r>
              <w:rPr>
                <w:sz w:val="17"/>
              </w:rPr>
              <w:t>Support records</w:t>
            </w:r>
          </w:p>
        </w:tc>
        <w:tc>
          <w:tcPr>
            <w:tcW w:w="7050" w:type="dxa"/>
            <w:tcMar>
              <w:top w:w="80" w:type="dxa"/>
              <w:left w:w="120" w:type="dxa"/>
              <w:bottom w:w="80" w:type="dxa"/>
              <w:right w:w="120" w:type="dxa"/>
            </w:tcMar>
          </w:tcPr>
          <w:p w14:paraId="48C67964" w14:textId="77777777" w:rsidR="00040B69" w:rsidRDefault="00000000">
            <w:pPr>
              <w:spacing w:after="20"/>
              <w:rPr>
                <w:rFonts w:hint="eastAsia"/>
              </w:rPr>
            </w:pPr>
            <w:r>
              <w:rPr>
                <w:sz w:val="17"/>
              </w:rPr>
              <w:t>24 months after ticket closure, with sensitive attachments removed sooner when no longer needed</w:t>
            </w:r>
          </w:p>
        </w:tc>
      </w:tr>
      <w:tr w:rsidR="00040B69" w14:paraId="2AED8928" w14:textId="77777777">
        <w:tc>
          <w:tcPr>
            <w:tcW w:w="2742" w:type="dxa"/>
            <w:tcMar>
              <w:top w:w="80" w:type="dxa"/>
              <w:left w:w="120" w:type="dxa"/>
              <w:bottom w:w="80" w:type="dxa"/>
              <w:right w:w="120" w:type="dxa"/>
            </w:tcMar>
          </w:tcPr>
          <w:p w14:paraId="075A8B17" w14:textId="77777777" w:rsidR="00040B69" w:rsidRDefault="00000000">
            <w:pPr>
              <w:spacing w:after="20"/>
              <w:rPr>
                <w:rFonts w:hint="eastAsia"/>
              </w:rPr>
            </w:pPr>
            <w:r>
              <w:rPr>
                <w:sz w:val="17"/>
              </w:rPr>
              <w:t>Privacy and deletion request records</w:t>
            </w:r>
          </w:p>
        </w:tc>
        <w:tc>
          <w:tcPr>
            <w:tcW w:w="7050" w:type="dxa"/>
            <w:tcMar>
              <w:top w:w="80" w:type="dxa"/>
              <w:left w:w="120" w:type="dxa"/>
              <w:bottom w:w="80" w:type="dxa"/>
              <w:right w:w="120" w:type="dxa"/>
            </w:tcMar>
          </w:tcPr>
          <w:p w14:paraId="3796B013" w14:textId="77777777" w:rsidR="00040B69" w:rsidRDefault="00000000">
            <w:pPr>
              <w:spacing w:after="20"/>
              <w:rPr>
                <w:rFonts w:hint="eastAsia"/>
              </w:rPr>
            </w:pPr>
            <w:r>
              <w:rPr>
                <w:sz w:val="17"/>
              </w:rPr>
              <w:t>24 months after closure, excluding deleted health content</w:t>
            </w:r>
          </w:p>
        </w:tc>
      </w:tr>
      <w:tr w:rsidR="00040B69" w14:paraId="011FA733" w14:textId="77777777">
        <w:tc>
          <w:tcPr>
            <w:tcW w:w="2742" w:type="dxa"/>
            <w:tcMar>
              <w:top w:w="80" w:type="dxa"/>
              <w:left w:w="120" w:type="dxa"/>
              <w:bottom w:w="80" w:type="dxa"/>
              <w:right w:w="120" w:type="dxa"/>
            </w:tcMar>
          </w:tcPr>
          <w:p w14:paraId="75B380D2" w14:textId="77777777" w:rsidR="00040B69" w:rsidRDefault="00000000">
            <w:pPr>
              <w:spacing w:after="20"/>
              <w:rPr>
                <w:rFonts w:hint="eastAsia"/>
              </w:rPr>
            </w:pPr>
            <w:r>
              <w:rPr>
                <w:sz w:val="17"/>
              </w:rPr>
              <w:t>Policy acceptance, age attestation, and consent evidence</w:t>
            </w:r>
          </w:p>
        </w:tc>
        <w:tc>
          <w:tcPr>
            <w:tcW w:w="7050" w:type="dxa"/>
            <w:tcMar>
              <w:top w:w="80" w:type="dxa"/>
              <w:left w:w="120" w:type="dxa"/>
              <w:bottom w:w="80" w:type="dxa"/>
              <w:right w:w="120" w:type="dxa"/>
            </w:tcMar>
          </w:tcPr>
          <w:p w14:paraId="0261E876" w14:textId="77777777" w:rsidR="00040B69" w:rsidRDefault="00000000">
            <w:pPr>
              <w:spacing w:after="20"/>
              <w:rPr>
                <w:rFonts w:hint="eastAsia"/>
              </w:rPr>
            </w:pPr>
            <w:r>
              <w:rPr>
                <w:sz w:val="17"/>
              </w:rPr>
              <w:t>6 years after the relationship ends, limited to evidence of the event and not the underlying health content</w:t>
            </w:r>
          </w:p>
        </w:tc>
      </w:tr>
      <w:tr w:rsidR="00040B69" w14:paraId="185565A2" w14:textId="77777777">
        <w:tc>
          <w:tcPr>
            <w:tcW w:w="2742" w:type="dxa"/>
            <w:tcMar>
              <w:top w:w="80" w:type="dxa"/>
              <w:left w:w="120" w:type="dxa"/>
              <w:bottom w:w="80" w:type="dxa"/>
              <w:right w:w="120" w:type="dxa"/>
            </w:tcMar>
          </w:tcPr>
          <w:p w14:paraId="365E0913" w14:textId="77777777" w:rsidR="00040B69" w:rsidRDefault="00000000">
            <w:pPr>
              <w:spacing w:after="20"/>
              <w:rPr>
                <w:rFonts w:hint="eastAsia"/>
              </w:rPr>
            </w:pPr>
            <w:r>
              <w:rPr>
                <w:sz w:val="17"/>
              </w:rPr>
              <w:t>Provider-pilot administration and audit records</w:t>
            </w:r>
          </w:p>
        </w:tc>
        <w:tc>
          <w:tcPr>
            <w:tcW w:w="7050" w:type="dxa"/>
            <w:tcMar>
              <w:top w:w="80" w:type="dxa"/>
              <w:left w:w="120" w:type="dxa"/>
              <w:bottom w:w="80" w:type="dxa"/>
              <w:right w:w="120" w:type="dxa"/>
            </w:tcMar>
          </w:tcPr>
          <w:p w14:paraId="508EFB8E" w14:textId="77777777" w:rsidR="00040B69" w:rsidRDefault="00000000">
            <w:pPr>
              <w:spacing w:after="20"/>
              <w:rPr>
                <w:rFonts w:hint="eastAsia"/>
              </w:rPr>
            </w:pPr>
            <w:r>
              <w:rPr>
                <w:sz w:val="17"/>
              </w:rPr>
              <w:t>6 years after pilot closure, excluding test health content unless a signed schedule requires otherwise</w:t>
            </w:r>
          </w:p>
        </w:tc>
      </w:tr>
      <w:tr w:rsidR="00040B69" w14:paraId="01E09F1E" w14:textId="77777777">
        <w:tc>
          <w:tcPr>
            <w:tcW w:w="2742" w:type="dxa"/>
            <w:tcMar>
              <w:top w:w="80" w:type="dxa"/>
              <w:left w:w="120" w:type="dxa"/>
              <w:bottom w:w="80" w:type="dxa"/>
              <w:right w:w="120" w:type="dxa"/>
            </w:tcMar>
          </w:tcPr>
          <w:p w14:paraId="1F28B2AC" w14:textId="77777777" w:rsidR="00040B69" w:rsidRDefault="00000000">
            <w:pPr>
              <w:spacing w:after="20"/>
              <w:rPr>
                <w:rFonts w:hint="eastAsia"/>
              </w:rPr>
            </w:pPr>
            <w:r>
              <w:rPr>
                <w:sz w:val="17"/>
              </w:rPr>
              <w:t>Financial and tax records</w:t>
            </w:r>
          </w:p>
        </w:tc>
        <w:tc>
          <w:tcPr>
            <w:tcW w:w="7050" w:type="dxa"/>
            <w:tcMar>
              <w:top w:w="80" w:type="dxa"/>
              <w:left w:w="120" w:type="dxa"/>
              <w:bottom w:w="80" w:type="dxa"/>
              <w:right w:w="120" w:type="dxa"/>
            </w:tcMar>
          </w:tcPr>
          <w:p w14:paraId="775B3A83" w14:textId="77777777" w:rsidR="00040B69" w:rsidRDefault="00000000">
            <w:pPr>
              <w:spacing w:after="20"/>
              <w:rPr>
                <w:rFonts w:hint="eastAsia"/>
              </w:rPr>
            </w:pPr>
            <w:r>
              <w:rPr>
                <w:sz w:val="17"/>
              </w:rPr>
              <w:t>As required by applicable law, ordinarily 7 years</w:t>
            </w:r>
          </w:p>
        </w:tc>
      </w:tr>
    </w:tbl>
    <w:p w14:paraId="2144E830" w14:textId="77777777" w:rsidR="00040B69" w:rsidRDefault="00040B69">
      <w:pPr>
        <w:spacing w:after="20"/>
        <w:rPr>
          <w:rFonts w:hint="eastAsia"/>
        </w:rPr>
      </w:pPr>
    </w:p>
    <w:p w14:paraId="6B8C4C4F" w14:textId="77777777" w:rsidR="00040B69" w:rsidRDefault="00000000">
      <w:pPr>
        <w:rPr>
          <w:rFonts w:hint="eastAsia"/>
        </w:rPr>
      </w:pPr>
      <w:r>
        <w:t>The operator must confirm this schedule against actual systems and applicable limitation periods before approval. BioStack may retain a minimal suppression record, transaction record, or legal-hold copy where necessary to comply with law, prevent fraud, establish legal rights, or honor a request not to contact you. Such records are access-restricted and not used for product analytics.</w:t>
      </w:r>
    </w:p>
    <w:p w14:paraId="00585F80" w14:textId="77777777" w:rsidR="00040B69" w:rsidRDefault="00000000">
      <w:pPr>
        <w:pStyle w:val="Heading2"/>
      </w:pPr>
      <w:r>
        <w:rPr>
          <w:rFonts w:ascii="Aptos" w:hAnsi="Aptos"/>
        </w:rPr>
        <w:t>9. Your choices and rights</w:t>
      </w:r>
    </w:p>
    <w:p w14:paraId="59545B16" w14:textId="77777777" w:rsidR="00040B69" w:rsidRDefault="00000000">
      <w:pPr>
        <w:rPr>
          <w:rFonts w:hint="eastAsia"/>
        </w:rPr>
      </w:pPr>
      <w:r>
        <w:t>Subject to applicable law and verification, you may ask BioStack to:</w:t>
      </w:r>
    </w:p>
    <w:p w14:paraId="14372D91" w14:textId="77777777" w:rsidR="00040B69" w:rsidRDefault="00000000">
      <w:pPr>
        <w:pStyle w:val="ListBullet"/>
        <w:rPr>
          <w:rFonts w:hint="eastAsia"/>
        </w:rPr>
      </w:pPr>
      <w:r>
        <w:t>confirm whether it processes your information;</w:t>
      </w:r>
    </w:p>
    <w:p w14:paraId="23DBDBFC" w14:textId="77777777" w:rsidR="00040B69" w:rsidRDefault="00000000">
      <w:pPr>
        <w:pStyle w:val="ListBullet"/>
        <w:rPr>
          <w:rFonts w:hint="eastAsia"/>
        </w:rPr>
      </w:pPr>
      <w:r>
        <w:t>provide access to and a copy of information it holds;</w:t>
      </w:r>
    </w:p>
    <w:p w14:paraId="449310E3" w14:textId="77777777" w:rsidR="00040B69" w:rsidRDefault="00000000">
      <w:pPr>
        <w:pStyle w:val="ListBullet"/>
        <w:rPr>
          <w:rFonts w:hint="eastAsia"/>
        </w:rPr>
      </w:pPr>
      <w:r>
        <w:t>correct inaccurate information;</w:t>
      </w:r>
    </w:p>
    <w:p w14:paraId="58FBB319" w14:textId="77777777" w:rsidR="00040B69" w:rsidRDefault="00000000">
      <w:pPr>
        <w:pStyle w:val="ListBullet"/>
        <w:rPr>
          <w:rFonts w:hint="eastAsia"/>
        </w:rPr>
      </w:pPr>
      <w:r>
        <w:t>export information in a portable, machine-readable format;</w:t>
      </w:r>
    </w:p>
    <w:p w14:paraId="4B12AFBB" w14:textId="77777777" w:rsidR="00040B69" w:rsidRDefault="00000000">
      <w:pPr>
        <w:pStyle w:val="ListBullet"/>
        <w:rPr>
          <w:rFonts w:hint="eastAsia"/>
        </w:rPr>
      </w:pPr>
      <w:r>
        <w:t>delete information;</w:t>
      </w:r>
    </w:p>
    <w:p w14:paraId="26EC771F" w14:textId="77777777" w:rsidR="00040B69" w:rsidRDefault="00000000">
      <w:pPr>
        <w:pStyle w:val="ListBullet"/>
        <w:rPr>
          <w:rFonts w:hint="eastAsia"/>
        </w:rPr>
      </w:pPr>
      <w:r>
        <w:t>identify categories of recipients and, where required, specific third parties that received consumer health data;</w:t>
      </w:r>
    </w:p>
    <w:p w14:paraId="58A2A019" w14:textId="77777777" w:rsidR="00040B69" w:rsidRDefault="00000000">
      <w:pPr>
        <w:pStyle w:val="ListBullet"/>
        <w:rPr>
          <w:rFonts w:hint="eastAsia"/>
        </w:rPr>
      </w:pPr>
      <w:r>
        <w:t>withdraw consent for future collection or sharing;</w:t>
      </w:r>
    </w:p>
    <w:p w14:paraId="71E4D5FE" w14:textId="77777777" w:rsidR="00040B69" w:rsidRDefault="00000000">
      <w:pPr>
        <w:pStyle w:val="ListBullet"/>
        <w:rPr>
          <w:rFonts w:hint="eastAsia"/>
        </w:rPr>
      </w:pPr>
      <w:r>
        <w:t>restrict or object to certain processing; and</w:t>
      </w:r>
    </w:p>
    <w:p w14:paraId="72F2553A" w14:textId="77777777" w:rsidR="00040B69" w:rsidRDefault="00000000">
      <w:pPr>
        <w:pStyle w:val="ListBullet"/>
        <w:rPr>
          <w:rFonts w:hint="eastAsia"/>
        </w:rPr>
      </w:pPr>
      <w:r>
        <w:t>appeal a denied privacy request where applicable.</w:t>
      </w:r>
    </w:p>
    <w:p w14:paraId="55BC77E6" w14:textId="77777777" w:rsidR="00040B69" w:rsidRDefault="00000000">
      <w:pPr>
        <w:rPr>
          <w:rFonts w:hint="eastAsia"/>
        </w:rPr>
      </w:pPr>
      <w:r>
        <w:t>BioStack does not discriminate against a person for exercising a privacy right. We do not charge a fee unless permitted for requests that are manifestly unfounded, excessive, or repetitive.</w:t>
      </w:r>
    </w:p>
    <w:p w14:paraId="3A5086B3" w14:textId="77777777" w:rsidR="00040B69" w:rsidRDefault="00000000">
      <w:pPr>
        <w:rPr>
          <w:rFonts w:hint="eastAsia"/>
        </w:rPr>
      </w:pPr>
      <w:r>
        <w:t>To submit a request, use an in-product control or email [PRIVACY EMAIL]. We will verify the request proportionately. An authorized agent may submit a request where permitted, but we may require proof of authority and direct identity verification.</w:t>
      </w:r>
    </w:p>
    <w:p w14:paraId="3E4C5A31" w14:textId="77777777" w:rsidR="00040B69" w:rsidRDefault="00000000">
      <w:pPr>
        <w:rPr>
          <w:rFonts w:hint="eastAsia"/>
        </w:rPr>
      </w:pPr>
      <w:r>
        <w:lastRenderedPageBreak/>
        <w:t>We target acknowledgment within 10 business days and completion within 30 calendar days. If applicable law permits a longer period, we will explain the extension. Deletion from encrypted backups may take up to 90 days as described above.</w:t>
      </w:r>
    </w:p>
    <w:p w14:paraId="122CE97D" w14:textId="77777777" w:rsidR="00040B69" w:rsidRDefault="00000000">
      <w:pPr>
        <w:rPr>
          <w:rFonts w:hint="eastAsia"/>
        </w:rPr>
      </w:pPr>
      <w:r>
        <w:t>For local-only data, use the application's export and deletion controls and securely delete copies you created. BioStack support cannot act on data it does not possess.</w:t>
      </w:r>
    </w:p>
    <w:p w14:paraId="60061229" w14:textId="77777777" w:rsidR="00040B69" w:rsidRDefault="00000000">
      <w:pPr>
        <w:pStyle w:val="Heading2"/>
      </w:pPr>
      <w:r>
        <w:rPr>
          <w:rFonts w:ascii="Aptos" w:hAnsi="Aptos"/>
        </w:rPr>
        <w:t>10. Export and deletion behavior</w:t>
      </w:r>
    </w:p>
    <w:p w14:paraId="63F3A01C" w14:textId="77777777" w:rsidR="00040B69" w:rsidRDefault="00000000">
      <w:pPr>
        <w:rPr>
          <w:rFonts w:hint="eastAsia"/>
        </w:rPr>
      </w:pPr>
      <w:r>
        <w:t>An account export should include user-provided profile, protocol, check-in, timeline, consent, and other applicable records in a commonly used machine-readable format. A human-readable summary may be provided as a convenience but does not replace the machine-readable export.</w:t>
      </w:r>
    </w:p>
    <w:p w14:paraId="14523D9F" w14:textId="77777777" w:rsidR="00040B69" w:rsidRDefault="00000000">
      <w:pPr>
        <w:rPr>
          <w:rFonts w:hint="eastAsia"/>
        </w:rPr>
      </w:pPr>
      <w:r>
        <w:t>Deletion removes or irreversibly de-identifies in-scope data from active systems and instructs applicable processors to do the same. Deletion does not require BioStack to remove public research sources, information that does not identify you, records held solely by an independent recipient, or minimal records retained under Section 8.</w:t>
      </w:r>
    </w:p>
    <w:p w14:paraId="3212C25F" w14:textId="77777777" w:rsidR="00040B69" w:rsidRDefault="00000000">
      <w:pPr>
        <w:pStyle w:val="Heading2"/>
      </w:pPr>
      <w:r>
        <w:rPr>
          <w:rFonts w:ascii="Aptos" w:hAnsi="Aptos"/>
        </w:rPr>
        <w:t>11. Security and breach notice</w:t>
      </w:r>
    </w:p>
    <w:p w14:paraId="14B7868A" w14:textId="77777777" w:rsidR="00040B69" w:rsidRDefault="00000000">
      <w:pPr>
        <w:rPr>
          <w:rFonts w:hint="eastAsia"/>
        </w:rPr>
      </w:pPr>
      <w:r>
        <w:t>BioStack uses administrative, technical, and physical safeguards designed for the sensitivity of the information, including data minimization, access control, encryption where appropriate, logging, dependency management, and incident response. No system is perfectly secure.</w:t>
      </w:r>
    </w:p>
    <w:p w14:paraId="5FB10F4F" w14:textId="77777777" w:rsidR="00040B69" w:rsidRDefault="00000000">
      <w:pPr>
        <w:rPr>
          <w:rFonts w:hint="eastAsia"/>
        </w:rPr>
      </w:pPr>
      <w:r>
        <w:t>If a breach affects information covered by a notification law, BioStack will investigate and provide legally required notice to affected people, regulators, and others. Do not send sensitive health information to [SECURITY EMAIL]; use that address to report a suspected vulnerability or incident and wait for secure transfer instructions.</w:t>
      </w:r>
    </w:p>
    <w:p w14:paraId="26A525DD" w14:textId="77777777" w:rsidR="00040B69" w:rsidRDefault="00000000">
      <w:pPr>
        <w:pStyle w:val="Heading2"/>
      </w:pPr>
      <w:r>
        <w:rPr>
          <w:rFonts w:ascii="Aptos" w:hAnsi="Aptos"/>
        </w:rPr>
        <w:t>12. Service providers, subprocessors, and transfers</w:t>
      </w:r>
    </w:p>
    <w:p w14:paraId="28AA52CC" w14:textId="77777777" w:rsidR="00040B69" w:rsidRDefault="00000000">
      <w:pPr>
        <w:rPr>
          <w:rFonts w:hint="eastAsia"/>
        </w:rPr>
      </w:pPr>
      <w:r>
        <w:t>BioStack uses only approved providers necessary to operate enabled features. The current public list appears in the BioStack Subprocessor List. Contracts must restrict providers to documented purposes, require appropriate safeguards, address deletion and incident notice, and prohibit independent advertising use of consumer health data.</w:t>
      </w:r>
    </w:p>
    <w:p w14:paraId="293728D6" w14:textId="77777777" w:rsidR="00040B69" w:rsidRDefault="00000000">
      <w:pPr>
        <w:rPr>
          <w:rFonts w:hint="eastAsia"/>
        </w:rPr>
      </w:pPr>
      <w:r>
        <w:t>BioStack is operated from the United States. The initial Service is not directed to people in the EEA, United Kingdom, or Switzerland. Do not submit information from those regions until BioStack announces regional availability and provides the required controller, representative, transfer, legal-basis, and rights disclosures.</w:t>
      </w:r>
    </w:p>
    <w:p w14:paraId="44267395" w14:textId="77777777" w:rsidR="00040B69" w:rsidRDefault="00000000">
      <w:pPr>
        <w:pStyle w:val="Heading2"/>
      </w:pPr>
      <w:r>
        <w:rPr>
          <w:rFonts w:ascii="Aptos" w:hAnsi="Aptos"/>
        </w:rPr>
        <w:t>13. Business transactions</w:t>
      </w:r>
    </w:p>
    <w:p w14:paraId="122CECCE" w14:textId="77777777" w:rsidR="00040B69" w:rsidRDefault="00000000">
      <w:pPr>
        <w:rPr>
          <w:rFonts w:hint="eastAsia"/>
        </w:rPr>
      </w:pPr>
      <w:r>
        <w:t>If BioStack is involved in a merger, financing, acquisition, reorganization, bankruptcy, or sale of assets, information may be reviewed or transferred as part of that transaction only subject to applicable law, confidentiality, security, and the promises in effect when the information was collected. A buyer may not make a materially incompatible use of consumer health data without the notice and consent required by law.</w:t>
      </w:r>
    </w:p>
    <w:p w14:paraId="60854DDC" w14:textId="77777777" w:rsidR="00040B69" w:rsidRDefault="00000000">
      <w:pPr>
        <w:pStyle w:val="Heading2"/>
      </w:pPr>
      <w:r>
        <w:rPr>
          <w:rFonts w:ascii="Aptos" w:hAnsi="Aptos"/>
        </w:rPr>
        <w:lastRenderedPageBreak/>
        <w:t>14. Legal disclosures</w:t>
      </w:r>
    </w:p>
    <w:p w14:paraId="7508E582" w14:textId="77777777" w:rsidR="00040B69" w:rsidRDefault="00000000">
      <w:pPr>
        <w:rPr>
          <w:rFonts w:hint="eastAsia"/>
        </w:rPr>
      </w:pPr>
      <w:r>
        <w:t>We may preserve or disclose information when reasonably necessary to comply with law, valid legal process, or a binding order; protect rights and security; investigate fraud or abuse; or address a threat of death or serious physical injury. We review requests and seek to narrow or challenge overbroad requests where appropriate and lawful.</w:t>
      </w:r>
    </w:p>
    <w:p w14:paraId="71599E57" w14:textId="77777777" w:rsidR="00040B69" w:rsidRDefault="00000000">
      <w:pPr>
        <w:pStyle w:val="Heading2"/>
      </w:pPr>
      <w:r>
        <w:rPr>
          <w:rFonts w:ascii="Aptos" w:hAnsi="Aptos"/>
        </w:rPr>
        <w:t>15. Children</w:t>
      </w:r>
    </w:p>
    <w:p w14:paraId="161C6206" w14:textId="77777777" w:rsidR="00040B69" w:rsidRDefault="00000000">
      <w:pPr>
        <w:rPr>
          <w:rFonts w:hint="eastAsia"/>
        </w:rPr>
      </w:pPr>
      <w:r>
        <w:t>The Service is not directed to children and may not be used by anyone under 18. We do not knowingly collect personal information from a child. If you believe a child has provided information, contact [PRIVACY EMAIL]. We will investigate and delete it as required.</w:t>
      </w:r>
    </w:p>
    <w:p w14:paraId="59E941BE" w14:textId="77777777" w:rsidR="00040B69" w:rsidRDefault="00000000">
      <w:pPr>
        <w:pStyle w:val="Heading2"/>
      </w:pPr>
      <w:r>
        <w:rPr>
          <w:rFonts w:ascii="Aptos" w:hAnsi="Aptos"/>
        </w:rPr>
        <w:t>16. State-specific disclosures</w:t>
      </w:r>
    </w:p>
    <w:p w14:paraId="648BED63" w14:textId="77777777" w:rsidR="00040B69" w:rsidRDefault="00000000">
      <w:pPr>
        <w:rPr>
          <w:rFonts w:hint="eastAsia"/>
        </w:rPr>
      </w:pPr>
      <w:r>
        <w:t>Consumer health and comprehensive state privacy laws may provide additional rights. BioStack applies the request process in Section 9 to all verified U.S. users where reasonably practicable, even when a particular law does not apply.</w:t>
      </w:r>
    </w:p>
    <w:p w14:paraId="671EE739" w14:textId="77777777" w:rsidR="00040B69" w:rsidRDefault="00000000">
      <w:pPr>
        <w:rPr>
          <w:rFonts w:hint="eastAsia"/>
        </w:rPr>
      </w:pPr>
      <w:r>
        <w:t>For Washington and similarly protected consumer health data, this Policy identifies the categories collected, purposes, sources, categories of recipients, and request methods. Users may withdraw consent and request deletion, including deletion instructions to processors and affiliates where required.</w:t>
      </w:r>
    </w:p>
    <w:p w14:paraId="27996401" w14:textId="77777777" w:rsidR="00040B69" w:rsidRDefault="00000000">
      <w:pPr>
        <w:rPr>
          <w:rFonts w:hint="eastAsia"/>
        </w:rPr>
      </w:pPr>
      <w:r>
        <w:t>For California residents, BioStack does not sell or share personal information as those terms are used for cross-context behavioral advertising. If BioStack later becomes subject to additional California notice or opt-out duties, it will update this Policy and honor applicable preference signals.</w:t>
      </w:r>
    </w:p>
    <w:p w14:paraId="429E3C3A" w14:textId="77777777" w:rsidR="00040B69" w:rsidRDefault="00000000">
      <w:pPr>
        <w:pStyle w:val="Heading2"/>
      </w:pPr>
      <w:r>
        <w:rPr>
          <w:rFonts w:ascii="Aptos" w:hAnsi="Aptos"/>
        </w:rPr>
        <w:t>17. Changes to this Policy</w:t>
      </w:r>
    </w:p>
    <w:p w14:paraId="4B7949F2" w14:textId="77777777" w:rsidR="00040B69" w:rsidRDefault="00000000">
      <w:pPr>
        <w:rPr>
          <w:rFonts w:hint="eastAsia"/>
        </w:rPr>
      </w:pPr>
      <w:r>
        <w:t>We may update this Policy to reflect product, legal, or operational changes. We will post the new version and effective date. We will provide prominent notice of material changes and request renewed affirmative consent before making a materially new use of previously collected consumer health data where required.</w:t>
      </w:r>
    </w:p>
    <w:p w14:paraId="0716B0B2" w14:textId="77777777" w:rsidR="00040B69" w:rsidRDefault="00000000">
      <w:pPr>
        <w:pStyle w:val="Heading2"/>
      </w:pPr>
      <w:r>
        <w:rPr>
          <w:rFonts w:ascii="Aptos" w:hAnsi="Aptos"/>
        </w:rPr>
        <w:t>18. Contact and appeals</w:t>
      </w:r>
    </w:p>
    <w:p w14:paraId="0C853FBC" w14:textId="610E0A09" w:rsidR="00040B69" w:rsidRDefault="00000000">
      <w:pPr>
        <w:rPr>
          <w:rFonts w:hint="eastAsia"/>
        </w:rPr>
      </w:pPr>
      <w:r>
        <w:t xml:space="preserve">Privacy requests and questions: </w:t>
      </w:r>
      <w:r w:rsidR="00790869">
        <w:t>privacy@biostack.com</w:t>
      </w:r>
    </w:p>
    <w:p w14:paraId="6EEAC312" w14:textId="77777777" w:rsidR="00040B69" w:rsidRDefault="00000000">
      <w:pPr>
        <w:rPr>
          <w:rFonts w:hint="eastAsia"/>
        </w:rPr>
      </w:pPr>
      <w:r>
        <w:t>Appeals: [PRIVACY APPEALS EMAIL OR SAME PRIVACY EMAIL WITH SUBJECT "APPEAL"]</w:t>
      </w:r>
    </w:p>
    <w:p w14:paraId="3F4A7716" w14:textId="683CEF5E" w:rsidR="00040B69" w:rsidRDefault="00000000">
      <w:pPr>
        <w:rPr>
          <w:rFonts w:hint="eastAsia"/>
        </w:rPr>
      </w:pPr>
      <w:r>
        <w:t xml:space="preserve">Security reports: </w:t>
      </w:r>
      <w:r w:rsidR="00790869">
        <w:t>security@biostack.com</w:t>
      </w:r>
    </w:p>
    <w:p w14:paraId="26C7500D" w14:textId="75C6E62B" w:rsidR="00040B69" w:rsidRDefault="00000000">
      <w:pPr>
        <w:rPr>
          <w:rFonts w:hint="eastAsia"/>
        </w:rPr>
      </w:pPr>
      <w:r>
        <w:t xml:space="preserve">General support: </w:t>
      </w:r>
      <w:r w:rsidR="00790869">
        <w:t>support@biostack.com</w:t>
      </w:r>
    </w:p>
    <w:p w14:paraId="4756BA05" w14:textId="3F8C2F29" w:rsidR="00040B69" w:rsidRDefault="00000000">
      <w:pPr>
        <w:rPr>
          <w:rFonts w:hint="eastAsia"/>
        </w:rPr>
      </w:pPr>
      <w:r>
        <w:t xml:space="preserve">Mail: </w:t>
      </w:r>
      <w:proofErr w:type="spellStart"/>
      <w:r w:rsidR="00790869">
        <w:t>BioStack</w:t>
      </w:r>
      <w:proofErr w:type="spellEnd"/>
      <w:r w:rsidR="00790869">
        <w:t xml:space="preserve"> – 1800 Twin Branch Dr. Marrietta, Ga 30062</w:t>
      </w:r>
    </w:p>
    <w:p w14:paraId="652B2D9A" w14:textId="77777777" w:rsidR="00040B69" w:rsidRDefault="00000000">
      <w:pPr>
        <w:rPr>
          <w:rFonts w:hint="eastAsia"/>
        </w:rPr>
      </w:pPr>
      <w:r>
        <w:t>If we deny an appeal, we will provide any regulator or attorney-general complaint information required by applicable law.</w:t>
      </w:r>
    </w:p>
    <w:p w14:paraId="44815A57" w14:textId="77777777" w:rsidR="00040B69" w:rsidRDefault="00000000">
      <w:pPr>
        <w:pStyle w:val="Heading1"/>
        <w:pageBreakBefore/>
        <w:spacing w:before="0"/>
      </w:pPr>
      <w:r>
        <w:rPr>
          <w:rFonts w:ascii="Aptos" w:hAnsi="Aptos"/>
        </w:rPr>
        <w:lastRenderedPageBreak/>
        <w:t>BioStack Calculator Safety Notice</w:t>
      </w:r>
    </w:p>
    <w:p w14:paraId="31739CF0" w14:textId="77777777" w:rsidR="00040B69" w:rsidRDefault="00000000">
      <w:pPr>
        <w:rPr>
          <w:rFonts w:hint="eastAsia"/>
        </w:rPr>
      </w:pPr>
      <w:r>
        <w:t>Version: 0.9.0-draft</w:t>
      </w:r>
    </w:p>
    <w:p w14:paraId="3B587B27" w14:textId="4AF366C1" w:rsidR="00040B69" w:rsidRDefault="00000000">
      <w:pPr>
        <w:rPr>
          <w:rFonts w:hint="eastAsia"/>
        </w:rPr>
      </w:pPr>
      <w:r>
        <w:t xml:space="preserve">Effective date: </w:t>
      </w:r>
      <w:r w:rsidR="00790869">
        <w:t>July, 15. 2026</w:t>
      </w:r>
    </w:p>
    <w:p w14:paraId="4C796A73" w14:textId="77777777" w:rsidR="00040B69" w:rsidRDefault="00000000">
      <w:pPr>
        <w:pStyle w:val="Heading2"/>
      </w:pPr>
      <w:r>
        <w:rPr>
          <w:rFonts w:ascii="Aptos" w:hAnsi="Aptos"/>
        </w:rPr>
        <w:t>Read before using any calculator</w:t>
      </w:r>
    </w:p>
    <w:p w14:paraId="68F58B1A" w14:textId="77777777" w:rsidR="00040B69" w:rsidRDefault="00000000">
      <w:pPr>
        <w:rPr>
          <w:rFonts w:hint="eastAsia"/>
        </w:rPr>
      </w:pPr>
      <w:r>
        <w:t>BioStack calculators perform mathematical conversions using the numbers, units, and assumptions entered by the user. They do not prescribe or recommend a dose, concentration, schedule, route, substance, vial, syringe, or protocol. No calculator output means that a substance, amount, combination, preparation, or administration is safe, effective, lawful, sterile, correctly labeled, or appropriate for any person.</w:t>
      </w:r>
    </w:p>
    <w:p w14:paraId="2EE64FAB" w14:textId="77777777" w:rsidR="00040B69" w:rsidRDefault="00000000">
      <w:pPr>
        <w:pStyle w:val="Heading2"/>
      </w:pPr>
      <w:r>
        <w:rPr>
          <w:rFonts w:ascii="Aptos" w:hAnsi="Aptos"/>
        </w:rPr>
        <w:t>What calculators do not verify</w:t>
      </w:r>
    </w:p>
    <w:p w14:paraId="548B2A30" w14:textId="77777777" w:rsidR="00040B69" w:rsidRDefault="00000000">
      <w:pPr>
        <w:rPr>
          <w:rFonts w:hint="eastAsia"/>
        </w:rPr>
      </w:pPr>
      <w:r>
        <w:t>A calculator cannot verify:</w:t>
      </w:r>
    </w:p>
    <w:p w14:paraId="79DE4FD2" w14:textId="77777777" w:rsidR="00040B69" w:rsidRDefault="00000000">
      <w:pPr>
        <w:pStyle w:val="ListBullet"/>
        <w:rPr>
          <w:rFonts w:hint="eastAsia"/>
        </w:rPr>
      </w:pPr>
      <w:r>
        <w:t>the identity, purity, potency, approval status, or labeling of a substance;</w:t>
      </w:r>
    </w:p>
    <w:p w14:paraId="60A92A11" w14:textId="77777777" w:rsidR="00040B69" w:rsidRDefault="00000000">
      <w:pPr>
        <w:pStyle w:val="ListBullet"/>
        <w:rPr>
          <w:rFonts w:hint="eastAsia"/>
        </w:rPr>
      </w:pPr>
      <w:r>
        <w:t>whether a vial, syringe, diluent, route, preparation, or technique is appropriate or sterile;</w:t>
      </w:r>
    </w:p>
    <w:p w14:paraId="54BFB4E7" w14:textId="77777777" w:rsidR="00040B69" w:rsidRDefault="00000000">
      <w:pPr>
        <w:pStyle w:val="ListBullet"/>
        <w:rPr>
          <w:rFonts w:hint="eastAsia"/>
        </w:rPr>
      </w:pPr>
      <w:r>
        <w:t>whether entered mass, concentration, volume, unit, or device markings are correct;</w:t>
      </w:r>
    </w:p>
    <w:p w14:paraId="598BDCE1" w14:textId="77777777" w:rsidR="00040B69" w:rsidRDefault="00000000">
      <w:pPr>
        <w:pStyle w:val="ListBullet"/>
        <w:rPr>
          <w:rFonts w:hint="eastAsia"/>
        </w:rPr>
      </w:pPr>
      <w:r>
        <w:t>interactions, contraindications, allergies, health conditions, laboratory values, or individual risk;</w:t>
      </w:r>
    </w:p>
    <w:p w14:paraId="65A59135" w14:textId="77777777" w:rsidR="00040B69" w:rsidRDefault="00000000">
      <w:pPr>
        <w:pStyle w:val="ListBullet"/>
        <w:rPr>
          <w:rFonts w:hint="eastAsia"/>
        </w:rPr>
      </w:pPr>
      <w:r>
        <w:t>whether a professional instruction was understood or transcribed correctly; or</w:t>
      </w:r>
    </w:p>
    <w:p w14:paraId="1BC0868E" w14:textId="77777777" w:rsidR="00040B69" w:rsidRDefault="00000000">
      <w:pPr>
        <w:pStyle w:val="ListBullet"/>
        <w:rPr>
          <w:rFonts w:hint="eastAsia"/>
        </w:rPr>
      </w:pPr>
      <w:r>
        <w:t>whether a displayed result is clinically suitable.</w:t>
      </w:r>
    </w:p>
    <w:p w14:paraId="43F6C96E" w14:textId="77777777" w:rsidR="00040B69" w:rsidRDefault="00000000">
      <w:pPr>
        <w:pStyle w:val="Heading2"/>
      </w:pPr>
      <w:r>
        <w:rPr>
          <w:rFonts w:ascii="Aptos" w:hAnsi="Aptos"/>
        </w:rPr>
        <w:t>Required user checks</w:t>
      </w:r>
    </w:p>
    <w:p w14:paraId="6D9A649D" w14:textId="77777777" w:rsidR="00040B69" w:rsidRDefault="00000000">
      <w:pPr>
        <w:rPr>
          <w:rFonts w:hint="eastAsia"/>
        </w:rPr>
      </w:pPr>
      <w:r>
        <w:t>Before relying on any mathematical output, you must:</w:t>
      </w:r>
    </w:p>
    <w:p w14:paraId="5712CB34" w14:textId="77777777" w:rsidR="00040B69" w:rsidRDefault="00000000">
      <w:pPr>
        <w:spacing w:after="80"/>
        <w:ind w:left="547" w:hanging="259"/>
        <w:rPr>
          <w:rFonts w:hint="eastAsia"/>
        </w:rPr>
      </w:pPr>
      <w:r>
        <w:t>1. confirm every source instruction with a properly licensed clinician or pharmacist;</w:t>
      </w:r>
    </w:p>
    <w:p w14:paraId="070A6096" w14:textId="77777777" w:rsidR="00040B69" w:rsidRDefault="00000000">
      <w:pPr>
        <w:spacing w:after="80"/>
        <w:ind w:left="547" w:hanging="259"/>
        <w:rPr>
          <w:rFonts w:hint="eastAsia"/>
        </w:rPr>
      </w:pPr>
      <w:r>
        <w:t>2. independently verify the formula, units, decimal placement, concentration, and result;</w:t>
      </w:r>
    </w:p>
    <w:p w14:paraId="3428140A" w14:textId="77777777" w:rsidR="00040B69" w:rsidRDefault="00000000">
      <w:pPr>
        <w:spacing w:after="80"/>
        <w:ind w:left="547" w:hanging="259"/>
        <w:rPr>
          <w:rFonts w:hint="eastAsia"/>
        </w:rPr>
      </w:pPr>
      <w:r>
        <w:t>3. confirm that the selected units and device markings match the original instruction;</w:t>
      </w:r>
    </w:p>
    <w:p w14:paraId="00958A4B" w14:textId="77777777" w:rsidR="00040B69" w:rsidRDefault="00000000">
      <w:pPr>
        <w:spacing w:after="80"/>
        <w:ind w:left="547" w:hanging="259"/>
        <w:rPr>
          <w:rFonts w:hint="eastAsia"/>
        </w:rPr>
      </w:pPr>
      <w:r>
        <w:t>4. stop if information is missing, ambiguous, inconsistent, or surprising; and</w:t>
      </w:r>
    </w:p>
    <w:p w14:paraId="03E71DBE" w14:textId="77777777" w:rsidR="00040B69" w:rsidRDefault="00000000">
      <w:pPr>
        <w:spacing w:after="80"/>
        <w:ind w:left="547" w:hanging="259"/>
        <w:rPr>
          <w:rFonts w:hint="eastAsia"/>
        </w:rPr>
      </w:pPr>
      <w:r>
        <w:t>5. avoid using the output to prepare, administer, or change a substance unless a qualified licensed professional has independently confirmed the instruction and calculation.</w:t>
      </w:r>
    </w:p>
    <w:p w14:paraId="546CA1DE" w14:textId="77777777" w:rsidR="00040B69" w:rsidRDefault="00000000">
      <w:pPr>
        <w:rPr>
          <w:rFonts w:hint="eastAsia"/>
        </w:rPr>
      </w:pPr>
      <w:r>
        <w:t>BioStack's display of a mathematical result is not an instruction to act.</w:t>
      </w:r>
    </w:p>
    <w:p w14:paraId="668AAE8D" w14:textId="77777777" w:rsidR="00040B69" w:rsidRDefault="00000000">
      <w:pPr>
        <w:pStyle w:val="Heading2"/>
      </w:pPr>
      <w:r>
        <w:rPr>
          <w:rFonts w:ascii="Aptos" w:hAnsi="Aptos"/>
        </w:rPr>
        <w:t>High-risk and prohibited use</w:t>
      </w:r>
    </w:p>
    <w:p w14:paraId="71573D33" w14:textId="77777777" w:rsidR="00040B69" w:rsidRDefault="00000000">
      <w:pPr>
        <w:rPr>
          <w:rFonts w:hint="eastAsia"/>
        </w:rPr>
      </w:pPr>
      <w:r>
        <w:t>Do not use BioStack calculators for emergency care, pediatric use, veterinary use, chemotherapy, anesthesia, critical-care medication, insulin adjustment, opioid conversion, anticoagulation, or any other use where a calculation error could foreseeably cause serious harm. Do not use them to design a protocol, choose a dose, or convert an unverified internet suggestion into an administration instruction.</w:t>
      </w:r>
    </w:p>
    <w:p w14:paraId="3AD3AF89" w14:textId="77777777" w:rsidR="00040B69" w:rsidRDefault="00000000">
      <w:pPr>
        <w:rPr>
          <w:rFonts w:hint="eastAsia"/>
        </w:rPr>
      </w:pPr>
      <w:r>
        <w:t>BioStack does not endorse or facilitate the purchase or use of investigational, unapproved, counterfeit, mislabeled, unlawfully obtained, or non-sterile products.</w:t>
      </w:r>
    </w:p>
    <w:p w14:paraId="6601E4B9" w14:textId="77777777" w:rsidR="00040B69" w:rsidRDefault="00000000">
      <w:pPr>
        <w:pStyle w:val="Heading2"/>
      </w:pPr>
      <w:r>
        <w:rPr>
          <w:rFonts w:ascii="Aptos" w:hAnsi="Aptos"/>
        </w:rPr>
        <w:lastRenderedPageBreak/>
        <w:t>Error reporting</w:t>
      </w:r>
    </w:p>
    <w:p w14:paraId="71B071C2" w14:textId="77777777" w:rsidR="00040B69" w:rsidRDefault="00000000">
      <w:pPr>
        <w:rPr>
          <w:rFonts w:hint="eastAsia"/>
        </w:rPr>
      </w:pPr>
      <w:r>
        <w:t>If you suspect a formula, unit, label, or display error, do not use the result. Capture the calculator name, application version, inputs with sensitive details removed, and expected behavior, then contact [SUPPORT OR SAFETY EMAIL].</w:t>
      </w:r>
    </w:p>
    <w:p w14:paraId="1909168A" w14:textId="77777777" w:rsidR="00040B69" w:rsidRDefault="00000000">
      <w:pPr>
        <w:pStyle w:val="Heading2"/>
      </w:pPr>
      <w:r>
        <w:rPr>
          <w:rFonts w:ascii="Aptos" w:hAnsi="Aptos"/>
        </w:rPr>
        <w:t>Emergency notice</w:t>
      </w:r>
    </w:p>
    <w:p w14:paraId="0CB277BD" w14:textId="77777777" w:rsidR="00040B69" w:rsidRDefault="00000000">
      <w:pPr>
        <w:rPr>
          <w:rFonts w:hint="eastAsia"/>
        </w:rPr>
      </w:pPr>
      <w:r>
        <w:t>BioStack is not monitored for emergencies. If a substance may have been prepared or administered incorrectly, contact a licensed clinician, pharmacist, poison control center, or emergency service immediately. In the United States, call 911 for an emergency. The Poison Help line is 1-800-222-1222.</w:t>
      </w:r>
    </w:p>
    <w:p w14:paraId="35A84BB4" w14:textId="77777777" w:rsidR="00040B69" w:rsidRDefault="00000000">
      <w:pPr>
        <w:pStyle w:val="Heading2"/>
      </w:pPr>
      <w:r>
        <w:rPr>
          <w:rFonts w:ascii="Aptos" w:hAnsi="Aptos"/>
        </w:rPr>
        <w:t>Acknowledgment</w:t>
      </w:r>
    </w:p>
    <w:p w14:paraId="146CFB28" w14:textId="77777777" w:rsidR="00040B69" w:rsidRDefault="00000000">
      <w:pPr>
        <w:rPr>
          <w:rFonts w:hint="eastAsia"/>
        </w:rPr>
      </w:pPr>
      <w:r>
        <w:t>Before first use and after a material calculator change, the Service should require an unchecked acknowledgment substantially as follows:</w:t>
      </w:r>
    </w:p>
    <w:p w14:paraId="33EBDAF0" w14:textId="77777777" w:rsidR="00040B69" w:rsidRDefault="00000000">
      <w:pPr>
        <w:rPr>
          <w:rFonts w:hint="eastAsia"/>
        </w:rPr>
      </w:pPr>
      <w:r>
        <w:t>"I understand that BioStack performs math only, does not select or approve a dose, and cannot determine whether any substance or administration is safe. I will independently verify the instruction, units, inputs, and output with a qualified licensed professional before acting."</w:t>
      </w:r>
    </w:p>
    <w:p w14:paraId="7A3B05DF" w14:textId="77777777" w:rsidR="00040B69" w:rsidRDefault="00000000">
      <w:pPr>
        <w:pStyle w:val="Heading1"/>
        <w:pageBreakBefore/>
        <w:spacing w:before="0"/>
      </w:pPr>
      <w:r>
        <w:rPr>
          <w:rFonts w:ascii="Aptos" w:hAnsi="Aptos"/>
        </w:rPr>
        <w:lastRenderedPageBreak/>
        <w:t>BioStack Cookie Notice</w:t>
      </w:r>
    </w:p>
    <w:p w14:paraId="455D304D" w14:textId="77777777" w:rsidR="00040B69" w:rsidRDefault="00000000">
      <w:pPr>
        <w:rPr>
          <w:rFonts w:hint="eastAsia"/>
        </w:rPr>
      </w:pPr>
      <w:r>
        <w:t>Version: 0.9.0-draft</w:t>
      </w:r>
    </w:p>
    <w:p w14:paraId="2312D038" w14:textId="62D80C94" w:rsidR="00040B69" w:rsidRDefault="00000000">
      <w:pPr>
        <w:rPr>
          <w:rFonts w:hint="eastAsia"/>
        </w:rPr>
      </w:pPr>
      <w:r>
        <w:t xml:space="preserve">Effective date: </w:t>
      </w:r>
      <w:r w:rsidR="00790869">
        <w:t>July, 15, 2026</w:t>
      </w:r>
    </w:p>
    <w:p w14:paraId="23CAAA72" w14:textId="77777777" w:rsidR="00040B69" w:rsidRDefault="00000000">
      <w:pPr>
        <w:pStyle w:val="Heading2"/>
      </w:pPr>
      <w:r>
        <w:rPr>
          <w:rFonts w:ascii="Aptos" w:hAnsi="Aptos"/>
        </w:rPr>
        <w:t>Initial-release decision</w:t>
      </w:r>
    </w:p>
    <w:p w14:paraId="30F99070" w14:textId="77777777" w:rsidR="00040B69" w:rsidRDefault="00000000">
      <w:pPr>
        <w:rPr>
          <w:rFonts w:hint="eastAsia"/>
        </w:rPr>
      </w:pPr>
      <w:r>
        <w:t>BioStack uses only strictly necessary cookies and comparable local technologies in the initial release. Advertising cookies, cross-site tracking, session replay, fingerprinting, and non-essential analytics are disabled.</w:t>
      </w:r>
    </w:p>
    <w:p w14:paraId="7126D4ED" w14:textId="77777777" w:rsidR="00040B69" w:rsidRDefault="00000000">
      <w:pPr>
        <w:pStyle w:val="Heading2"/>
      </w:pPr>
      <w:r>
        <w:rPr>
          <w:rFonts w:ascii="Aptos" w:hAnsi="Aptos"/>
        </w:rPr>
        <w:t>Strictly necessary technologies</w:t>
      </w:r>
    </w:p>
    <w:p w14:paraId="79C389CC" w14:textId="77777777" w:rsidR="00040B69" w:rsidRDefault="00000000">
      <w:pPr>
        <w:rPr>
          <w:rFonts w:hint="eastAsia"/>
        </w:rPr>
      </w:pPr>
      <w:r>
        <w:t>Strictly necessary technologies may be used to:</w:t>
      </w:r>
    </w:p>
    <w:p w14:paraId="5D8A4122" w14:textId="77777777" w:rsidR="00040B69" w:rsidRDefault="00000000">
      <w:pPr>
        <w:pStyle w:val="ListBullet"/>
        <w:rPr>
          <w:rFonts w:hint="eastAsia"/>
        </w:rPr>
      </w:pPr>
      <w:r>
        <w:t>authenticate a user and maintain a requested session;</w:t>
      </w:r>
    </w:p>
    <w:p w14:paraId="1BF19018" w14:textId="77777777" w:rsidR="00040B69" w:rsidRDefault="00000000">
      <w:pPr>
        <w:pStyle w:val="ListBullet"/>
        <w:rPr>
          <w:rFonts w:hint="eastAsia"/>
        </w:rPr>
      </w:pPr>
      <w:r>
        <w:t>prevent fraud, abuse, cross-site request forgery, and other security threats;</w:t>
      </w:r>
    </w:p>
    <w:p w14:paraId="1D319AEC" w14:textId="77777777" w:rsidR="00040B69" w:rsidRDefault="00000000">
      <w:pPr>
        <w:pStyle w:val="ListBullet"/>
        <w:rPr>
          <w:rFonts w:hint="eastAsia"/>
        </w:rPr>
      </w:pPr>
      <w:r>
        <w:t>route traffic and preserve service availability;</w:t>
      </w:r>
    </w:p>
    <w:p w14:paraId="13111E0A" w14:textId="77777777" w:rsidR="00040B69" w:rsidRDefault="00000000">
      <w:pPr>
        <w:pStyle w:val="ListBullet"/>
        <w:rPr>
          <w:rFonts w:hint="eastAsia"/>
        </w:rPr>
      </w:pPr>
      <w:r>
        <w:t>remember privacy or accessibility choices; and</w:t>
      </w:r>
    </w:p>
    <w:p w14:paraId="12BA11FE" w14:textId="77777777" w:rsidR="00040B69" w:rsidRDefault="00000000">
      <w:pPr>
        <w:pStyle w:val="ListBullet"/>
        <w:rPr>
          <w:rFonts w:hint="eastAsia"/>
        </w:rPr>
      </w:pPr>
      <w:r>
        <w:t>store information locally when required for a user-requested local-first feature.</w:t>
      </w:r>
    </w:p>
    <w:p w14:paraId="07510522" w14:textId="77777777" w:rsidR="00040B69" w:rsidRDefault="00000000">
      <w:pPr>
        <w:rPr>
          <w:rFonts w:hint="eastAsia"/>
        </w:rPr>
      </w:pPr>
      <w:r>
        <w:t>These technologies are not used for targeted advertising or sale of personal information. Disabling them may prevent the Service from functioning.</w:t>
      </w:r>
    </w:p>
    <w:p w14:paraId="4A3EA43F" w14:textId="77777777" w:rsidR="00040B69" w:rsidRDefault="00000000">
      <w:pPr>
        <w:pStyle w:val="Heading2"/>
      </w:pPr>
      <w:r>
        <w:rPr>
          <w:rFonts w:ascii="Aptos" w:hAnsi="Aptos"/>
        </w:rPr>
        <w:t>Current register</w:t>
      </w:r>
    </w:p>
    <w:p w14:paraId="602FD5E2" w14:textId="77777777" w:rsidR="00040B69" w:rsidRDefault="00000000">
      <w:pPr>
        <w:rPr>
          <w:rFonts w:hint="eastAsia"/>
        </w:rPr>
      </w:pPr>
      <w:r>
        <w:t>Before publication, the operator must replace this section with the production register generated from the deployed application.</w:t>
      </w:r>
    </w:p>
    <w:tbl>
      <w:tblPr>
        <w:tblStyle w:val="TableGrid"/>
        <w:tblW w:w="0" w:type="auto"/>
        <w:tblLayout w:type="fixed"/>
        <w:tblLook w:val="04A0" w:firstRow="1" w:lastRow="0" w:firstColumn="1" w:lastColumn="0" w:noHBand="0" w:noVBand="1"/>
      </w:tblPr>
      <w:tblGrid>
        <w:gridCol w:w="1958"/>
        <w:gridCol w:w="1958"/>
        <w:gridCol w:w="1958"/>
        <w:gridCol w:w="1958"/>
        <w:gridCol w:w="1958"/>
      </w:tblGrid>
      <w:tr w:rsidR="00040B69" w14:paraId="28885630" w14:textId="77777777">
        <w:tc>
          <w:tcPr>
            <w:tcW w:w="1958" w:type="dxa"/>
            <w:shd w:val="clear" w:color="auto" w:fill="275D7A"/>
            <w:tcMar>
              <w:top w:w="80" w:type="dxa"/>
              <w:left w:w="120" w:type="dxa"/>
              <w:bottom w:w="80" w:type="dxa"/>
              <w:right w:w="120" w:type="dxa"/>
            </w:tcMar>
          </w:tcPr>
          <w:p w14:paraId="262D2681" w14:textId="77777777" w:rsidR="00040B69" w:rsidRDefault="00000000">
            <w:pPr>
              <w:spacing w:after="20"/>
              <w:rPr>
                <w:rFonts w:hint="eastAsia"/>
              </w:rPr>
            </w:pPr>
            <w:r>
              <w:rPr>
                <w:b/>
                <w:color w:val="FFFFFF"/>
                <w:sz w:val="17"/>
              </w:rPr>
              <w:t>Name</w:t>
            </w:r>
          </w:p>
        </w:tc>
        <w:tc>
          <w:tcPr>
            <w:tcW w:w="1958" w:type="dxa"/>
            <w:shd w:val="clear" w:color="auto" w:fill="275D7A"/>
            <w:tcMar>
              <w:top w:w="80" w:type="dxa"/>
              <w:left w:w="120" w:type="dxa"/>
              <w:bottom w:w="80" w:type="dxa"/>
              <w:right w:w="120" w:type="dxa"/>
            </w:tcMar>
          </w:tcPr>
          <w:p w14:paraId="2D2AEFD1" w14:textId="77777777" w:rsidR="00040B69" w:rsidRDefault="00000000">
            <w:pPr>
              <w:spacing w:after="20"/>
              <w:rPr>
                <w:rFonts w:hint="eastAsia"/>
              </w:rPr>
            </w:pPr>
            <w:r>
              <w:rPr>
                <w:b/>
                <w:color w:val="FFFFFF"/>
                <w:sz w:val="17"/>
              </w:rPr>
              <w:t>Provider</w:t>
            </w:r>
          </w:p>
        </w:tc>
        <w:tc>
          <w:tcPr>
            <w:tcW w:w="1958" w:type="dxa"/>
            <w:shd w:val="clear" w:color="auto" w:fill="275D7A"/>
            <w:tcMar>
              <w:top w:w="80" w:type="dxa"/>
              <w:left w:w="120" w:type="dxa"/>
              <w:bottom w:w="80" w:type="dxa"/>
              <w:right w:w="120" w:type="dxa"/>
            </w:tcMar>
          </w:tcPr>
          <w:p w14:paraId="633EED4E" w14:textId="77777777" w:rsidR="00040B69" w:rsidRDefault="00000000">
            <w:pPr>
              <w:spacing w:after="20"/>
              <w:rPr>
                <w:rFonts w:hint="eastAsia"/>
              </w:rPr>
            </w:pPr>
            <w:r>
              <w:rPr>
                <w:b/>
                <w:color w:val="FFFFFF"/>
                <w:sz w:val="17"/>
              </w:rPr>
              <w:t>Purpose</w:t>
            </w:r>
          </w:p>
        </w:tc>
        <w:tc>
          <w:tcPr>
            <w:tcW w:w="1958" w:type="dxa"/>
            <w:shd w:val="clear" w:color="auto" w:fill="275D7A"/>
            <w:tcMar>
              <w:top w:w="80" w:type="dxa"/>
              <w:left w:w="120" w:type="dxa"/>
              <w:bottom w:w="80" w:type="dxa"/>
              <w:right w:w="120" w:type="dxa"/>
            </w:tcMar>
          </w:tcPr>
          <w:p w14:paraId="0022B503" w14:textId="77777777" w:rsidR="00040B69" w:rsidRDefault="00000000">
            <w:pPr>
              <w:spacing w:after="20"/>
              <w:rPr>
                <w:rFonts w:hint="eastAsia"/>
              </w:rPr>
            </w:pPr>
            <w:r>
              <w:rPr>
                <w:b/>
                <w:color w:val="FFFFFF"/>
                <w:sz w:val="17"/>
              </w:rPr>
              <w:t>Type</w:t>
            </w:r>
          </w:p>
        </w:tc>
        <w:tc>
          <w:tcPr>
            <w:tcW w:w="1958" w:type="dxa"/>
            <w:shd w:val="clear" w:color="auto" w:fill="275D7A"/>
            <w:tcMar>
              <w:top w:w="80" w:type="dxa"/>
              <w:left w:w="120" w:type="dxa"/>
              <w:bottom w:w="80" w:type="dxa"/>
              <w:right w:w="120" w:type="dxa"/>
            </w:tcMar>
          </w:tcPr>
          <w:p w14:paraId="4E86E83D" w14:textId="77777777" w:rsidR="00040B69" w:rsidRDefault="00000000">
            <w:pPr>
              <w:spacing w:after="20"/>
              <w:rPr>
                <w:rFonts w:hint="eastAsia"/>
              </w:rPr>
            </w:pPr>
            <w:r>
              <w:rPr>
                <w:b/>
                <w:color w:val="FFFFFF"/>
                <w:sz w:val="17"/>
              </w:rPr>
              <w:t>Duration</w:t>
            </w:r>
          </w:p>
        </w:tc>
      </w:tr>
      <w:tr w:rsidR="00040B69" w14:paraId="5E362DA5" w14:textId="77777777">
        <w:tc>
          <w:tcPr>
            <w:tcW w:w="1958" w:type="dxa"/>
            <w:tcMar>
              <w:top w:w="80" w:type="dxa"/>
              <w:left w:w="120" w:type="dxa"/>
              <w:bottom w:w="80" w:type="dxa"/>
              <w:right w:w="120" w:type="dxa"/>
            </w:tcMar>
          </w:tcPr>
          <w:p w14:paraId="115F3220" w14:textId="77777777" w:rsidR="00040B69" w:rsidRDefault="00000000">
            <w:pPr>
              <w:spacing w:after="20"/>
              <w:rPr>
                <w:rFonts w:hint="eastAsia"/>
              </w:rPr>
            </w:pPr>
            <w:r>
              <w:rPr>
                <w:sz w:val="17"/>
              </w:rPr>
              <w:t>[SESSION COOKIE]</w:t>
            </w:r>
          </w:p>
        </w:tc>
        <w:tc>
          <w:tcPr>
            <w:tcW w:w="1958" w:type="dxa"/>
            <w:tcMar>
              <w:top w:w="80" w:type="dxa"/>
              <w:left w:w="120" w:type="dxa"/>
              <w:bottom w:w="80" w:type="dxa"/>
              <w:right w:w="120" w:type="dxa"/>
            </w:tcMar>
          </w:tcPr>
          <w:p w14:paraId="0C12C26E" w14:textId="77777777" w:rsidR="00040B69" w:rsidRDefault="00000000">
            <w:pPr>
              <w:spacing w:after="20"/>
              <w:rPr>
                <w:rFonts w:hint="eastAsia"/>
              </w:rPr>
            </w:pPr>
            <w:r>
              <w:rPr>
                <w:sz w:val="17"/>
              </w:rPr>
              <w:t>BioStack</w:t>
            </w:r>
          </w:p>
        </w:tc>
        <w:tc>
          <w:tcPr>
            <w:tcW w:w="1958" w:type="dxa"/>
            <w:tcMar>
              <w:top w:w="80" w:type="dxa"/>
              <w:left w:w="120" w:type="dxa"/>
              <w:bottom w:w="80" w:type="dxa"/>
              <w:right w:w="120" w:type="dxa"/>
            </w:tcMar>
          </w:tcPr>
          <w:p w14:paraId="46B9B068" w14:textId="77777777" w:rsidR="00040B69" w:rsidRDefault="00000000">
            <w:pPr>
              <w:spacing w:after="20"/>
              <w:rPr>
                <w:rFonts w:hint="eastAsia"/>
              </w:rPr>
            </w:pPr>
            <w:r>
              <w:rPr>
                <w:sz w:val="17"/>
              </w:rPr>
              <w:t>Authentication and session integrity</w:t>
            </w:r>
          </w:p>
        </w:tc>
        <w:tc>
          <w:tcPr>
            <w:tcW w:w="1958" w:type="dxa"/>
            <w:tcMar>
              <w:top w:w="80" w:type="dxa"/>
              <w:left w:w="120" w:type="dxa"/>
              <w:bottom w:w="80" w:type="dxa"/>
              <w:right w:w="120" w:type="dxa"/>
            </w:tcMar>
          </w:tcPr>
          <w:p w14:paraId="5CB15355" w14:textId="77777777" w:rsidR="00040B69" w:rsidRDefault="00000000">
            <w:pPr>
              <w:spacing w:after="20"/>
              <w:rPr>
                <w:rFonts w:hint="eastAsia"/>
              </w:rPr>
            </w:pPr>
            <w:r>
              <w:rPr>
                <w:sz w:val="17"/>
              </w:rPr>
              <w:t>Strictly necessary</w:t>
            </w:r>
          </w:p>
        </w:tc>
        <w:tc>
          <w:tcPr>
            <w:tcW w:w="1958" w:type="dxa"/>
            <w:tcMar>
              <w:top w:w="80" w:type="dxa"/>
              <w:left w:w="120" w:type="dxa"/>
              <w:bottom w:w="80" w:type="dxa"/>
              <w:right w:w="120" w:type="dxa"/>
            </w:tcMar>
          </w:tcPr>
          <w:p w14:paraId="19D6BDA5" w14:textId="77777777" w:rsidR="00040B69" w:rsidRDefault="00000000">
            <w:pPr>
              <w:spacing w:after="20"/>
              <w:rPr>
                <w:rFonts w:hint="eastAsia"/>
              </w:rPr>
            </w:pPr>
            <w:r>
              <w:rPr>
                <w:sz w:val="17"/>
              </w:rPr>
              <w:t>[SESSION OR DURATION]</w:t>
            </w:r>
          </w:p>
        </w:tc>
      </w:tr>
      <w:tr w:rsidR="00040B69" w14:paraId="460CB872" w14:textId="77777777">
        <w:tc>
          <w:tcPr>
            <w:tcW w:w="1958" w:type="dxa"/>
            <w:tcMar>
              <w:top w:w="80" w:type="dxa"/>
              <w:left w:w="120" w:type="dxa"/>
              <w:bottom w:w="80" w:type="dxa"/>
              <w:right w:w="120" w:type="dxa"/>
            </w:tcMar>
          </w:tcPr>
          <w:p w14:paraId="5F81F073" w14:textId="77777777" w:rsidR="00040B69" w:rsidRDefault="00000000">
            <w:pPr>
              <w:spacing w:after="20"/>
              <w:rPr>
                <w:rFonts w:hint="eastAsia"/>
              </w:rPr>
            </w:pPr>
            <w:r>
              <w:rPr>
                <w:sz w:val="17"/>
              </w:rPr>
              <w:t>[CSRF COOKIE]</w:t>
            </w:r>
          </w:p>
        </w:tc>
        <w:tc>
          <w:tcPr>
            <w:tcW w:w="1958" w:type="dxa"/>
            <w:tcMar>
              <w:top w:w="80" w:type="dxa"/>
              <w:left w:w="120" w:type="dxa"/>
              <w:bottom w:w="80" w:type="dxa"/>
              <w:right w:w="120" w:type="dxa"/>
            </w:tcMar>
          </w:tcPr>
          <w:p w14:paraId="16F25FFE" w14:textId="77777777" w:rsidR="00040B69" w:rsidRDefault="00000000">
            <w:pPr>
              <w:spacing w:after="20"/>
              <w:rPr>
                <w:rFonts w:hint="eastAsia"/>
              </w:rPr>
            </w:pPr>
            <w:r>
              <w:rPr>
                <w:sz w:val="17"/>
              </w:rPr>
              <w:t>BioStack</w:t>
            </w:r>
          </w:p>
        </w:tc>
        <w:tc>
          <w:tcPr>
            <w:tcW w:w="1958" w:type="dxa"/>
            <w:tcMar>
              <w:top w:w="80" w:type="dxa"/>
              <w:left w:w="120" w:type="dxa"/>
              <w:bottom w:w="80" w:type="dxa"/>
              <w:right w:w="120" w:type="dxa"/>
            </w:tcMar>
          </w:tcPr>
          <w:p w14:paraId="6B59628C" w14:textId="77777777" w:rsidR="00040B69" w:rsidRDefault="00000000">
            <w:pPr>
              <w:spacing w:after="20"/>
              <w:rPr>
                <w:rFonts w:hint="eastAsia"/>
              </w:rPr>
            </w:pPr>
            <w:r>
              <w:rPr>
                <w:sz w:val="17"/>
              </w:rPr>
              <w:t>Request-forgery protection</w:t>
            </w:r>
          </w:p>
        </w:tc>
        <w:tc>
          <w:tcPr>
            <w:tcW w:w="1958" w:type="dxa"/>
            <w:tcMar>
              <w:top w:w="80" w:type="dxa"/>
              <w:left w:w="120" w:type="dxa"/>
              <w:bottom w:w="80" w:type="dxa"/>
              <w:right w:w="120" w:type="dxa"/>
            </w:tcMar>
          </w:tcPr>
          <w:p w14:paraId="5F267571" w14:textId="77777777" w:rsidR="00040B69" w:rsidRDefault="00000000">
            <w:pPr>
              <w:spacing w:after="20"/>
              <w:rPr>
                <w:rFonts w:hint="eastAsia"/>
              </w:rPr>
            </w:pPr>
            <w:r>
              <w:rPr>
                <w:sz w:val="17"/>
              </w:rPr>
              <w:t>Strictly necessary</w:t>
            </w:r>
          </w:p>
        </w:tc>
        <w:tc>
          <w:tcPr>
            <w:tcW w:w="1958" w:type="dxa"/>
            <w:tcMar>
              <w:top w:w="80" w:type="dxa"/>
              <w:left w:w="120" w:type="dxa"/>
              <w:bottom w:w="80" w:type="dxa"/>
              <w:right w:w="120" w:type="dxa"/>
            </w:tcMar>
          </w:tcPr>
          <w:p w14:paraId="61744F22" w14:textId="77777777" w:rsidR="00040B69" w:rsidRDefault="00000000">
            <w:pPr>
              <w:spacing w:after="20"/>
              <w:rPr>
                <w:rFonts w:hint="eastAsia"/>
              </w:rPr>
            </w:pPr>
            <w:r>
              <w:rPr>
                <w:sz w:val="17"/>
              </w:rPr>
              <w:t>[SESSION OR DURATION]</w:t>
            </w:r>
          </w:p>
        </w:tc>
      </w:tr>
      <w:tr w:rsidR="00040B69" w14:paraId="3E298222" w14:textId="77777777">
        <w:tc>
          <w:tcPr>
            <w:tcW w:w="1958" w:type="dxa"/>
            <w:tcMar>
              <w:top w:w="80" w:type="dxa"/>
              <w:left w:w="120" w:type="dxa"/>
              <w:bottom w:w="80" w:type="dxa"/>
              <w:right w:w="120" w:type="dxa"/>
            </w:tcMar>
          </w:tcPr>
          <w:p w14:paraId="710CD93C" w14:textId="77777777" w:rsidR="00040B69" w:rsidRDefault="00000000">
            <w:pPr>
              <w:spacing w:after="20"/>
              <w:rPr>
                <w:rFonts w:hint="eastAsia"/>
              </w:rPr>
            </w:pPr>
            <w:r>
              <w:rPr>
                <w:sz w:val="17"/>
              </w:rPr>
              <w:t>[PREFERENCE KEY]</w:t>
            </w:r>
          </w:p>
        </w:tc>
        <w:tc>
          <w:tcPr>
            <w:tcW w:w="1958" w:type="dxa"/>
            <w:tcMar>
              <w:top w:w="80" w:type="dxa"/>
              <w:left w:w="120" w:type="dxa"/>
              <w:bottom w:w="80" w:type="dxa"/>
              <w:right w:w="120" w:type="dxa"/>
            </w:tcMar>
          </w:tcPr>
          <w:p w14:paraId="14F6BB40" w14:textId="77777777" w:rsidR="00040B69" w:rsidRDefault="00000000">
            <w:pPr>
              <w:spacing w:after="20"/>
              <w:rPr>
                <w:rFonts w:hint="eastAsia"/>
              </w:rPr>
            </w:pPr>
            <w:r>
              <w:rPr>
                <w:sz w:val="17"/>
              </w:rPr>
              <w:t>BioStack</w:t>
            </w:r>
          </w:p>
        </w:tc>
        <w:tc>
          <w:tcPr>
            <w:tcW w:w="1958" w:type="dxa"/>
            <w:tcMar>
              <w:top w:w="80" w:type="dxa"/>
              <w:left w:w="120" w:type="dxa"/>
              <w:bottom w:w="80" w:type="dxa"/>
              <w:right w:w="120" w:type="dxa"/>
            </w:tcMar>
          </w:tcPr>
          <w:p w14:paraId="587A41D1" w14:textId="77777777" w:rsidR="00040B69" w:rsidRDefault="00000000">
            <w:pPr>
              <w:spacing w:after="20"/>
              <w:rPr>
                <w:rFonts w:hint="eastAsia"/>
              </w:rPr>
            </w:pPr>
            <w:r>
              <w:rPr>
                <w:sz w:val="17"/>
              </w:rPr>
              <w:t>Privacy and accessibility choices</w:t>
            </w:r>
          </w:p>
        </w:tc>
        <w:tc>
          <w:tcPr>
            <w:tcW w:w="1958" w:type="dxa"/>
            <w:tcMar>
              <w:top w:w="80" w:type="dxa"/>
              <w:left w:w="120" w:type="dxa"/>
              <w:bottom w:w="80" w:type="dxa"/>
              <w:right w:w="120" w:type="dxa"/>
            </w:tcMar>
          </w:tcPr>
          <w:p w14:paraId="653BD846" w14:textId="77777777" w:rsidR="00040B69" w:rsidRDefault="00000000">
            <w:pPr>
              <w:spacing w:after="20"/>
              <w:rPr>
                <w:rFonts w:hint="eastAsia"/>
              </w:rPr>
            </w:pPr>
            <w:r>
              <w:rPr>
                <w:sz w:val="17"/>
              </w:rPr>
              <w:t>Strictly necessary</w:t>
            </w:r>
          </w:p>
        </w:tc>
        <w:tc>
          <w:tcPr>
            <w:tcW w:w="1958" w:type="dxa"/>
            <w:tcMar>
              <w:top w:w="80" w:type="dxa"/>
              <w:left w:w="120" w:type="dxa"/>
              <w:bottom w:w="80" w:type="dxa"/>
              <w:right w:w="120" w:type="dxa"/>
            </w:tcMar>
          </w:tcPr>
          <w:p w14:paraId="43E4DE1B" w14:textId="77777777" w:rsidR="00040B69" w:rsidRDefault="00000000">
            <w:pPr>
              <w:spacing w:after="20"/>
              <w:rPr>
                <w:rFonts w:hint="eastAsia"/>
              </w:rPr>
            </w:pPr>
            <w:r>
              <w:rPr>
                <w:sz w:val="17"/>
              </w:rPr>
              <w:t>[DURATION]</w:t>
            </w:r>
          </w:p>
        </w:tc>
      </w:tr>
    </w:tbl>
    <w:p w14:paraId="59722166" w14:textId="77777777" w:rsidR="00040B69" w:rsidRDefault="00040B69">
      <w:pPr>
        <w:spacing w:after="20"/>
        <w:rPr>
          <w:rFonts w:hint="eastAsia"/>
        </w:rPr>
      </w:pPr>
    </w:p>
    <w:p w14:paraId="0A783819" w14:textId="77777777" w:rsidR="00040B69" w:rsidRDefault="00000000">
      <w:pPr>
        <w:pStyle w:val="Heading2"/>
      </w:pPr>
      <w:r>
        <w:rPr>
          <w:rFonts w:ascii="Aptos" w:hAnsi="Aptos"/>
        </w:rPr>
        <w:t>Future non-essential technologies</w:t>
      </w:r>
    </w:p>
    <w:p w14:paraId="410CDC17" w14:textId="77777777" w:rsidR="00040B69" w:rsidRDefault="00000000">
      <w:pPr>
        <w:rPr>
          <w:rFonts w:hint="eastAsia"/>
        </w:rPr>
      </w:pPr>
      <w:r>
        <w:t>BioStack may not enable a non-essential cookie or tracker until it has:</w:t>
      </w:r>
    </w:p>
    <w:p w14:paraId="2564435C" w14:textId="77777777" w:rsidR="00040B69" w:rsidRDefault="00000000">
      <w:pPr>
        <w:spacing w:after="80"/>
        <w:ind w:left="547" w:hanging="259"/>
        <w:rPr>
          <w:rFonts w:hint="eastAsia"/>
        </w:rPr>
      </w:pPr>
      <w:r>
        <w:t>1. documented the provider, data fields, purpose, recipients, duration, and jurisdictions;</w:t>
      </w:r>
    </w:p>
    <w:p w14:paraId="1278F492" w14:textId="77777777" w:rsidR="00040B69" w:rsidRDefault="00000000">
      <w:pPr>
        <w:spacing w:after="80"/>
        <w:ind w:left="547" w:hanging="259"/>
        <w:rPr>
          <w:rFonts w:hint="eastAsia"/>
        </w:rPr>
      </w:pPr>
      <w:r>
        <w:t>2. completed privacy, security, and consumer-health-data review;</w:t>
      </w:r>
    </w:p>
    <w:p w14:paraId="454B37D7" w14:textId="77777777" w:rsidR="00040B69" w:rsidRDefault="00000000">
      <w:pPr>
        <w:spacing w:after="80"/>
        <w:ind w:left="547" w:hanging="259"/>
        <w:rPr>
          <w:rFonts w:hint="eastAsia"/>
        </w:rPr>
      </w:pPr>
      <w:r>
        <w:t>3. updated this Notice and the Subprocessor List if applicable;</w:t>
      </w:r>
    </w:p>
    <w:p w14:paraId="71AA12C9" w14:textId="77777777" w:rsidR="00040B69" w:rsidRDefault="00000000">
      <w:pPr>
        <w:spacing w:after="80"/>
        <w:ind w:left="547" w:hanging="259"/>
        <w:rPr>
          <w:rFonts w:hint="eastAsia"/>
        </w:rPr>
      </w:pPr>
      <w:r>
        <w:t>4. implemented prior consent where required, with reject as easy as accept;</w:t>
      </w:r>
    </w:p>
    <w:p w14:paraId="249FA780" w14:textId="77777777" w:rsidR="00040B69" w:rsidRDefault="00000000">
      <w:pPr>
        <w:spacing w:after="80"/>
        <w:ind w:left="547" w:hanging="259"/>
        <w:rPr>
          <w:rFonts w:hint="eastAsia"/>
        </w:rPr>
      </w:pPr>
      <w:r>
        <w:lastRenderedPageBreak/>
        <w:t>5. blocked the technology until consent is received;</w:t>
      </w:r>
    </w:p>
    <w:p w14:paraId="1BE9A45B" w14:textId="77777777" w:rsidR="00040B69" w:rsidRDefault="00000000">
      <w:pPr>
        <w:spacing w:after="80"/>
        <w:ind w:left="547" w:hanging="259"/>
        <w:rPr>
          <w:rFonts w:hint="eastAsia"/>
        </w:rPr>
      </w:pPr>
      <w:r>
        <w:t>6. provided a persistent preference control and honored withdrawal; and</w:t>
      </w:r>
    </w:p>
    <w:p w14:paraId="6D52FC24" w14:textId="77777777" w:rsidR="00040B69" w:rsidRDefault="00000000">
      <w:pPr>
        <w:spacing w:after="80"/>
        <w:ind w:left="547" w:hanging="259"/>
        <w:rPr>
          <w:rFonts w:hint="eastAsia"/>
        </w:rPr>
      </w:pPr>
      <w:r>
        <w:t>7. verified that no consumer health data is disclosed for advertising or independent provider use.</w:t>
      </w:r>
    </w:p>
    <w:p w14:paraId="239FDD0D" w14:textId="77777777" w:rsidR="00040B69" w:rsidRDefault="00000000">
      <w:pPr>
        <w:pStyle w:val="Heading2"/>
      </w:pPr>
      <w:r>
        <w:rPr>
          <w:rFonts w:ascii="Aptos" w:hAnsi="Aptos"/>
        </w:rPr>
        <w:t>Browser and device controls</w:t>
      </w:r>
    </w:p>
    <w:p w14:paraId="46F00BD2" w14:textId="77777777" w:rsidR="00040B69" w:rsidRDefault="00000000">
      <w:pPr>
        <w:rPr>
          <w:rFonts w:hint="eastAsia"/>
        </w:rPr>
      </w:pPr>
      <w:r>
        <w:t>You may use browser or device settings to delete or block local technologies. Some strictly necessary features may stop working. If BioStack later participates in a legally recognized browser preference signal, the Privacy Policy will explain how it is honored.</w:t>
      </w:r>
    </w:p>
    <w:p w14:paraId="020257CD" w14:textId="77777777" w:rsidR="00040B69" w:rsidRDefault="00000000">
      <w:pPr>
        <w:pStyle w:val="Heading2"/>
      </w:pPr>
      <w:r>
        <w:rPr>
          <w:rFonts w:ascii="Aptos" w:hAnsi="Aptos"/>
        </w:rPr>
        <w:t>Contact</w:t>
      </w:r>
    </w:p>
    <w:p w14:paraId="2EEF0527" w14:textId="079DC52E" w:rsidR="00040B69" w:rsidRDefault="00000000">
      <w:pPr>
        <w:rPr>
          <w:rFonts w:hint="eastAsia"/>
        </w:rPr>
      </w:pPr>
      <w:r>
        <w:t xml:space="preserve">Questions about cookies and local technologies: </w:t>
      </w:r>
      <w:r w:rsidR="00790869">
        <w:t>privacy@biostack.com</w:t>
      </w:r>
    </w:p>
    <w:p w14:paraId="22A56D0F" w14:textId="77777777" w:rsidR="00040B69" w:rsidRDefault="00000000">
      <w:pPr>
        <w:pStyle w:val="Heading1"/>
        <w:pageBreakBefore/>
        <w:spacing w:before="0"/>
      </w:pPr>
      <w:r>
        <w:rPr>
          <w:rFonts w:ascii="Aptos" w:hAnsi="Aptos"/>
        </w:rPr>
        <w:lastRenderedPageBreak/>
        <w:t>BioStack Subprocessor List</w:t>
      </w:r>
    </w:p>
    <w:p w14:paraId="3F55924B" w14:textId="77777777" w:rsidR="00040B69" w:rsidRDefault="00000000">
      <w:pPr>
        <w:rPr>
          <w:rFonts w:hint="eastAsia"/>
        </w:rPr>
      </w:pPr>
      <w:r>
        <w:t>Version: 0.9.0-draft</w:t>
      </w:r>
    </w:p>
    <w:p w14:paraId="50DA29C7" w14:textId="1CD074CE" w:rsidR="00040B69" w:rsidRDefault="00000000">
      <w:pPr>
        <w:rPr>
          <w:rFonts w:hint="eastAsia"/>
        </w:rPr>
      </w:pPr>
      <w:r>
        <w:t xml:space="preserve">Last updated: </w:t>
      </w:r>
      <w:r w:rsidR="00790869">
        <w:t>July, 15, 2026</w:t>
      </w:r>
    </w:p>
    <w:p w14:paraId="5C818BA9" w14:textId="77777777" w:rsidR="00040B69" w:rsidRDefault="00000000">
      <w:pPr>
        <w:pStyle w:val="Heading2"/>
      </w:pPr>
      <w:r>
        <w:rPr>
          <w:rFonts w:ascii="Aptos" w:hAnsi="Aptos"/>
        </w:rPr>
        <w:t>Current authorization posture</w:t>
      </w:r>
    </w:p>
    <w:p w14:paraId="70D7C076" w14:textId="77777777" w:rsidR="00040B69" w:rsidRDefault="00000000">
      <w:pPr>
        <w:rPr>
          <w:rFonts w:hint="eastAsia"/>
        </w:rPr>
      </w:pPr>
      <w:r>
        <w:t>No vendor is authorized by this draft to receive hosted consumer health or protocol data. Before any hosted feature launches, BioStack must publish the verified providers below and complete the approval controls in the Internal Governance Manual.</w:t>
      </w:r>
    </w:p>
    <w:p w14:paraId="1FFF688E" w14:textId="77777777" w:rsidR="00040B69" w:rsidRDefault="00000000">
      <w:pPr>
        <w:rPr>
          <w:rFonts w:hint="eastAsia"/>
        </w:rPr>
      </w:pPr>
      <w:r>
        <w:t>The website or account system may still require infrastructure vendors for non-health data. Those vendors must also be listed before publication.</w:t>
      </w:r>
    </w:p>
    <w:p w14:paraId="245AC277" w14:textId="77777777" w:rsidR="00040B69" w:rsidRDefault="00000000">
      <w:pPr>
        <w:pStyle w:val="Heading2"/>
      </w:pPr>
      <w:r>
        <w:rPr>
          <w:rFonts w:ascii="Aptos" w:hAnsi="Aptos"/>
        </w:rPr>
        <w:t>Production register</w:t>
      </w:r>
    </w:p>
    <w:tbl>
      <w:tblPr>
        <w:tblStyle w:val="TableGrid"/>
        <w:tblW w:w="0" w:type="auto"/>
        <w:tblLayout w:type="fixed"/>
        <w:tblLook w:val="04A0" w:firstRow="1" w:lastRow="0" w:firstColumn="1" w:lastColumn="0" w:noHBand="0" w:noVBand="1"/>
      </w:tblPr>
      <w:tblGrid>
        <w:gridCol w:w="1399"/>
        <w:gridCol w:w="1399"/>
        <w:gridCol w:w="1399"/>
        <w:gridCol w:w="1399"/>
        <w:gridCol w:w="1399"/>
        <w:gridCol w:w="1399"/>
        <w:gridCol w:w="1399"/>
      </w:tblGrid>
      <w:tr w:rsidR="00040B69" w14:paraId="5D5DC31A" w14:textId="77777777">
        <w:tc>
          <w:tcPr>
            <w:tcW w:w="1399" w:type="dxa"/>
            <w:shd w:val="clear" w:color="auto" w:fill="275D7A"/>
            <w:tcMar>
              <w:top w:w="80" w:type="dxa"/>
              <w:left w:w="120" w:type="dxa"/>
              <w:bottom w:w="80" w:type="dxa"/>
              <w:right w:w="120" w:type="dxa"/>
            </w:tcMar>
          </w:tcPr>
          <w:p w14:paraId="48E30F85" w14:textId="77777777" w:rsidR="00040B69" w:rsidRDefault="00000000">
            <w:pPr>
              <w:spacing w:after="20"/>
              <w:rPr>
                <w:rFonts w:hint="eastAsia"/>
              </w:rPr>
            </w:pPr>
            <w:r>
              <w:rPr>
                <w:b/>
                <w:color w:val="FFFFFF"/>
                <w:sz w:val="17"/>
              </w:rPr>
              <w:t>Provider legal name</w:t>
            </w:r>
          </w:p>
        </w:tc>
        <w:tc>
          <w:tcPr>
            <w:tcW w:w="1399" w:type="dxa"/>
            <w:shd w:val="clear" w:color="auto" w:fill="275D7A"/>
            <w:tcMar>
              <w:top w:w="80" w:type="dxa"/>
              <w:left w:w="120" w:type="dxa"/>
              <w:bottom w:w="80" w:type="dxa"/>
              <w:right w:w="120" w:type="dxa"/>
            </w:tcMar>
          </w:tcPr>
          <w:p w14:paraId="49D73550" w14:textId="77777777" w:rsidR="00040B69" w:rsidRDefault="00000000">
            <w:pPr>
              <w:spacing w:after="20"/>
              <w:rPr>
                <w:rFonts w:hint="eastAsia"/>
              </w:rPr>
            </w:pPr>
            <w:r>
              <w:rPr>
                <w:b/>
                <w:color w:val="FFFFFF"/>
                <w:sz w:val="17"/>
              </w:rPr>
              <w:t>Service</w:t>
            </w:r>
          </w:p>
        </w:tc>
        <w:tc>
          <w:tcPr>
            <w:tcW w:w="1399" w:type="dxa"/>
            <w:shd w:val="clear" w:color="auto" w:fill="275D7A"/>
            <w:tcMar>
              <w:top w:w="80" w:type="dxa"/>
              <w:left w:w="120" w:type="dxa"/>
              <w:bottom w:w="80" w:type="dxa"/>
              <w:right w:w="120" w:type="dxa"/>
            </w:tcMar>
          </w:tcPr>
          <w:p w14:paraId="6025094A" w14:textId="77777777" w:rsidR="00040B69" w:rsidRDefault="00000000">
            <w:pPr>
              <w:spacing w:after="20"/>
              <w:rPr>
                <w:rFonts w:hint="eastAsia"/>
              </w:rPr>
            </w:pPr>
            <w:r>
              <w:rPr>
                <w:b/>
                <w:color w:val="FFFFFF"/>
                <w:sz w:val="17"/>
              </w:rPr>
              <w:t>Data categories</w:t>
            </w:r>
          </w:p>
        </w:tc>
        <w:tc>
          <w:tcPr>
            <w:tcW w:w="1399" w:type="dxa"/>
            <w:shd w:val="clear" w:color="auto" w:fill="275D7A"/>
            <w:tcMar>
              <w:top w:w="80" w:type="dxa"/>
              <w:left w:w="120" w:type="dxa"/>
              <w:bottom w:w="80" w:type="dxa"/>
              <w:right w:w="120" w:type="dxa"/>
            </w:tcMar>
          </w:tcPr>
          <w:p w14:paraId="07E243D0" w14:textId="77777777" w:rsidR="00040B69" w:rsidRDefault="00000000">
            <w:pPr>
              <w:spacing w:after="20"/>
              <w:rPr>
                <w:rFonts w:hint="eastAsia"/>
              </w:rPr>
            </w:pPr>
            <w:r>
              <w:rPr>
                <w:b/>
                <w:color w:val="FFFFFF"/>
                <w:sz w:val="17"/>
              </w:rPr>
              <w:t>Processing location</w:t>
            </w:r>
          </w:p>
        </w:tc>
        <w:tc>
          <w:tcPr>
            <w:tcW w:w="1399" w:type="dxa"/>
            <w:shd w:val="clear" w:color="auto" w:fill="275D7A"/>
            <w:tcMar>
              <w:top w:w="80" w:type="dxa"/>
              <w:left w:w="120" w:type="dxa"/>
              <w:bottom w:w="80" w:type="dxa"/>
              <w:right w:w="120" w:type="dxa"/>
            </w:tcMar>
          </w:tcPr>
          <w:p w14:paraId="0E503392" w14:textId="77777777" w:rsidR="00040B69" w:rsidRDefault="00000000">
            <w:pPr>
              <w:spacing w:after="20"/>
              <w:rPr>
                <w:rFonts w:hint="eastAsia"/>
              </w:rPr>
            </w:pPr>
            <w:r>
              <w:rPr>
                <w:b/>
                <w:color w:val="FFFFFF"/>
                <w:sz w:val="17"/>
              </w:rPr>
              <w:t>Transfer mechanism</w:t>
            </w:r>
          </w:p>
        </w:tc>
        <w:tc>
          <w:tcPr>
            <w:tcW w:w="1399" w:type="dxa"/>
            <w:shd w:val="clear" w:color="auto" w:fill="275D7A"/>
            <w:tcMar>
              <w:top w:w="80" w:type="dxa"/>
              <w:left w:w="120" w:type="dxa"/>
              <w:bottom w:w="80" w:type="dxa"/>
              <w:right w:w="120" w:type="dxa"/>
            </w:tcMar>
          </w:tcPr>
          <w:p w14:paraId="35D71393" w14:textId="77777777" w:rsidR="00040B69" w:rsidRDefault="00000000">
            <w:pPr>
              <w:spacing w:after="20"/>
              <w:rPr>
                <w:rFonts w:hint="eastAsia"/>
              </w:rPr>
            </w:pPr>
            <w:r>
              <w:rPr>
                <w:b/>
                <w:color w:val="FFFFFF"/>
                <w:sz w:val="17"/>
              </w:rPr>
              <w:t>Retention or deletion</w:t>
            </w:r>
          </w:p>
        </w:tc>
        <w:tc>
          <w:tcPr>
            <w:tcW w:w="1399" w:type="dxa"/>
            <w:shd w:val="clear" w:color="auto" w:fill="275D7A"/>
            <w:tcMar>
              <w:top w:w="80" w:type="dxa"/>
              <w:left w:w="120" w:type="dxa"/>
              <w:bottom w:w="80" w:type="dxa"/>
              <w:right w:w="120" w:type="dxa"/>
            </w:tcMar>
          </w:tcPr>
          <w:p w14:paraId="1716B656" w14:textId="77777777" w:rsidR="00040B69" w:rsidRDefault="00000000">
            <w:pPr>
              <w:spacing w:after="20"/>
              <w:rPr>
                <w:rFonts w:hint="eastAsia"/>
              </w:rPr>
            </w:pPr>
            <w:r>
              <w:rPr>
                <w:b/>
                <w:color w:val="FFFFFF"/>
                <w:sz w:val="17"/>
              </w:rPr>
              <w:t>Effective date</w:t>
            </w:r>
          </w:p>
        </w:tc>
      </w:tr>
      <w:tr w:rsidR="00040B69" w14:paraId="6A6C6FCD" w14:textId="77777777">
        <w:tc>
          <w:tcPr>
            <w:tcW w:w="1399" w:type="dxa"/>
            <w:tcMar>
              <w:top w:w="80" w:type="dxa"/>
              <w:left w:w="120" w:type="dxa"/>
              <w:bottom w:w="80" w:type="dxa"/>
              <w:right w:w="120" w:type="dxa"/>
            </w:tcMar>
          </w:tcPr>
          <w:p w14:paraId="7112AFAF" w14:textId="77777777" w:rsidR="00040B69" w:rsidRDefault="00000000">
            <w:pPr>
              <w:spacing w:after="20"/>
              <w:rPr>
                <w:rFonts w:hint="eastAsia"/>
              </w:rPr>
            </w:pPr>
            <w:r>
              <w:rPr>
                <w:sz w:val="17"/>
              </w:rPr>
              <w:t>[VERIFY OR STATE NONE]</w:t>
            </w:r>
          </w:p>
        </w:tc>
        <w:tc>
          <w:tcPr>
            <w:tcW w:w="1399" w:type="dxa"/>
            <w:tcMar>
              <w:top w:w="80" w:type="dxa"/>
              <w:left w:w="120" w:type="dxa"/>
              <w:bottom w:w="80" w:type="dxa"/>
              <w:right w:w="120" w:type="dxa"/>
            </w:tcMar>
          </w:tcPr>
          <w:p w14:paraId="74EAB459" w14:textId="77777777" w:rsidR="00040B69" w:rsidRDefault="00000000">
            <w:pPr>
              <w:spacing w:after="20"/>
              <w:rPr>
                <w:rFonts w:hint="eastAsia"/>
              </w:rPr>
            </w:pPr>
            <w:r>
              <w:rPr>
                <w:sz w:val="17"/>
              </w:rPr>
              <w:t>[PURPOSE]</w:t>
            </w:r>
          </w:p>
        </w:tc>
        <w:tc>
          <w:tcPr>
            <w:tcW w:w="1399" w:type="dxa"/>
            <w:tcMar>
              <w:top w:w="80" w:type="dxa"/>
              <w:left w:w="120" w:type="dxa"/>
              <w:bottom w:w="80" w:type="dxa"/>
              <w:right w:w="120" w:type="dxa"/>
            </w:tcMar>
          </w:tcPr>
          <w:p w14:paraId="6B15AA33" w14:textId="77777777" w:rsidR="00040B69" w:rsidRDefault="00000000">
            <w:pPr>
              <w:spacing w:after="20"/>
              <w:rPr>
                <w:rFonts w:hint="eastAsia"/>
              </w:rPr>
            </w:pPr>
            <w:r>
              <w:rPr>
                <w:sz w:val="17"/>
              </w:rPr>
              <w:t>[DATA]</w:t>
            </w:r>
          </w:p>
        </w:tc>
        <w:tc>
          <w:tcPr>
            <w:tcW w:w="1399" w:type="dxa"/>
            <w:tcMar>
              <w:top w:w="80" w:type="dxa"/>
              <w:left w:w="120" w:type="dxa"/>
              <w:bottom w:w="80" w:type="dxa"/>
              <w:right w:w="120" w:type="dxa"/>
            </w:tcMar>
          </w:tcPr>
          <w:p w14:paraId="392F47B6" w14:textId="77777777" w:rsidR="00040B69" w:rsidRDefault="00000000">
            <w:pPr>
              <w:spacing w:after="20"/>
              <w:rPr>
                <w:rFonts w:hint="eastAsia"/>
              </w:rPr>
            </w:pPr>
            <w:r>
              <w:rPr>
                <w:sz w:val="17"/>
              </w:rPr>
              <w:t>[REGION]</w:t>
            </w:r>
          </w:p>
        </w:tc>
        <w:tc>
          <w:tcPr>
            <w:tcW w:w="1399" w:type="dxa"/>
            <w:tcMar>
              <w:top w:w="80" w:type="dxa"/>
              <w:left w:w="120" w:type="dxa"/>
              <w:bottom w:w="80" w:type="dxa"/>
              <w:right w:w="120" w:type="dxa"/>
            </w:tcMar>
          </w:tcPr>
          <w:p w14:paraId="65DEDB38" w14:textId="77777777" w:rsidR="00040B69" w:rsidRDefault="00000000">
            <w:pPr>
              <w:spacing w:after="20"/>
              <w:rPr>
                <w:rFonts w:hint="eastAsia"/>
              </w:rPr>
            </w:pPr>
            <w:r>
              <w:rPr>
                <w:sz w:val="17"/>
              </w:rPr>
              <w:t>[N/A OR MECHANISM]</w:t>
            </w:r>
          </w:p>
        </w:tc>
        <w:tc>
          <w:tcPr>
            <w:tcW w:w="1399" w:type="dxa"/>
            <w:tcMar>
              <w:top w:w="80" w:type="dxa"/>
              <w:left w:w="120" w:type="dxa"/>
              <w:bottom w:w="80" w:type="dxa"/>
              <w:right w:w="120" w:type="dxa"/>
            </w:tcMar>
          </w:tcPr>
          <w:p w14:paraId="318CE5D6" w14:textId="77777777" w:rsidR="00040B69" w:rsidRDefault="00000000">
            <w:pPr>
              <w:spacing w:after="20"/>
              <w:rPr>
                <w:rFonts w:hint="eastAsia"/>
              </w:rPr>
            </w:pPr>
            <w:r>
              <w:rPr>
                <w:sz w:val="17"/>
              </w:rPr>
              <w:t>[RULE]</w:t>
            </w:r>
          </w:p>
        </w:tc>
        <w:tc>
          <w:tcPr>
            <w:tcW w:w="1399" w:type="dxa"/>
            <w:tcMar>
              <w:top w:w="80" w:type="dxa"/>
              <w:left w:w="120" w:type="dxa"/>
              <w:bottom w:w="80" w:type="dxa"/>
              <w:right w:w="120" w:type="dxa"/>
            </w:tcMar>
          </w:tcPr>
          <w:p w14:paraId="055A0B34" w14:textId="77777777" w:rsidR="00040B69" w:rsidRDefault="00000000">
            <w:pPr>
              <w:spacing w:after="20"/>
              <w:rPr>
                <w:rFonts w:hint="eastAsia"/>
              </w:rPr>
            </w:pPr>
            <w:r>
              <w:rPr>
                <w:sz w:val="17"/>
              </w:rPr>
              <w:t>[DATE]</w:t>
            </w:r>
          </w:p>
        </w:tc>
      </w:tr>
    </w:tbl>
    <w:p w14:paraId="5D0A083A" w14:textId="77777777" w:rsidR="00040B69" w:rsidRDefault="00040B69">
      <w:pPr>
        <w:spacing w:after="20"/>
        <w:rPr>
          <w:rFonts w:hint="eastAsia"/>
        </w:rPr>
      </w:pPr>
    </w:p>
    <w:p w14:paraId="64EA8377" w14:textId="77777777" w:rsidR="00040B69" w:rsidRDefault="00000000">
      <w:pPr>
        <w:pStyle w:val="Heading2"/>
      </w:pPr>
      <w:r>
        <w:rPr>
          <w:rFonts w:ascii="Aptos" w:hAnsi="Aptos"/>
        </w:rPr>
        <w:t>Provider requirements</w:t>
      </w:r>
    </w:p>
    <w:p w14:paraId="13C269BD" w14:textId="77777777" w:rsidR="00040B69" w:rsidRDefault="00000000">
      <w:pPr>
        <w:rPr>
          <w:rFonts w:hint="eastAsia"/>
        </w:rPr>
      </w:pPr>
      <w:r>
        <w:t>An approved provider must be bound to:</w:t>
      </w:r>
    </w:p>
    <w:p w14:paraId="245F34A7" w14:textId="77777777" w:rsidR="00040B69" w:rsidRDefault="00000000">
      <w:pPr>
        <w:pStyle w:val="ListBullet"/>
        <w:rPr>
          <w:rFonts w:hint="eastAsia"/>
        </w:rPr>
      </w:pPr>
      <w:r>
        <w:t>process personal information only for documented BioStack purposes;</w:t>
      </w:r>
    </w:p>
    <w:p w14:paraId="7373BEF6" w14:textId="77777777" w:rsidR="00040B69" w:rsidRDefault="00000000">
      <w:pPr>
        <w:pStyle w:val="ListBullet"/>
        <w:rPr>
          <w:rFonts w:hint="eastAsia"/>
        </w:rPr>
      </w:pPr>
      <w:r>
        <w:t>maintain safeguards appropriate to consumer health data;</w:t>
      </w:r>
    </w:p>
    <w:p w14:paraId="3A71CA78" w14:textId="77777777" w:rsidR="00040B69" w:rsidRDefault="00000000">
      <w:pPr>
        <w:pStyle w:val="ListBullet"/>
        <w:rPr>
          <w:rFonts w:hint="eastAsia"/>
        </w:rPr>
      </w:pPr>
      <w:r>
        <w:t>notify BioStack promptly of incidents and government requests where lawful;</w:t>
      </w:r>
    </w:p>
    <w:p w14:paraId="3A713509" w14:textId="77777777" w:rsidR="00040B69" w:rsidRDefault="00000000">
      <w:pPr>
        <w:pStyle w:val="ListBullet"/>
        <w:rPr>
          <w:rFonts w:hint="eastAsia"/>
        </w:rPr>
      </w:pPr>
      <w:r>
        <w:t>assist with access, export, correction, deletion, and audit obligations;</w:t>
      </w:r>
    </w:p>
    <w:p w14:paraId="240C7323" w14:textId="77777777" w:rsidR="00040B69" w:rsidRDefault="00000000">
      <w:pPr>
        <w:pStyle w:val="ListBullet"/>
        <w:rPr>
          <w:rFonts w:hint="eastAsia"/>
        </w:rPr>
      </w:pPr>
      <w:r>
        <w:t>delete or return information at termination;</w:t>
      </w:r>
    </w:p>
    <w:p w14:paraId="0CA9C987" w14:textId="77777777" w:rsidR="00040B69" w:rsidRDefault="00000000">
      <w:pPr>
        <w:pStyle w:val="ListBullet"/>
        <w:rPr>
          <w:rFonts w:hint="eastAsia"/>
        </w:rPr>
      </w:pPr>
      <w:r>
        <w:t>prohibit sale, advertising use, model training, and independent profiling unless separately and lawfully authorized; and</w:t>
      </w:r>
    </w:p>
    <w:p w14:paraId="68A50247" w14:textId="77777777" w:rsidR="00040B69" w:rsidRDefault="00000000">
      <w:pPr>
        <w:pStyle w:val="ListBullet"/>
        <w:rPr>
          <w:rFonts w:hint="eastAsia"/>
        </w:rPr>
      </w:pPr>
      <w:r>
        <w:t>impose equivalent protections on any approved downstream provider.</w:t>
      </w:r>
    </w:p>
    <w:p w14:paraId="1D554D83" w14:textId="77777777" w:rsidR="00040B69" w:rsidRDefault="00000000">
      <w:pPr>
        <w:pStyle w:val="Heading2"/>
      </w:pPr>
      <w:r>
        <w:rPr>
          <w:rFonts w:ascii="Aptos" w:hAnsi="Aptos"/>
        </w:rPr>
        <w:t>Change notice</w:t>
      </w:r>
    </w:p>
    <w:p w14:paraId="6C8B6DC2" w14:textId="77777777" w:rsidR="00040B69" w:rsidRDefault="00000000">
      <w:pPr>
        <w:rPr>
          <w:rFonts w:hint="eastAsia"/>
        </w:rPr>
      </w:pPr>
      <w:r>
        <w:t>BioStack will update this page before a new provider begins processing consumer health data. Where a contract or applicable law requires advance notice or a right to object, BioStack will provide it.</w:t>
      </w:r>
    </w:p>
    <w:p w14:paraId="3BFE9D25" w14:textId="3C171A30" w:rsidR="00040B69" w:rsidRDefault="00000000">
      <w:r>
        <w:t xml:space="preserve">Questions: </w:t>
      </w:r>
      <w:r w:rsidR="00790869">
        <w:t>privacy@biostack.com</w:t>
      </w:r>
    </w:p>
    <w:p w14:paraId="4AC4D0A8" w14:textId="77777777" w:rsidR="00790869" w:rsidRDefault="00790869" w:rsidP="00790869"/>
    <w:p w14:paraId="503BAC33" w14:textId="1C49F8DF" w:rsidR="00790869" w:rsidRPr="00790869" w:rsidRDefault="00790869" w:rsidP="00790869">
      <w:pPr>
        <w:tabs>
          <w:tab w:val="left" w:pos="4320"/>
        </w:tabs>
      </w:pPr>
      <w:r>
        <w:tab/>
      </w:r>
    </w:p>
    <w:sectPr w:rsidR="00790869" w:rsidRPr="00790869" w:rsidSect="00034616">
      <w:headerReference w:type="default" r:id="rId8"/>
      <w:footerReference w:type="default" r:id="rId9"/>
      <w:pgSz w:w="12240" w:h="15840"/>
      <w:pgMar w:top="1152"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699AF" w14:textId="77777777" w:rsidR="00307BD2" w:rsidRDefault="00307BD2">
      <w:pPr>
        <w:spacing w:after="0" w:line="240" w:lineRule="auto"/>
        <w:rPr>
          <w:rFonts w:hint="eastAsia"/>
        </w:rPr>
      </w:pPr>
      <w:r>
        <w:separator/>
      </w:r>
    </w:p>
  </w:endnote>
  <w:endnote w:type="continuationSeparator" w:id="0">
    <w:p w14:paraId="161C1554" w14:textId="77777777" w:rsidR="00307BD2" w:rsidRDefault="00307BD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00CDC" w14:textId="77777777" w:rsidR="00040B69" w:rsidRDefault="00000000">
    <w:pPr>
      <w:pStyle w:val="Footer"/>
      <w:jc w:val="right"/>
      <w:rPr>
        <w:rFonts w:hint="eastAsia"/>
      </w:rPr>
    </w:pPr>
    <w:r>
      <w:rPr>
        <w:color w:val="5D6875"/>
        <w:sz w:val="18"/>
      </w:rPr>
      <w:t xml:space="preserve">Page </w:t>
    </w:r>
    <w:r>
      <w:rPr>
        <w:color w:val="5D6875"/>
        <w:sz w:val="18"/>
      </w:rPr>
      <w:fldChar w:fldCharType="begin"/>
    </w:r>
    <w:r>
      <w:rPr>
        <w:color w:val="5D6875"/>
        <w:sz w:val="18"/>
      </w:rPr>
      <w:instrText>PAGE</w:instrText>
    </w:r>
    <w:r w:rsidR="00DE5D45">
      <w:rPr>
        <w:color w:val="5D6875"/>
        <w:sz w:val="18"/>
      </w:rPr>
      <w:fldChar w:fldCharType="separate"/>
    </w:r>
    <w:r w:rsidR="00DE5D45">
      <w:rPr>
        <w:noProof/>
        <w:color w:val="5D6875"/>
        <w:sz w:val="18"/>
      </w:rPr>
      <w:t>1</w:t>
    </w:r>
    <w:r>
      <w:rPr>
        <w:color w:val="5D687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CB00A" w14:textId="77777777" w:rsidR="00307BD2" w:rsidRDefault="00307BD2">
      <w:pPr>
        <w:spacing w:after="0" w:line="240" w:lineRule="auto"/>
        <w:rPr>
          <w:rFonts w:hint="eastAsia"/>
        </w:rPr>
      </w:pPr>
      <w:r>
        <w:separator/>
      </w:r>
    </w:p>
  </w:footnote>
  <w:footnote w:type="continuationSeparator" w:id="0">
    <w:p w14:paraId="1D9FD1E9" w14:textId="77777777" w:rsidR="00307BD2" w:rsidRDefault="00307BD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0387C" w14:textId="77777777" w:rsidR="00040B69" w:rsidRDefault="00000000">
    <w:pPr>
      <w:pStyle w:val="Header"/>
      <w:pBdr>
        <w:bottom w:val="single" w:sz="6" w:space="4" w:color="C9D7DE"/>
      </w:pBdr>
      <w:spacing w:after="40"/>
      <w:rPr>
        <w:rFonts w:hint="eastAsia"/>
      </w:rPr>
    </w:pPr>
    <w:proofErr w:type="spellStart"/>
    <w:r>
      <w:rPr>
        <w:b/>
        <w:color w:val="5D6875"/>
        <w:sz w:val="17"/>
      </w:rPr>
      <w:t>BioStack</w:t>
    </w:r>
    <w:proofErr w:type="spellEnd"/>
    <w:r>
      <w:rPr>
        <w:b/>
        <w:color w:val="5D6875"/>
        <w:sz w:val="17"/>
      </w:rPr>
      <w:t xml:space="preserve"> | Public Legal Policies | v0.9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0DC4A74"/>
    <w:lvl w:ilvl="0">
      <w:start w:val="1"/>
      <w:numFmt w:val="bullet"/>
      <w:pStyle w:val="ListBullet"/>
      <w:lvlText w:val=""/>
      <w:lvlJc w:val="left"/>
      <w:pPr>
        <w:tabs>
          <w:tab w:val="num" w:pos="360"/>
        </w:tabs>
        <w:ind w:left="360" w:hanging="360"/>
      </w:pPr>
      <w:rPr>
        <w:rFonts w:ascii="Symbol" w:hAnsi="Symbol" w:hint="default"/>
      </w:rPr>
    </w:lvl>
  </w:abstractNum>
  <w:num w:numId="1" w16cid:durableId="148523207">
    <w:abstractNumId w:val="8"/>
  </w:num>
  <w:num w:numId="2" w16cid:durableId="348721645">
    <w:abstractNumId w:val="6"/>
  </w:num>
  <w:num w:numId="3" w16cid:durableId="2130397641">
    <w:abstractNumId w:val="5"/>
  </w:num>
  <w:num w:numId="4" w16cid:durableId="984696188">
    <w:abstractNumId w:val="4"/>
  </w:num>
  <w:num w:numId="5" w16cid:durableId="2124759290">
    <w:abstractNumId w:val="7"/>
  </w:num>
  <w:num w:numId="6" w16cid:durableId="2038236095">
    <w:abstractNumId w:val="3"/>
  </w:num>
  <w:num w:numId="7" w16cid:durableId="312834295">
    <w:abstractNumId w:val="2"/>
  </w:num>
  <w:num w:numId="8" w16cid:durableId="257299986">
    <w:abstractNumId w:val="1"/>
  </w:num>
  <w:num w:numId="9" w16cid:durableId="1900943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B69"/>
    <w:rsid w:val="0006063C"/>
    <w:rsid w:val="0015074B"/>
    <w:rsid w:val="0029639D"/>
    <w:rsid w:val="00307BD2"/>
    <w:rsid w:val="00326F90"/>
    <w:rsid w:val="00790869"/>
    <w:rsid w:val="00A35B37"/>
    <w:rsid w:val="00AA1D8D"/>
    <w:rsid w:val="00B47730"/>
    <w:rsid w:val="00CB0664"/>
    <w:rsid w:val="00DE5D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F5C6D"/>
  <w14:defaultImageDpi w14:val="300"/>
  <w15:docId w15:val="{35ADA227-6716-4621-B626-D647C5E38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8" w:lineRule="auto"/>
    </w:pPr>
    <w:rPr>
      <w:rFonts w:ascii="Aptos" w:hAnsi="Aptos"/>
      <w:color w:val="172033"/>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75D7A"/>
      <w:sz w:val="36"/>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color w:val="2A7C78"/>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75D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7"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7" w:hanging="25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17</Pages>
  <Words>5302</Words>
  <Characters>30227</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Public Legal Policies</vt:lpstr>
    </vt:vector>
  </TitlesOfParts>
  <Manager/>
  <Company/>
  <LinksUpToDate>false</LinksUpToDate>
  <CharactersWithSpaces>35459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Legal Policies</dc:title>
  <dc:subject>Terms, privacy, consumer health data, calculator safety, cookies, and subprocessors</dc:subject>
  <dc:creator>BioStack</dc:creator>
  <cp:keywords>BioStack, terms, privacy, consumer health data, safety, governance</cp:keywords>
  <dc:description>generated by python-docx</dc:description>
  <cp:lastModifiedBy>Clint Morgan</cp:lastModifiedBy>
  <cp:revision>2</cp:revision>
  <dcterms:created xsi:type="dcterms:W3CDTF">2013-12-23T23:15:00Z</dcterms:created>
  <dcterms:modified xsi:type="dcterms:W3CDTF">2026-07-15T18:46:00Z</dcterms:modified>
  <cp:category/>
</cp:coreProperties>
</file>