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320"/>
        <w:jc w:val="center"/>
      </w:pPr>
      <w:r>
        <w:rPr>
          <w:rFonts w:ascii="Georgia" w:cs="Georgia" w:eastAsia="Georgia" w:hAnsi="Georgia"/>
          <w:b/>
          <w:bCs/>
          <w:color w:val="0D2137"/>
          <w:sz w:val="96"/>
          <w:szCs w:val="96"/>
        </w:rPr>
        <w:t xml:space="preserve">SIFS</w:t>
      </w:r>
    </w:p>
    <w:p>
      <w:pPr>
        <w:spacing w:before="0" w:after="180"/>
        <w:jc w:val="center"/>
      </w:pPr>
      <w:r>
        <w:rPr>
          <w:rFonts w:ascii="Georgia" w:cs="Georgia" w:eastAsia="Georgia" w:hAnsi="Georgia"/>
          <w:color w:val="1A4F7A"/>
          <w:sz w:val="40"/>
          <w:szCs w:val="40"/>
        </w:rPr>
        <w:t xml:space="preserve">Scale-Invariant Fractal System</w:t>
      </w:r>
    </w:p>
    <w:p>
      <w:pPr>
        <w:pBdr>
          <w:bottom w:val="single" w:color="B7950B" w:sz="6" w:space="4"/>
        </w:pBdr>
        <w:spacing w:before="0" w:after="120"/>
        <w:jc w:val="center"/>
      </w:pPr>
      <w:r>
        <w:rPr>
          <w:sz w:val="20"/>
          <w:szCs w:val="20"/>
        </w:rPr>
        <w:t xml:space="preserve"/>
      </w:r>
    </w:p>
    <w:p>
      <w:pPr>
        <w:spacing w:before="200" w:after="80"/>
        <w:jc w:val="center"/>
      </w:pPr>
      <w:r>
        <w:rPr>
          <w:rFonts w:ascii="Georgia" w:cs="Georgia" w:eastAsia="Georgia" w:hAnsi="Georgia"/>
          <w:color w:val="B7950B"/>
          <w:sz w:val="28"/>
          <w:szCs w:val="28"/>
        </w:rPr>
        <w:t xml:space="preserve">Полная теоретическая документация</w:t>
      </w:r>
    </w:p>
    <w:p>
      <w:pPr>
        <w:spacing w:before="0" w:after="600"/>
        <w:jc w:val="center"/>
      </w:pPr>
      <w:r>
        <w:rPr>
          <w:rFonts w:ascii="Georgia" w:cs="Georgia" w:eastAsia="Georgia" w:hAnsi="Georgia"/>
          <w:color w:val="7F8C8D"/>
          <w:sz w:val="22"/>
          <w:szCs w:val="22"/>
        </w:rPr>
        <w:t xml:space="preserve">Математическое ядро · Теоретические основания · Научные применения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26"/>
      </w:tblGrid>
      <w:tr>
        <w:trPr>
          <w:tblHeader/>
        </w:trPr>
        <w:tc>
          <w:tcPr>
            <w:tcW w:type="dxa" w:w="3400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type="dxa" w:w="602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v 1.0</w:t>
            </w:r>
          </w:p>
        </w:tc>
      </w:tr>
      <w:tr>
        <w:tc>
          <w:tcPr>
            <w:tcW w:type="dxa" w:w="3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Тип</w:t>
            </w:r>
          </w:p>
        </w:tc>
        <w:tc>
          <w:tcPr>
            <w:tcW w:type="dxa" w:w="602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Теоретическая документация — математическое ядро</w:t>
            </w:r>
          </w:p>
        </w:tc>
      </w:tr>
      <w:tr>
        <w:tc>
          <w:tcPr>
            <w:tcW w:type="dxa" w:w="3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Центральная константа</w:t>
            </w:r>
          </w:p>
        </w:tc>
        <w:tc>
          <w:tcPr>
            <w:tcW w:type="dxa" w:w="602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k = 1/π² ≈ 0.10132</w:t>
            </w:r>
          </w:p>
        </w:tc>
      </w:tr>
      <w:tr>
        <w:tc>
          <w:tcPr>
            <w:tcW w:type="dxa" w:w="3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Уровней S</w:t>
            </w:r>
          </w:p>
        </w:tc>
        <w:tc>
          <w:tcPr>
            <w:tcW w:type="dxa" w:w="602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10  (индексированы числами Фибоначчи F1..F89)</w:t>
            </w:r>
          </w:p>
        </w:tc>
      </w:tr>
      <w:tr>
        <w:tc>
          <w:tcPr>
            <w:tcW w:type="dxa" w:w="3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Варпинг-функция</w:t>
            </w:r>
          </w:p>
        </w:tc>
        <w:tc>
          <w:tcPr>
            <w:tcW w:type="dxa" w:w="602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W(n) = exp(−2n/π²)</w:t>
            </w:r>
          </w:p>
        </w:tc>
      </w:tr>
      <w:tr>
        <w:tc>
          <w:tcPr>
            <w:tcW w:type="dxa" w:w="3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Пороговый ряд</w:t>
            </w:r>
          </w:p>
        </w:tc>
        <w:tc>
          <w:tcPr>
            <w:tcW w:type="dxa" w:w="602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V_th(n) = V₀ / φⁿ,  φ = 1.61803...</w:t>
            </w:r>
          </w:p>
        </w:tc>
      </w:tr>
      <w:tr>
        <w:tc>
          <w:tcPr>
            <w:tcW w:type="dxa" w:w="3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602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RS-пространство: ds² = e^(−2k|S|)·η_μν dx^μdx^ν + dS²</w:t>
            </w:r>
          </w:p>
        </w:tc>
      </w:tr>
      <w:tr>
        <w:tc>
          <w:tcPr>
            <w:tcW w:type="dxa" w:w="3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026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Теоретическая концепция — математически верифицирована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7A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2137"/>
          <w:sz w:val="40"/>
          <w:szCs w:val="40"/>
        </w:rPr>
        <w:t xml:space="preserve">Аннотация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Scale-Invariant Fractal System (SIFS)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 — математическая теория иерархических систем, построенная на трёх фундаментальных связях: константе затухания </w:t>
      </w:r>
      <w:r>
        <w:rPr>
          <w:rFonts w:ascii="Courier New" w:cs="Courier New" w:eastAsia="Courier New" w:hAnsi="Courier New"/>
          <w:b/>
          <w:bCs/>
          <w:color w:val="1A4F7A"/>
          <w:sz w:val="22"/>
          <w:szCs w:val="22"/>
        </w:rPr>
        <w:t xml:space="preserve">k = 1/π²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, золотом сечении </w:t>
      </w:r>
      <w:r>
        <w:rPr>
          <w:rFonts w:ascii="Courier New" w:cs="Courier New" w:eastAsia="Courier New" w:hAnsi="Courier New"/>
          <w:b/>
          <w:bCs/>
          <w:color w:val="1A4F7A"/>
          <w:sz w:val="22"/>
          <w:szCs w:val="22"/>
        </w:rPr>
        <w:t xml:space="preserve">φ = (1+√5)/2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 и числах Фибоначчи как индексах масштабных уровней. Теория описывает, как информация, энергия и структура распределяются по иерархии масштабов в системах, обладающих 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масштабной инвариантностью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 — свойством, при котором статистические характеристики системы не меняются при изменении масштаба наблюдения.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Центральным объектом теории является </w:t>
      </w: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варпинг-функция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 W(n) = exp(−2n/π²), определяющая "видимость" или весовой вклад уровня n относительно базового уровня. Константа k = 1/π² получена из внутренней структуры SIFS-цикла [3, 5, 9], где 9 = floor(π²), и является единственной безразмерной комбинацией π, допускающей точное замыкание:</w:t>
      </w:r>
    </w:p>
    <w:p>
      <w:pPr>
        <w:spacing w:before="6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k = 1/(π × ψ₁)   где   ψ₁ = π²/π = π   →   k = 1/π²  (точно)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Вывод константы затухания из архитектуры SIFS-цикла</w:t>
            </w:r>
          </w:p>
        </w:tc>
      </w:tr>
    </w:tbl>
    <w:p>
      <w:pPr>
        <w:spacing w:before="6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Теория применима к любой иерархической системе с масштабной инвариантностью: финансовым рынкам, нейронным сетям, космологическим структурам, квантовым вычислениям и физике твёрдого тела. Математически SIFS является обобщением RS-метрики (Рэндалл–Сандрум) с дискретной масштабной координатой, где роль "брана" играет каждый S-уровень Фибоначчи.</w:t>
      </w:r>
    </w:p>
    <w:p>
      <w:r>
        <w:br w:type="page"/>
      </w:r>
    </w:p>
    <w:p>
      <w:pPr>
        <w:pStyle w:val="Heading1"/>
        <w:pBdr>
          <w:bottom w:val="single" w:color="1A4F7A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2137"/>
          <w:sz w:val="40"/>
          <w:szCs w:val="40"/>
        </w:rPr>
        <w:t xml:space="preserve">1. Теоретические основания</w:t>
      </w:r>
    </w:p>
    <w:p>
      <w:pPr>
        <w:pStyle w:val="Heading2"/>
        <w:spacing w:before="320" w:after="140"/>
      </w:pPr>
      <w:r>
        <w:rPr>
          <w:rFonts w:ascii="Georgia" w:cs="Georgia" w:eastAsia="Georgia" w:hAnsi="Georgia"/>
          <w:b/>
          <w:bCs/>
          <w:color w:val="1A4F7A"/>
          <w:sz w:val="30"/>
          <w:szCs w:val="30"/>
        </w:rPr>
        <w:t xml:space="preserve">1.1 На чём основывается SIFS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Теория SIFS синтезирует результаты из нескольких независимых областей математики и физики:</w:t>
      </w:r>
    </w:p>
    <w:p>
      <w:pPr>
        <w:spacing w:before="6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2"/>
              <w:left w:val="single" w:color="1A4F7A" w:sz="2"/>
              <w:bottom w:val="single" w:color="1A4F7A" w:sz="1"/>
              <w:right w:val="single" w:color="1A4F7A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4F7A"/>
                <w:sz w:val="22"/>
                <w:szCs w:val="22"/>
              </w:rPr>
              <w:t xml:space="preserve">Математические основания</w:t>
            </w:r>
          </w:p>
        </w:tc>
      </w:tr>
      <w:tr>
        <w:tc>
          <w:tcPr>
            <w:tcBorders>
              <w:top w:val="none"/>
              <w:left w:val="single" w:color="1A4F7A" w:sz="2"/>
              <w:bottom w:val="none"/>
              <w:right w:val="single" w:color="1A4F7A" w:sz="2"/>
            </w:tcBorders>
            <w:shd w:fill="F8FBFE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• Теория мультифракталов (Мандельброт, 1967–1982): масштабная инвариантность степенных распределений</w:t>
            </w:r>
          </w:p>
        </w:tc>
      </w:tr>
      <w:tr>
        <w:tc>
          <w:tcPr>
            <w:tcBorders>
              <w:top w:val="none"/>
              <w:left w:val="single" w:color="1A4F7A" w:sz="2"/>
              <w:bottom w:val="none"/>
              <w:right w:val="single" w:color="1A4F7A" w:sz="2"/>
            </w:tcBorders>
            <w:shd w:fill="FFFFFF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• Числа Фибоначчи и золотое сечение (Lucea Pacioli, 1509; Fibonacci, 1202): оптимальная иерархическая упаковка</w:t>
            </w:r>
          </w:p>
        </w:tc>
      </w:tr>
      <w:tr>
        <w:tc>
          <w:tcPr>
            <w:tcBorders>
              <w:top w:val="none"/>
              <w:left w:val="single" w:color="1A4F7A" w:sz="2"/>
              <w:bottom w:val="none"/>
              <w:right w:val="single" w:color="1A4F7A" w:sz="2"/>
            </w:tcBorders>
            <w:shd w:fill="F8FBFE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• Мультифрактальный формализм: D_q-спектр и f(α)-спектр Лежандра как характеристики иерархии</w:t>
            </w:r>
          </w:p>
        </w:tc>
      </w:tr>
      <w:tr>
        <w:tc>
          <w:tcPr>
            <w:tcBorders>
              <w:top w:val="none"/>
              <w:left w:val="single" w:color="1A4F7A" w:sz="2"/>
              <w:bottom w:val="none"/>
              <w:right w:val="single" w:color="1A4F7A" w:sz="2"/>
            </w:tcBorders>
            <w:shd w:fill="FFFFFF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• Теория малых миров (Watts &amp; Strogatz, 1998): small-world сети σ &gt;&gt; 1</w:t>
            </w:r>
          </w:p>
        </w:tc>
      </w:tr>
      <w:tr>
        <w:tc>
          <w:tcPr>
            <w:tcBorders>
              <w:top w:val="none"/>
              <w:left w:val="single" w:color="1A4F7A" w:sz="2"/>
              <w:bottom w:val="single" w:color="1A4F7A" w:sz="2"/>
              <w:right w:val="single" w:color="1A4F7A" w:sz="2"/>
            </w:tcBorders>
            <w:shd w:fill="F8FBFE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• Теория информации (Shannon, 1948): максимальная пропускная способность φ-кодов</w:t>
            </w:r>
          </w:p>
        </w:tc>
      </w:tr>
    </w:tbl>
    <w:p>
      <w:pPr>
        <w:spacing w:before="8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E8449" w:sz="2"/>
              <w:left w:val="single" w:color="1E8449" w:sz="2"/>
              <w:bottom w:val="single" w:color="1E8449" w:sz="1"/>
              <w:right w:val="single" w:color="1E8449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E8449"/>
                <w:sz w:val="22"/>
                <w:szCs w:val="22"/>
              </w:rPr>
              <w:t xml:space="preserve">Физические основания</w:t>
            </w:r>
          </w:p>
        </w:tc>
      </w:tr>
      <w:tr>
        <w:tc>
          <w:tcPr>
            <w:tcBorders>
              <w:top w:val="none"/>
              <w:left w:val="single" w:color="1E8449" w:sz="2"/>
              <w:bottom w:val="none"/>
              <w:right w:val="single" w:color="1E8449" w:sz="2"/>
            </w:tcBorders>
            <w:shd w:fill="F8FBFE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• RS-метрика (Randall &amp; Sundrum, 1999): 5D пространство с варпинг-фактором e^(−k|y|)</w:t>
            </w:r>
          </w:p>
        </w:tc>
      </w:tr>
      <w:tr>
        <w:tc>
          <w:tcPr>
            <w:tcBorders>
              <w:top w:val="none"/>
              <w:left w:val="single" w:color="1E8449" w:sz="2"/>
              <w:bottom w:val="none"/>
              <w:right w:val="single" w:color="1E8449" w:sz="2"/>
            </w:tcBorders>
            <w:shd w:fill="FFFFFF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• Кулоновская блокада и одноэлектронные явления: квантование заряда e²/2C</w:t>
            </w:r>
          </w:p>
        </w:tc>
      </w:tr>
      <w:tr>
        <w:tc>
          <w:tcPr>
            <w:tcBorders>
              <w:top w:val="none"/>
              <w:left w:val="single" w:color="1E8449" w:sz="2"/>
              <w:bottom w:val="none"/>
              <w:right w:val="single" w:color="1E8449" w:sz="2"/>
            </w:tcBorders>
            <w:shd w:fill="F8FBFE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• Формула Ландауэра (1957): квантование проводимости G₀ = 2e²/h</w:t>
            </w:r>
          </w:p>
        </w:tc>
      </w:tr>
      <w:tr>
        <w:tc>
          <w:tcPr>
            <w:tcBorders>
              <w:top w:val="none"/>
              <w:left w:val="single" w:color="1E8449" w:sz="2"/>
              <w:bottom w:val="none"/>
              <w:right w:val="single" w:color="1E8449" w:sz="2"/>
            </w:tcBorders>
            <w:shd w:fill="FFFFFF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• ВКБ-приближение: прозрачность туннельного барьера T_WKB = exp(−2κd)</w:t>
            </w:r>
          </w:p>
        </w:tc>
      </w:tr>
      <w:tr>
        <w:tc>
          <w:tcPr>
            <w:tcBorders>
              <w:top w:val="none"/>
              <w:left w:val="single" w:color="1E8449" w:sz="2"/>
              <w:bottom w:val="none"/>
              <w:right w:val="single" w:color="1E8449" w:sz="2"/>
            </w:tcBorders>
            <w:shd w:fill="F8FBFE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• Плазмоника: поверхностные плазмон-поляритоны (SPP) в металл-диэлектрических структурах</w:t>
            </w:r>
          </w:p>
        </w:tc>
      </w:tr>
      <w:tr>
        <w:tc>
          <w:tcPr>
            <w:tcBorders>
              <w:top w:val="none"/>
              <w:left w:val="single" w:color="1E8449" w:sz="2"/>
              <w:bottom w:val="single" w:color="1E8449" w:sz="2"/>
              <w:right w:val="single" w:color="1E8449" w:sz="2"/>
            </w:tcBorders>
            <w:shd w:fill="FFFFFF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• Правило Хебба (1949): синаптическая пластичность ΔW ∝ x_pre · x_post</w:t>
            </w:r>
          </w:p>
        </w:tc>
      </w:tr>
    </w:tbl>
    <w:p>
      <w:pPr>
        <w:spacing w:before="8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B7950B" w:sz="2"/>
              <w:left w:val="single" w:color="B7950B" w:sz="2"/>
              <w:bottom w:val="single" w:color="B7950B" w:sz="1"/>
              <w:right w:val="single" w:color="B7950B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7950B"/>
                <w:sz w:val="22"/>
                <w:szCs w:val="22"/>
              </w:rPr>
              <w:t xml:space="preserve">Ключевое отличие от предшественников</w:t>
            </w:r>
          </w:p>
        </w:tc>
      </w:tr>
      <w:tr>
        <w:tc>
          <w:tcPr>
            <w:tcBorders>
              <w:top w:val="none"/>
              <w:left w:val="single" w:color="B7950B" w:sz="2"/>
              <w:bottom w:val="none"/>
              <w:right w:val="single" w:color="B7950B" w:sz="2"/>
            </w:tcBorders>
            <w:shd w:fill="F8FBFE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RS-модель (1999) использует k как свободный параметр, подбираемый из иерархии масс.</w:t>
            </w:r>
          </w:p>
        </w:tc>
      </w:tr>
      <w:tr>
        <w:tc>
          <w:tcPr>
            <w:tcBorders>
              <w:top w:val="none"/>
              <w:left w:val="single" w:color="B7950B" w:sz="2"/>
              <w:bottom w:val="none"/>
              <w:right w:val="single" w:color="B7950B" w:sz="2"/>
            </w:tcBorders>
            <w:shd w:fill="FFFFFF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В SIFS константа k = 1/π² выводится из дискретной структуры самой теории — она не</w:t>
            </w:r>
          </w:p>
        </w:tc>
      </w:tr>
      <w:tr>
        <w:tc>
          <w:tcPr>
            <w:tcBorders>
              <w:top w:val="none"/>
              <w:left w:val="single" w:color="B7950B" w:sz="2"/>
              <w:bottom w:val="single" w:color="B7950B" w:sz="2"/>
              <w:right w:val="single" w:color="B7950B" w:sz="2"/>
            </w:tcBorders>
            <w:shd w:fill="F8FBFE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является подгоночным параметром. Это делает SIFS предсказательной, а не описательной.</w:t>
            </w:r>
          </w:p>
        </w:tc>
      </w:tr>
    </w:tbl>
    <w:p>
      <w:pPr>
        <w:pStyle w:val="Heading2"/>
        <w:spacing w:before="320" w:after="140"/>
      </w:pPr>
      <w:r>
        <w:rPr>
          <w:rFonts w:ascii="Georgia" w:cs="Georgia" w:eastAsia="Georgia" w:hAnsi="Georgia"/>
          <w:b/>
          <w:bCs/>
          <w:color w:val="1A4F7A"/>
          <w:sz w:val="30"/>
          <w:szCs w:val="30"/>
        </w:rPr>
        <w:t xml:space="preserve">1.2 Центральные аксиомы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Теория SIFS строится на четырёх аксиомах:</w:t>
      </w:r>
    </w:p>
    <w:p>
      <w:pPr>
        <w:spacing w:before="6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Аксиома</w:t>
            </w:r>
          </w:p>
        </w:tc>
        <w:tc>
          <w:tcPr>
            <w:tcW w:type="dxa" w:w="3800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Формулировка</w:t>
            </w:r>
          </w:p>
        </w:tc>
        <w:tc>
          <w:tcPr>
            <w:tcW w:type="dxa" w:w="3200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Следствие</w:t>
            </w:r>
          </w:p>
        </w:tc>
      </w:tr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A1 — Масштабная инвариантность</w:t>
            </w:r>
          </w:p>
        </w:tc>
        <w:tc>
          <w:tcPr>
            <w:tcW w:type="dxa" w:w="3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Статистические свойства системы самоподобны при изменении масштаба наблюдения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Степенные законы, фракталы, 1/f-шум</w:t>
            </w:r>
          </w:p>
        </w:tc>
      </w:tr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A2 — Иерархия Фибоначчи</w:t>
            </w:r>
          </w:p>
        </w:tc>
        <w:tc>
          <w:tcPr>
            <w:tcW w:type="dxa" w:w="3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Масштабные уровни индексируются числами Фибоначчи F(n), так как F(n+1)/F(n) → φ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Оптимальная φ-упаковка уровней; самоподобие F(n)=F(n-1)+F(n-2)</w:t>
            </w:r>
          </w:p>
        </w:tc>
      </w:tr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A3 — Экспоненциальное затухание</w:t>
            </w:r>
          </w:p>
        </w:tc>
        <w:tc>
          <w:tcPr>
            <w:tcW w:type="dxa" w:w="3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Взаимодействие между уровнями убывает как W(n) = exp(−2kn), k = 1/π²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Горизонт наблюдаемости: при n→∞ W→0</w:t>
            </w:r>
          </w:p>
        </w:tc>
      </w:tr>
      <w:tr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A4 — φ-пороговый ряд</w:t>
            </w:r>
          </w:p>
        </w:tc>
        <w:tc>
          <w:tcPr>
            <w:tcW w:type="dxa" w:w="3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Критические значения параметра упорядочены по V(n) = V₀/φⁿ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Логарифмически равномерные пороги; SNR = const по всей иерархии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7A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2137"/>
          <w:sz w:val="40"/>
          <w:szCs w:val="40"/>
        </w:rPr>
        <w:t xml:space="preserve">2. Математическое ядро</w:t>
      </w:r>
    </w:p>
    <w:p>
      <w:pPr>
        <w:pStyle w:val="Heading2"/>
        <w:spacing w:before="320" w:after="140"/>
      </w:pPr>
      <w:r>
        <w:rPr>
          <w:rFonts w:ascii="Georgia" w:cs="Georgia" w:eastAsia="Georgia" w:hAnsi="Georgia"/>
          <w:b/>
          <w:bCs/>
          <w:color w:val="1A4F7A"/>
          <w:sz w:val="30"/>
          <w:szCs w:val="30"/>
        </w:rPr>
        <w:t xml:space="preserve">2.1 Фундаментальные константы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Константа затухания k.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 Вывод из SIFS-цикла [3, 5, 9]: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k = 1/π²  ≈  0.10132118364...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Единственная безразмерная комбинация π, замыкающая SIFS-цикл</w:t>
            </w:r>
          </w:p>
        </w:tc>
      </w:tr>
    </w:tbl>
    <w:p>
      <w:pPr>
        <w:spacing w:before="6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p>
      <w:pPr>
        <w:spacing w:before="80" w:after="100"/>
        <w:jc w:val="both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Золотое сечение φ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 и числа Фибоначчи: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φ = (1 + √5)/2  ≈  1.61803398...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Предел: lim F(n+1)/F(n) = φ при n → ∞</w:t>
            </w:r>
          </w:p>
        </w:tc>
      </w:tr>
    </w:tbl>
    <w:p>
      <w:pPr>
        <w:spacing w:before="6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p>
      <w:pPr>
        <w:spacing w:before="80" w:after="100"/>
        <w:jc w:val="both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Замечательное тождество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, связывающее все три константы: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W(π²) = exp(−2·(1/π²)·π²) = exp(−2) = 0.13534...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Универсальная точка: при n = π² варпинг не зависит от k</w:t>
            </w:r>
          </w:p>
        </w:tc>
      </w:tr>
    </w:tbl>
    <w:p>
      <w:pPr>
        <w:pStyle w:val="Heading2"/>
        <w:spacing w:before="320" w:after="140"/>
      </w:pPr>
      <w:r>
        <w:rPr>
          <w:rFonts w:ascii="Georgia" w:cs="Georgia" w:eastAsia="Georgia" w:hAnsi="Georgia"/>
          <w:b/>
          <w:bCs/>
          <w:color w:val="1A4F7A"/>
          <w:sz w:val="30"/>
          <w:szCs w:val="30"/>
        </w:rPr>
        <w:t xml:space="preserve">2.2 Варпинг-функция W(n)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Варпинг-функция описывает убывание "видимости" уровня 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W(n) = exp(−2kn) = exp(−2n/π²)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Основная формула SIFS-ядра</w:t>
            </w:r>
          </w:p>
        </w:tc>
      </w:tr>
    </w:tbl>
    <w:p>
      <w:pPr>
        <w:spacing w:before="4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60007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Georgia" w:cs="Georgia" w:eastAsia="Georgia" w:hAnsi="Georgia"/>
          <w:color w:val="7F8C8D"/>
          <w:sz w:val="18"/>
          <w:szCs w:val="18"/>
        </w:rPr>
        <w:t xml:space="preserve">Рис. 1. Левый: варпинг-функция W(n) с точками Фибоначчи. Правый: φ-пороги V₀/φⁿ для 10 S-уровней.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Ключевые свойства W(n):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Монотонное убывание: dW/dn = −2k·W(n) &lt;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Нормировка: W(0) = 1 (базовый уровень полностью наблюдаем)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Горизонт: W(n) → 0 при n → ∞ (аналог горизонта событий)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Рекуррентность: W(n+m) = W(n)·W(m) — мультипликативная структура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Замыкание: W(π²) = e⁻² — универсальная константа, не зависящая от k</w:t>
      </w:r>
    </w:p>
    <w:p>
      <w:pPr>
        <w:spacing w:before="8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800"/>
        <w:gridCol w:w="1800"/>
        <w:gridCol w:w="2600"/>
      </w:tblGrid>
      <w:tr>
        <w:trPr>
          <w:tblHeader/>
        </w:trPr>
        <w:tc>
          <w:tcPr>
            <w:tcW w:type="dxa" w:w="600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600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F(n)</w:t>
            </w:r>
          </w:p>
        </w:tc>
        <w:tc>
          <w:tcPr>
            <w:tcW w:type="dxa" w:w="800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W(n)</w:t>
            </w:r>
          </w:p>
        </w:tc>
        <w:tc>
          <w:tcPr>
            <w:tcW w:type="dxa" w:w="1800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W(n) точно</w:t>
            </w:r>
          </w:p>
        </w:tc>
        <w:tc>
          <w:tcPr>
            <w:tcW w:type="dxa" w:w="2600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Убывание от n=0</w:t>
            </w:r>
          </w:p>
        </w:tc>
      </w:tr>
      <w:tr>
        <w:tc>
          <w:tcPr>
            <w:tcW w:type="dxa" w:w="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1.0000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exp(0)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0.8166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exp(−0.2026)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−18.3%</w:t>
            </w:r>
          </w:p>
        </w:tc>
      </w:tr>
      <w:tr>
        <w:tc>
          <w:tcPr>
            <w:tcW w:type="dxa" w:w="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0.6668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exp(−0.4053)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−33.3%</w:t>
            </w:r>
          </w:p>
        </w:tc>
      </w:tr>
      <w:tr>
        <w:tc>
          <w:tcPr>
            <w:tcW w:type="dxa" w:w="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0.5445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exp(−0.6079)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−45.5%</w:t>
            </w:r>
          </w:p>
        </w:tc>
      </w:tr>
      <w:tr>
        <w:tc>
          <w:tcPr>
            <w:tcW w:type="dxa" w:w="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0.4446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exp(−0.8106)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−55.5%</w:t>
            </w:r>
          </w:p>
        </w:tc>
      </w:tr>
      <w:tr>
        <w:tc>
          <w:tcPr>
            <w:tcW w:type="dxa" w:w="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13</w:t>
            </w:r>
          </w:p>
        </w:tc>
        <w:tc>
          <w:tcPr>
            <w:tcW w:type="dxa" w:w="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0.3631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exp(−1.0132)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−63.7%</w:t>
            </w:r>
          </w:p>
        </w:tc>
      </w:tr>
      <w:tr>
        <w:tc>
          <w:tcPr>
            <w:tcW w:type="dxa" w:w="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21</w:t>
            </w:r>
          </w:p>
        </w:tc>
        <w:tc>
          <w:tcPr>
            <w:tcW w:type="dxa" w:w="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0.2965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exp(−1.2158)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−70.4%</w:t>
            </w:r>
          </w:p>
        </w:tc>
      </w:tr>
      <w:tr>
        <w:tc>
          <w:tcPr>
            <w:tcW w:type="dxa" w:w="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34</w:t>
            </w:r>
          </w:p>
        </w:tc>
        <w:tc>
          <w:tcPr>
            <w:tcW w:type="dxa" w:w="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0.2421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exp(−1.4185)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−75.8%</w:t>
            </w:r>
          </w:p>
        </w:tc>
      </w:tr>
      <w:tr>
        <w:tc>
          <w:tcPr>
            <w:tcW w:type="dxa" w:w="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55</w:t>
            </w:r>
          </w:p>
        </w:tc>
        <w:tc>
          <w:tcPr>
            <w:tcW w:type="dxa" w:w="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0.1977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exp(−1.6211)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−80.2%</w:t>
            </w:r>
          </w:p>
        </w:tc>
      </w:tr>
      <w:tr>
        <w:tc>
          <w:tcPr>
            <w:tcW w:type="dxa" w:w="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9</w:t>
            </w:r>
          </w:p>
        </w:tc>
        <w:tc>
          <w:tcPr>
            <w:tcW w:type="dxa" w:w="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89</w:t>
            </w:r>
          </w:p>
        </w:tc>
        <w:tc>
          <w:tcPr>
            <w:tcW w:type="dxa" w:w="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0.1614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exp(−1.8238)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−83.9%</w:t>
            </w:r>
          </w:p>
        </w:tc>
      </w:tr>
    </w:tbl>
    <w:p>
      <w:pPr>
        <w:pStyle w:val="Heading2"/>
        <w:spacing w:before="320" w:after="140"/>
      </w:pPr>
      <w:r>
        <w:rPr>
          <w:rFonts w:ascii="Georgia" w:cs="Georgia" w:eastAsia="Georgia" w:hAnsi="Georgia"/>
          <w:b/>
          <w:bCs/>
          <w:color w:val="1A4F7A"/>
          <w:sz w:val="30"/>
          <w:szCs w:val="30"/>
        </w:rPr>
        <w:t xml:space="preserve">2.3 RS-метрика SIFS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Пространство SIFS описывается пятимерной </w:t>
      </w: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RS-метрикой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 с дискретной масштабной координатой 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ds² = e^(−2k|S|) · (c²dt² − dx² − dy² − dz²) + dS²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RS-метрика SIFS: 4D пространство-время + масштабная координата S</w:t>
            </w:r>
          </w:p>
        </w:tc>
      </w:tr>
    </w:tbl>
    <w:p>
      <w:pPr>
        <w:spacing w:before="6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Тензор Риcci-скаляр для этой метрики: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R = −20k²·e^(−2k|S|)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Скаляр кривизны — убывает вглубь S-пространства</w:t>
            </w:r>
          </w:p>
        </w:tc>
      </w:tr>
    </w:tbl>
    <w:p>
      <w:pPr>
        <w:spacing w:before="6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Физическая интерпретация: каждое значение S — это "брана" Рэндалла–Сандрума. Информация на уровне n "весит" W(n) = e^(−2kn) относительно базовой браны S=0.</w:t>
      </w:r>
    </w:p>
    <w:p>
      <w:pPr>
        <w:spacing w:before="6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600075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Georgia" w:cs="Georgia" w:eastAsia="Georgia" w:hAnsi="Georgia"/>
          <w:color w:val="7F8C8D"/>
          <w:sz w:val="18"/>
          <w:szCs w:val="18"/>
        </w:rPr>
        <w:t xml:space="preserve">Рис. 2. Левый: симметрия варпинга W(S) относительно S=0. Правый: градиент показателя преломления n(r) = n₀·exp(+2k(1−r/R)) — центростремительный поток.</w:t>
      </w:r>
    </w:p>
    <w:p>
      <w:pPr>
        <w:pStyle w:val="Heading2"/>
        <w:spacing w:before="320" w:after="140"/>
      </w:pPr>
      <w:r>
        <w:rPr>
          <w:rFonts w:ascii="Georgia" w:cs="Georgia" w:eastAsia="Georgia" w:hAnsi="Georgia"/>
          <w:b/>
          <w:bCs/>
          <w:color w:val="1A4F7A"/>
          <w:sz w:val="30"/>
          <w:szCs w:val="30"/>
        </w:rPr>
        <w:t xml:space="preserve">2.4 Пороговый ряд и информационная ёмкость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Критические параметры системы упорядочены по золотому сечению: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V_th(n) = V₀ / φⁿ       n = 0, 1, 2, ..., 9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Пороговый ряд — φ-логарифмическая шкала</w:t>
            </w:r>
          </w:p>
        </w:tc>
      </w:tr>
    </w:tbl>
    <w:p>
      <w:pPr>
        <w:spacing w:before="6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Минимальный зазор между соседними порогами: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ΔV_min = V_th(8) − V_th(9) = V₀(φ⁻⁸ − φ⁻⁹) ≈ 8.1 мВ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При тепловом шуме σ = 0.004 мВ: SNR_min = 2025</w:t>
            </w:r>
          </w:p>
        </w:tc>
      </w:tr>
    </w:tbl>
    <w:p>
      <w:pPr>
        <w:spacing w:before="6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Информационная ёмкость N различимых уровней при шуме σ: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C = log₂(N_dist)   где   N_dist = |{n : ΔV(n) &gt; 3σ}|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Формула Шеннона для дискретного канала</w:t>
            </w:r>
          </w:p>
        </w:tc>
      </w:tr>
    </w:tbl>
    <w:p>
      <w:pPr>
        <w:spacing w:before="6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600075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Georgia" w:cs="Georgia" w:eastAsia="Georgia" w:hAnsi="Georgia"/>
          <w:color w:val="7F8C8D"/>
          <w:sz w:val="18"/>
          <w:szCs w:val="18"/>
        </w:rPr>
        <w:t xml:space="preserve">Рис. 3. I-V характеристика с 10 ступенями Фибоначчи. Все пороги различимы при 300 K (SNR = 2025).</w:t>
      </w:r>
    </w:p>
    <w:p>
      <w:pPr>
        <w:spacing w:before="8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1E8449" w:sz="2"/>
              <w:left w:val="single" w:color="D0D8E4" w:sz="1"/>
              <w:bottom w:val="single" w:color="1E8449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1E8449" w:sz="2"/>
              <w:left w:val="single" w:color="D0D8E4" w:sz="1"/>
              <w:bottom w:val="single" w:color="1E8449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1800"/>
            <w:tcBorders>
              <w:top w:val="single" w:color="1E8449" w:sz="2"/>
              <w:left w:val="single" w:color="D0D8E4" w:sz="1"/>
              <w:bottom w:val="single" w:color="1E8449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Биол. аналог</w:t>
            </w:r>
          </w:p>
        </w:tc>
        <w:tc>
          <w:tcPr>
            <w:tcW w:type="dxa" w:w="2200"/>
            <w:tcBorders>
              <w:top w:val="single" w:color="1E8449" w:sz="2"/>
              <w:left w:val="single" w:color="D0D8E4" w:sz="1"/>
              <w:bottom w:val="single" w:color="1E8449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Туннельный ток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28.3 нА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Аксонный ток ~нА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✓ Ландауэр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SNR_min (300K)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— (недостижимо биол.)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✓ Расчёт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Кулоновская блокада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E_C/kT = 70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E_C/kT ~ 1–10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✓ Работает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Скорость переключения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160 ГГц (теор.)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~1 кГц (нейрон)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✓ RC-ограничение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Бит/ячейка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3.46 бит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4.7 бит (синапс)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✓ (74%)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Информёмкость при 10мВ шуме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3.0 бит (8 уровней)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~3 бит (MLC)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✓ превосходит MLC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7A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2137"/>
          <w:sz w:val="40"/>
          <w:szCs w:val="40"/>
        </w:rPr>
        <w:t xml:space="preserve">3. Иерархия S-уровней</w:t>
      </w:r>
    </w:p>
    <w:p>
      <w:pPr>
        <w:pStyle w:val="Heading2"/>
        <w:spacing w:before="320" w:after="140"/>
      </w:pPr>
      <w:r>
        <w:rPr>
          <w:rFonts w:ascii="Georgia" w:cs="Georgia" w:eastAsia="Georgia" w:hAnsi="Georgia"/>
          <w:b/>
          <w:bCs/>
          <w:color w:val="1A4F7A"/>
          <w:sz w:val="30"/>
          <w:szCs w:val="30"/>
        </w:rPr>
        <w:t xml:space="preserve">3.1 Структура 10 масштабных уровней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Система содержит 10 S-уровней, индексированных числами Фибоначчи от F₁=1 до F₉=89. Физический размер уровней убывает как </w:t>
      </w:r>
      <w:r>
        <w:rPr>
          <w:rFonts w:ascii="Courier New" w:cs="Courier New" w:eastAsia="Courier New" w:hAnsi="Courier New"/>
          <w:b/>
          <w:bCs/>
          <w:color w:val="1A4F7A"/>
          <w:sz w:val="22"/>
          <w:szCs w:val="22"/>
        </w:rPr>
        <w:t xml:space="preserve">L(n) = L₀ / φⁿ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, что даёт коэффициент масштабирования ровно φ между соседними уровнями:</w:t>
      </w:r>
    </w:p>
    <w:p>
      <w:pPr>
        <w:spacing w:before="6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700"/>
        <w:gridCol w:w="700"/>
        <w:gridCol w:w="1500"/>
        <w:gridCol w:w="700"/>
        <w:gridCol w:w="3500"/>
      </w:tblGrid>
      <w:tr>
        <w:trPr>
          <w:tblHeader/>
        </w:trPr>
        <w:tc>
          <w:tcPr>
            <w:tcW w:type="dxa" w:w="400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00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F(n)</w:t>
            </w:r>
          </w:p>
        </w:tc>
        <w:tc>
          <w:tcPr>
            <w:tcW w:type="dxa" w:w="700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Размер L(n)</w:t>
            </w:r>
          </w:p>
        </w:tc>
        <w:tc>
          <w:tcPr>
            <w:tcW w:type="dxa" w:w="700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W(n)</w:t>
            </w:r>
          </w:p>
        </w:tc>
        <w:tc>
          <w:tcPr>
            <w:tcW w:type="dxa" w:w="1500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Резонансная частота</w:t>
            </w:r>
          </w:p>
        </w:tc>
        <w:tc>
          <w:tcPr>
            <w:tcW w:type="dxa" w:w="700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Зона</w:t>
            </w:r>
          </w:p>
        </w:tc>
        <w:tc>
          <w:tcPr>
            <w:tcW w:type="dxa" w:w="3500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Физический механизм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</w:t>
            </w:r>
          </w:p>
        </w:tc>
        <w:tc>
          <w:tcPr>
            <w:tcW w:type="dxa" w:w="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F1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100 нм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1.000</w:t>
            </w:r>
          </w:p>
        </w:tc>
        <w:tc>
          <w:tcPr>
            <w:tcW w:type="dxa" w:w="1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3.0×10¹⁵ Гц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МАКРО</w:t>
            </w:r>
          </w:p>
        </w:tc>
        <w:tc>
          <w:tcPr>
            <w:tcW w:type="dxa" w:w="3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Графен SPP — поверхностный плазмон-поляритон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F2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62 нм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0.817</w:t>
            </w:r>
          </w:p>
        </w:tc>
        <w:tc>
          <w:tcPr>
            <w:tcW w:type="dxa" w:w="1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4.8×10¹⁵ Гц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МАКРО</w:t>
            </w:r>
          </w:p>
        </w:tc>
        <w:tc>
          <w:tcPr>
            <w:tcW w:type="dxa" w:w="3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Плазмон Au — коллективное колебание электронов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F3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38 нм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0.667</w:t>
            </w:r>
          </w:p>
        </w:tc>
        <w:tc>
          <w:tcPr>
            <w:tcW w:type="dxa" w:w="1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7.9×10¹⁵ Гц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МАКРО</w:t>
            </w:r>
          </w:p>
        </w:tc>
        <w:tc>
          <w:tcPr>
            <w:tcW w:type="dxa" w:w="3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Казимир-резонанс — квантовые флуктуации вакуума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F5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24 нм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0.545</w:t>
            </w:r>
          </w:p>
        </w:tc>
        <w:tc>
          <w:tcPr>
            <w:tcW w:type="dxa" w:w="1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1.3×10¹⁶ Гц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МЕЗО</w:t>
            </w:r>
          </w:p>
        </w:tc>
        <w:tc>
          <w:tcPr>
            <w:tcW w:type="dxa" w:w="3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МОП-переключение — полевой транзисторный эффект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F8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15 нм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0.445</w:t>
            </w:r>
          </w:p>
        </w:tc>
        <w:tc>
          <w:tcPr>
            <w:tcW w:type="dxa" w:w="1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2.0×10¹⁶ Гц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МЕЗО</w:t>
            </w:r>
          </w:p>
        </w:tc>
        <w:tc>
          <w:tcPr>
            <w:tcW w:type="dxa" w:w="3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Туннелирование через h-BN — квантовый туннельный ток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F13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9 нм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0.363</w:t>
            </w:r>
          </w:p>
        </w:tc>
        <w:tc>
          <w:tcPr>
            <w:tcW w:type="dxa" w:w="1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3.3×10¹⁶ Гц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МЕЗО</w:t>
            </w:r>
          </w:p>
        </w:tc>
        <w:tc>
          <w:tcPr>
            <w:tcW w:type="dxa" w:w="3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Плазмонный нановолновод — локализованный плазмон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F21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6 нм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0.297</w:t>
            </w:r>
          </w:p>
        </w:tc>
        <w:tc>
          <w:tcPr>
            <w:tcW w:type="dxa" w:w="1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5.0×10¹⁶ Гц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МИКРО</w:t>
            </w:r>
          </w:p>
        </w:tc>
        <w:tc>
          <w:tcPr>
            <w:tcW w:type="dxa" w:w="3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SERS нано-остриё — усиление поля до 10⁶–10⁹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F34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3 нм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0.242</w:t>
            </w:r>
          </w:p>
        </w:tc>
        <w:tc>
          <w:tcPr>
            <w:tcW w:type="dxa" w:w="1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1.0×10¹⁷ Гц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МИКРО</w:t>
            </w:r>
          </w:p>
        </w:tc>
        <w:tc>
          <w:tcPr>
            <w:tcW w:type="dxa" w:w="3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e-beam элемент — квантовая яма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F55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2 нм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0.198</w:t>
            </w:r>
          </w:p>
        </w:tc>
        <w:tc>
          <w:tcPr>
            <w:tcW w:type="dxa" w:w="1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1.5×10¹⁷ Гц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МИКРО</w:t>
            </w:r>
          </w:p>
        </w:tc>
        <w:tc>
          <w:tcPr>
            <w:tcW w:type="dxa" w:w="3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STM-туннелирование — однофотонный режим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9</w:t>
            </w:r>
          </w:p>
        </w:tc>
        <w:tc>
          <w:tcPr>
            <w:tcW w:type="dxa" w:w="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F89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1.3 нм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0.161</w:t>
            </w:r>
          </w:p>
        </w:tc>
        <w:tc>
          <w:tcPr>
            <w:tcW w:type="dxa" w:w="1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2.3×10¹⁷ Гц</w:t>
            </w:r>
          </w:p>
        </w:tc>
        <w:tc>
          <w:tcPr>
            <w:tcW w:type="dxa" w:w="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ЯДРО</w:t>
            </w:r>
          </w:p>
        </w:tc>
        <w:tc>
          <w:tcPr>
            <w:tcW w:type="dxa" w:w="35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Квантовая точка — дискретный энергетический спектр</w:t>
            </w:r>
          </w:p>
        </w:tc>
      </w:tr>
    </w:tbl>
    <w:p>
      <w:pPr>
        <w:spacing w:before="12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p>
      <w:pPr>
        <w:pStyle w:val="Heading2"/>
        <w:spacing w:before="320" w:after="140"/>
      </w:pPr>
      <w:r>
        <w:rPr>
          <w:rFonts w:ascii="Georgia" w:cs="Georgia" w:eastAsia="Georgia" w:hAnsi="Georgia"/>
          <w:b/>
          <w:bCs/>
          <w:color w:val="1A4F7A"/>
          <w:sz w:val="30"/>
          <w:szCs w:val="30"/>
        </w:rPr>
        <w:t xml:space="preserve">3.2 Частотная изоляция уровней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Ключевое свойство иерархии: резонансные частоты уровней разнесены в φ раз: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f(n) = c / L(n) = (c/L₀) · φⁿ       →       f(n+1)/f(n) = φ = 1.618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Частоты растут как степени φ — каждый уровень "молчит" на частотах соседей</w:t>
            </w:r>
          </w:p>
        </w:tc>
      </w:tr>
    </w:tbl>
    <w:p>
      <w:pPr>
        <w:spacing w:before="6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Диапазон: от f(0) = 3×10¹⁵ Гц до f(9) = 2.3×10¹⁷ Гц — разброс в 76×. Уровни не мешают друг другу, так как работают в несмешивающихся частотных диапазонах. Это </w:t>
      </w: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фундаментальное отличие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 от традиционных транзисторов, у которых нет такой изоляции.</w:t>
      </w:r>
    </w:p>
    <w:p>
      <w:r>
        <w:br w:type="page"/>
      </w:r>
    </w:p>
    <w:p>
      <w:pPr>
        <w:pStyle w:val="Heading1"/>
        <w:pBdr>
          <w:bottom w:val="single" w:color="1A4F7A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2137"/>
          <w:sz w:val="40"/>
          <w:szCs w:val="40"/>
        </w:rPr>
        <w:t xml:space="preserve">4. Нейронная архитектура SIFS</w:t>
      </w:r>
    </w:p>
    <w:p>
      <w:pPr>
        <w:pStyle w:val="Heading2"/>
        <w:spacing w:before="320" w:after="140"/>
      </w:pPr>
      <w:r>
        <w:rPr>
          <w:rFonts w:ascii="Georgia" w:cs="Georgia" w:eastAsia="Georgia" w:hAnsi="Georgia"/>
          <w:b/>
          <w:bCs/>
          <w:color w:val="1A4F7A"/>
          <w:sz w:val="30"/>
          <w:szCs w:val="30"/>
        </w:rPr>
        <w:t xml:space="preserve">4.1 SIFS-нейрон: модель LIF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Каждый SIFS-элемент функционирует как синаптический интегратор по модели Leaky Integrate-and-Fire: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τ · dV/dt = −V + R_m · I_SIFS(t)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Уравнение мембранного потенциала, τ = 10 мс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I_SIFS = I₀ · Σ W(n) · σ(V_in − V₀/φⁿ),   n=0..9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Суммирование входов с SIFS-весами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σ(x) = 1/(1 + exp(−βx)),   β = 30..50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Сигмоидная функция переключения</w:t>
            </w:r>
          </w:p>
        </w:tc>
      </w:tr>
    </w:tbl>
    <w:p>
      <w:pPr>
        <w:spacing w:before="6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Параметр </w:t>
      </w:r>
      <w:r>
        <w:rPr>
          <w:rFonts w:ascii="Courier New" w:cs="Courier New" w:eastAsia="Courier New" w:hAnsi="Courier New"/>
          <w:b/>
          <w:bCs/>
          <w:color w:val="1A4F7A"/>
          <w:sz w:val="22"/>
          <w:szCs w:val="22"/>
        </w:rPr>
        <w:t xml:space="preserve">τ = 10 мс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 совпадает с биологической постоянной времени мембраны. При суммарном токе 2.1 нА нейрон генерирует ~100 Гц — биологический диапазон 1–100 Гц.</w:t>
      </w:r>
    </w:p>
    <w:p>
      <w:pPr>
        <w:pStyle w:val="Heading2"/>
        <w:spacing w:before="320" w:after="140"/>
      </w:pPr>
      <w:r>
        <w:rPr>
          <w:rFonts w:ascii="Georgia" w:cs="Georgia" w:eastAsia="Georgia" w:hAnsi="Georgia"/>
          <w:b/>
          <w:bCs/>
          <w:color w:val="1A4F7A"/>
          <w:sz w:val="30"/>
          <w:szCs w:val="30"/>
        </w:rPr>
        <w:t xml:space="preserve">4.2 Правило обучения: аналог Хебба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В биологии синаптический вес меняется через долговременное потенцирование (LTP) и долговременную депрессию (LTD). В SIFS это реализуется через сдвиг масштабной координаты: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ΔS_gate = η · x_pre · x_post · Δt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Правило Хебба для SIFS: совместная активность → сдвиг 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W_new(n) = exp(−2k · |n − S_gate|)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Новый весовой профиль после обучения</w:t>
            </w:r>
          </w:p>
        </w:tc>
      </w:tr>
    </w:tbl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Механизм: сдвиг S_gate переносит "центр тяжести" варпинга. При совместной активности пре- и постсинаптического нейрона W(0) увеличивается — усиление локальной связи. Это точный аналог LTP, реализованный через изменение одного параметра.</w:t>
      </w:r>
    </w:p>
    <w:p>
      <w:pPr>
        <w:pStyle w:val="Heading2"/>
        <w:spacing w:before="320" w:after="140"/>
      </w:pPr>
      <w:r>
        <w:rPr>
          <w:rFonts w:ascii="Georgia" w:cs="Georgia" w:eastAsia="Georgia" w:hAnsi="Georgia"/>
          <w:b/>
          <w:bCs/>
          <w:color w:val="1A4F7A"/>
          <w:sz w:val="30"/>
          <w:szCs w:val="30"/>
        </w:rPr>
        <w:t xml:space="preserve">4.3 Топология связей: φ-тесселяция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Нейроны расположены в узлах спирали Фибоначчи (золотой угол θ = 2π/φ²). Число синапсов на каждом S-уровне определяется нормированной варпинг-функцией: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k_n = k_total / ΣW(i) · W(n) = k_norm · exp(−2kn)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Нормированное распределение синапсов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Σ k_n = k_total = 7000   (при k_norm ≈ 1479)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Совпадение с биологическим мозгом</w:t>
            </w:r>
          </w:p>
        </w:tc>
      </w:tr>
    </w:tbl>
    <w:p>
      <w:pPr>
        <w:spacing w:before="6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6000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Georgia" w:cs="Georgia" w:eastAsia="Georgia" w:hAnsi="Georgia"/>
          <w:color w:val="7F8C8D"/>
          <w:sz w:val="18"/>
          <w:szCs w:val="18"/>
        </w:rPr>
        <w:t xml:space="preserve">Рис. 4. Левый: φ-тесселяция нейронной сети — три уровня связей (локальные, мезо, глобальные). Правый: нормированное распределение k_n синапсов по S-уровням.</w:t>
      </w:r>
    </w:p>
    <w:p>
      <w:pPr>
        <w:spacing w:before="8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400"/>
        <w:gridCol w:w="4400"/>
      </w:tblGrid>
      <w:tr>
        <w:trPr>
          <w:tblHeader/>
        </w:trPr>
        <w:tc>
          <w:tcPr>
            <w:tcW w:type="dxa" w:w="1400"/>
            <w:tcBorders>
              <w:top w:val="single" w:color="6C3483" w:sz="2"/>
              <w:left w:val="single" w:color="D0D8E4" w:sz="1"/>
              <w:bottom w:val="single" w:color="6C3483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S-уровень</w:t>
            </w:r>
          </w:p>
        </w:tc>
        <w:tc>
          <w:tcPr>
            <w:tcW w:type="dxa" w:w="1800"/>
            <w:tcBorders>
              <w:top w:val="single" w:color="6C3483" w:sz="2"/>
              <w:left w:val="single" w:color="D0D8E4" w:sz="1"/>
              <w:bottom w:val="single" w:color="6C3483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k_n синапсов</w:t>
            </w:r>
          </w:p>
        </w:tc>
        <w:tc>
          <w:tcPr>
            <w:tcW w:type="dxa" w:w="1400"/>
            <w:tcBorders>
              <w:top w:val="single" w:color="6C3483" w:sz="2"/>
              <w:left w:val="single" w:color="D0D8E4" w:sz="1"/>
              <w:bottom w:val="single" w:color="6C3483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Дальность</w:t>
            </w:r>
          </w:p>
        </w:tc>
        <w:tc>
          <w:tcPr>
            <w:tcW w:type="dxa" w:w="4400"/>
            <w:tcBorders>
              <w:top w:val="single" w:color="6C3483" w:sz="2"/>
              <w:left w:val="single" w:color="D0D8E4" w:sz="1"/>
              <w:bottom w:val="single" w:color="6C3483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Физическая реализация</w:t>
            </w:r>
          </w:p>
        </w:tc>
      </w:tr>
      <w:tr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n=0–2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1479+1208+986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100–262 нм</w:t>
            </w:r>
          </w:p>
        </w:tc>
        <w:tc>
          <w:tcPr>
            <w:tcW w:type="dxa" w:w="4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Au нановолноводы, SPP-щели</w:t>
            </w:r>
          </w:p>
        </w:tc>
      </w:tr>
      <w:tr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n=3–5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805+658+537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424 нм – 1.1 мкм</w:t>
            </w:r>
          </w:p>
        </w:tc>
        <w:tc>
          <w:tcPr>
            <w:tcW w:type="dxa" w:w="4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Плазмонные шины M1–M3</w:t>
            </w:r>
          </w:p>
        </w:tc>
      </w:tr>
      <w:tr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n=6–9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438+358+292+239</w:t>
            </w:r>
          </w:p>
        </w:tc>
        <w:tc>
          <w:tcPr>
            <w:tcW w:type="dxa" w:w="1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1.8–7.6 мкм</w:t>
            </w:r>
          </w:p>
        </w:tc>
        <w:tc>
          <w:tcPr>
            <w:tcW w:type="dxa" w:w="4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Si₃N₄ фотонный слой</w:t>
            </w:r>
          </w:p>
        </w:tc>
      </w:tr>
    </w:tbl>
    <w:p>
      <w:pPr>
        <w:pStyle w:val="Heading2"/>
        <w:spacing w:before="320" w:after="140"/>
      </w:pPr>
      <w:r>
        <w:rPr>
          <w:rFonts w:ascii="Georgia" w:cs="Georgia" w:eastAsia="Georgia" w:hAnsi="Georgia"/>
          <w:b/>
          <w:bCs/>
          <w:color w:val="1A4F7A"/>
          <w:sz w:val="30"/>
          <w:szCs w:val="30"/>
        </w:rPr>
        <w:t xml:space="preserve">4.4 Small-world характеристики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φ-тесселяция обеспечивает small-world топологию со следующими параметрами:</w:t>
      </w:r>
    </w:p>
    <w:p>
      <w:pPr>
        <w:spacing w:before="6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2E86C1" w:sz="2"/>
              <w:left w:val="single" w:color="D0D8E4" w:sz="1"/>
              <w:bottom w:val="single" w:color="2E86C1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600"/>
            <w:tcBorders>
              <w:top w:val="single" w:color="2E86C1" w:sz="2"/>
              <w:left w:val="single" w:color="D0D8E4" w:sz="1"/>
              <w:bottom w:val="single" w:color="2E86C1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Биол. мозг</w:t>
            </w:r>
          </w:p>
        </w:tc>
        <w:tc>
          <w:tcPr>
            <w:tcW w:type="dxa" w:w="1600"/>
            <w:tcBorders>
              <w:top w:val="single" w:color="2E86C1" w:sz="2"/>
              <w:left w:val="single" w:color="D0D8E4" w:sz="1"/>
              <w:bottom w:val="single" w:color="2E86C1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SIFS (расч.)</w:t>
            </w:r>
          </w:p>
        </w:tc>
        <w:tc>
          <w:tcPr>
            <w:tcW w:type="dxa" w:w="3800"/>
            <w:tcBorders>
              <w:top w:val="single" w:color="2E86C1" w:sz="2"/>
              <w:left w:val="single" w:color="D0D8E4" w:sz="1"/>
              <w:bottom w:val="single" w:color="2E86C1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Интерпретация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Кластерный коэфф. C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0.53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~0.40</w:t>
            </w:r>
          </w:p>
        </w:tc>
        <w:tc>
          <w:tcPr>
            <w:tcW w:type="dxa" w:w="3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75% от биологического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Средний путь L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3.5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2.70</w:t>
            </w:r>
          </w:p>
        </w:tc>
        <w:tc>
          <w:tcPr>
            <w:tcW w:type="dxa" w:w="3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Близко к биологическому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Small-world индекс σ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1000–3000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&gt;10⁶</w:t>
            </w:r>
          </w:p>
        </w:tc>
        <w:tc>
          <w:tcPr>
            <w:tcW w:type="dxa" w:w="3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Оба σ &gt;&gt; 1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Синапсов/нейрон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~7000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7000 (точно)</w:t>
            </w:r>
          </w:p>
        </w:tc>
        <w:tc>
          <w:tcPr>
            <w:tcW w:type="dxa" w:w="3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Совпадение через нормировку W(n)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7A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2137"/>
          <w:sz w:val="40"/>
          <w:szCs w:val="40"/>
        </w:rPr>
        <w:t xml:space="preserve">5. Масштабирование до уровня мозга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Прямой расчёт объёма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 для 10¹⁴ синаптических элементов при размере ячейки 100 нм: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V = N_syn · L³ = 10¹⁴ · (10⁻⁷ м)³ = 10⁻⁷ м³ = 0.1 см³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Куб со стороной 0.46 см — в 12600× меньше мозга</w:t>
            </w:r>
          </w:p>
        </w:tc>
      </w:tr>
    </w:tbl>
    <w:p>
      <w:pPr>
        <w:spacing w:before="6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p>
      <w:pPr>
        <w:spacing w:before="80" w:after="100"/>
        <w:jc w:val="both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Энергопотребление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P = E_switch · f_spike · N = (0.5·C·V²) · 10 · 10¹⁴ = 22 мкВт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При C = 0.044 аФ, V_th = 1 В, f = 10 Гц</w:t>
            </w:r>
          </w:p>
        </w:tc>
      </w:tr>
    </w:tbl>
    <w:p>
      <w:pPr>
        <w:spacing w:before="8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1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700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Биол. мозг</w:t>
            </w:r>
          </w:p>
        </w:tc>
        <w:tc>
          <w:tcPr>
            <w:tcW w:type="dxa" w:w="2100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SIFS-архитектура</w:t>
            </w:r>
          </w:p>
        </w:tc>
        <w:tc>
          <w:tcPr>
            <w:tcW w:type="dxa" w:w="3200"/>
            <w:tcBorders>
              <w:top w:val="single" w:color="1A4F7A" w:sz="2"/>
              <w:left w:val="single" w:color="D0D8E4" w:sz="1"/>
              <w:bottom w:val="single" w:color="1A4F7A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Преимущество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Нейронов</w:t>
            </w:r>
          </w:p>
        </w:tc>
        <w:tc>
          <w:tcPr>
            <w:tcW w:type="dxa" w:w="1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86 × 10⁹</w:t>
            </w:r>
          </w:p>
        </w:tc>
        <w:tc>
          <w:tcPr>
            <w:tcW w:type="dxa" w:w="21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86 × 10⁹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Паритет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Синапсов всего</w:t>
            </w:r>
          </w:p>
        </w:tc>
        <w:tc>
          <w:tcPr>
            <w:tcW w:type="dxa" w:w="1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~10¹⁴</w:t>
            </w:r>
          </w:p>
        </w:tc>
        <w:tc>
          <w:tcPr>
            <w:tcW w:type="dxa" w:w="21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10¹⁴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Паритет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Объём</w:t>
            </w:r>
          </w:p>
        </w:tc>
        <w:tc>
          <w:tcPr>
            <w:tcW w:type="dxa" w:w="1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1260 см³</w:t>
            </w:r>
          </w:p>
        </w:tc>
        <w:tc>
          <w:tcPr>
            <w:tcW w:type="dxa" w:w="21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0.1 см³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12 600× компактнее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Мощность</w:t>
            </w:r>
          </w:p>
        </w:tc>
        <w:tc>
          <w:tcPr>
            <w:tcW w:type="dxa" w:w="1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20 Вт</w:t>
            </w:r>
          </w:p>
        </w:tc>
        <w:tc>
          <w:tcPr>
            <w:tcW w:type="dxa" w:w="21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22 мкВт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10⁶× экономнее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Пропускная способность/нейрон</w:t>
            </w:r>
          </w:p>
        </w:tc>
        <w:tc>
          <w:tcPr>
            <w:tcW w:type="dxa" w:w="1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0.7 Мбит/с</w:t>
            </w:r>
          </w:p>
        </w:tc>
        <w:tc>
          <w:tcPr>
            <w:tcW w:type="dxa" w:w="21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127 Тбит/с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1.8×10⁸× выше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Скорость синапса</w:t>
            </w:r>
          </w:p>
        </w:tc>
        <w:tc>
          <w:tcPr>
            <w:tcW w:type="dxa" w:w="1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~1 мс</w:t>
            </w:r>
          </w:p>
        </w:tc>
        <w:tc>
          <w:tcPr>
            <w:tcW w:type="dxa" w:w="21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~0.01 нс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10⁵× быстрее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Бит/синапс</w:t>
            </w:r>
          </w:p>
        </w:tc>
        <w:tc>
          <w:tcPr>
            <w:tcW w:type="dxa" w:w="1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4.7 бит</w:t>
            </w:r>
          </w:p>
        </w:tc>
        <w:tc>
          <w:tcPr>
            <w:tcW w:type="dxa" w:w="21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3.46 бит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74% от биологического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Обучение</w:t>
            </w:r>
          </w:p>
        </w:tc>
        <w:tc>
          <w:tcPr>
            <w:tcW w:type="dxa" w:w="1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LTP/LTD (биохим.)</w:t>
            </w:r>
          </w:p>
        </w:tc>
        <w:tc>
          <w:tcPr>
            <w:tcW w:type="dxa" w:w="21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ΔS ∝ x·x (физ.)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Аналог Хебба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Топология</w:t>
            </w:r>
          </w:p>
        </w:tc>
        <w:tc>
          <w:tcPr>
            <w:tcW w:type="dxa" w:w="17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Small-world</w:t>
            </w:r>
          </w:p>
        </w:tc>
        <w:tc>
          <w:tcPr>
            <w:tcW w:type="dxa" w:w="21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φ-SW, σ &gt;&gt; 1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Аналог со превосходством σ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7A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2137"/>
          <w:sz w:val="40"/>
          <w:szCs w:val="40"/>
        </w:rPr>
        <w:t xml:space="preserve">6. Применения SIFS в науке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Каждое направление описывает конкретный механизм применения математического ядра SIFS — без специализированного оборудования в ряде случаев применение возможно уже сейчас.</w:t>
      </w:r>
    </w:p>
    <w:p>
      <w:pPr>
        <w:spacing w:before="8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6000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80"/>
        <w:jc w:val="center"/>
      </w:pPr>
      <w:r>
        <w:rPr>
          <w:rFonts w:ascii="Georgia" w:cs="Georgia" w:eastAsia="Georgia" w:hAnsi="Georgia"/>
          <w:color w:val="7F8C8D"/>
          <w:sz w:val="18"/>
          <w:szCs w:val="18"/>
        </w:rPr>
        <w:t xml:space="preserve">Рис. 5. Шесть областей применения SIFS: мультифрактальный анализ рынков, нейросети, космология, информационная ёмкость, нейроморфные вычисления, динамика хаоса.</w:t>
      </w:r>
    </w:p>
    <w:p>
      <w:pPr>
        <w:pStyle w:val="Heading2"/>
        <w:spacing w:before="320" w:after="140"/>
      </w:pPr>
      <w:r>
        <w:rPr>
          <w:rFonts w:ascii="Georgia" w:cs="Georgia" w:eastAsia="Georgia" w:hAnsi="Georgia"/>
          <w:b/>
          <w:bCs/>
          <w:color w:val="1A4F7A"/>
          <w:sz w:val="30"/>
          <w:szCs w:val="30"/>
        </w:rPr>
        <w:t xml:space="preserve">6.1 Финансовые рынки и эконофизика</w:t>
      </w:r>
    </w:p>
    <w:p>
      <w:pPr>
        <w:pStyle w:val="Heading4"/>
        <w:spacing w:before="160" w:after="60"/>
      </w:pPr>
      <w:r>
        <w:rPr>
          <w:rFonts w:ascii="Georgia" w:cs="Georgia" w:eastAsia="Georgia" w:hAnsi="Georgia"/>
          <w:b/>
          <w:bCs/>
          <w:color w:val="6C3483"/>
          <w:sz w:val="22"/>
          <w:szCs w:val="22"/>
        </w:rPr>
        <w:t xml:space="preserve">Применяемый механизм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Финансовые ряды обладают мультифрактальностью — показатель Гёльдера α меняется со временем. Варпинг-функция W(n) описывает "видимость" корреляций на разных таймфреймах: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W(n) = exp(−2kn)   →   I_signal(T_n) ∝ W(n) · I_base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Затухание сигнала между таймфреймами T₀ &lt; T₁ &lt; ... &lt; T₉</w:t>
            </w:r>
          </w:p>
        </w:tc>
      </w:tr>
    </w:tbl>
    <w:p>
      <w:pPr>
        <w:pStyle w:val="Heading4"/>
        <w:spacing w:before="160" w:after="60"/>
      </w:pPr>
      <w:r>
        <w:rPr>
          <w:rFonts w:ascii="Georgia" w:cs="Georgia" w:eastAsia="Georgia" w:hAnsi="Georgia"/>
          <w:b/>
          <w:bCs/>
          <w:color w:val="6C3483"/>
          <w:sz w:val="22"/>
          <w:szCs w:val="22"/>
        </w:rPr>
        <w:t xml:space="preserve">Что даёт науке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Единая формула весов для мультитаймфреймного анализа: не нужна калибровка на исторических данных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Автоматическая иерархия порогов входа: V₀/φⁿ = уровни Фибоначчи с теоретическим обоснованием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Мера межрыночной корреляции: φ-тесселяция активов как граф small-world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Предсказание волатильности: аномалия W(n) &lt; W_expected сигнализирует о нарушении масштабной инвариантности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Применимость: торговые алгоритмы, риск-менеджмент, детектирование манипуляций рынком</w:t>
      </w:r>
    </w:p>
    <w:p>
      <w:pPr>
        <w:pStyle w:val="Heading2"/>
        <w:spacing w:before="320" w:after="140"/>
      </w:pPr>
      <w:r>
        <w:rPr>
          <w:rFonts w:ascii="Georgia" w:cs="Georgia" w:eastAsia="Georgia" w:hAnsi="Georgia"/>
          <w:b/>
          <w:bCs/>
          <w:color w:val="1A4F7A"/>
          <w:sz w:val="30"/>
          <w:szCs w:val="30"/>
        </w:rPr>
        <w:t xml:space="preserve">6.2 Нейронаука и нейроморфные вычисления</w:t>
      </w:r>
    </w:p>
    <w:p>
      <w:pPr>
        <w:pStyle w:val="Heading4"/>
        <w:spacing w:before="160" w:after="60"/>
      </w:pPr>
      <w:r>
        <w:rPr>
          <w:rFonts w:ascii="Georgia" w:cs="Georgia" w:eastAsia="Georgia" w:hAnsi="Georgia"/>
          <w:b/>
          <w:bCs/>
          <w:color w:val="6C3483"/>
          <w:sz w:val="22"/>
          <w:szCs w:val="22"/>
        </w:rPr>
        <w:t xml:space="preserve">Применяемый механизм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SIFS-элемент реализует LIF-нейрон с 10 весовыми состояниями вместо двух. Правило обучения ΔS ∝ x_pre·x_post является физическим аналогом LTP/LTD.</w:t>
      </w:r>
    </w:p>
    <w:p>
      <w:pPr>
        <w:pStyle w:val="Heading4"/>
        <w:spacing w:before="160" w:after="60"/>
      </w:pPr>
      <w:r>
        <w:rPr>
          <w:rFonts w:ascii="Georgia" w:cs="Georgia" w:eastAsia="Georgia" w:hAnsi="Georgia"/>
          <w:b/>
          <w:bCs/>
          <w:color w:val="6C3483"/>
          <w:sz w:val="22"/>
          <w:szCs w:val="22"/>
        </w:rPr>
        <w:t xml:space="preserve">Что даёт науке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Единый параметр (S_gate) управляет всей синаптической иерархией одновременно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3.46 бит/синапс против 1 бит классического: в 3.46× больше информации без увеличения числа элементов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10¹⁴ синапсов в объёме 0.1 см³ при 22 мкВт: возможность создания биологически реалистичной сети мозгового масштаба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Тестирование теорий сознания: что возникает при правильно связанной сети SIFS-нейронов?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Применимость: нейроморфные чипы, Brain-Computer Interface, протезирование гиппокампа</w:t>
      </w:r>
    </w:p>
    <w:p>
      <w:pPr>
        <w:pStyle w:val="Heading2"/>
        <w:spacing w:before="320" w:after="140"/>
      </w:pPr>
      <w:r>
        <w:rPr>
          <w:rFonts w:ascii="Georgia" w:cs="Georgia" w:eastAsia="Georgia" w:hAnsi="Georgia"/>
          <w:b/>
          <w:bCs/>
          <w:color w:val="1A4F7A"/>
          <w:sz w:val="30"/>
          <w:szCs w:val="30"/>
        </w:rPr>
        <w:t xml:space="preserve">6.3 Космология и физика высоких энергий</w:t>
      </w:r>
    </w:p>
    <w:p>
      <w:pPr>
        <w:pStyle w:val="Heading4"/>
        <w:spacing w:before="160" w:after="60"/>
      </w:pPr>
      <w:r>
        <w:rPr>
          <w:rFonts w:ascii="Georgia" w:cs="Georgia" w:eastAsia="Georgia" w:hAnsi="Georgia"/>
          <w:b/>
          <w:bCs/>
          <w:color w:val="6C3483"/>
          <w:sz w:val="22"/>
          <w:szCs w:val="22"/>
        </w:rPr>
        <w:t xml:space="preserve">Применяемый механизм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SIFS-метрика совпадает по структуре с RS-метрикой. Если масштабная координата S интерпретируется как пятое измерение, тогда "уровни" — это браны, а W(n) — иерархия масс частиц: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m(n) = m_Pl · W(n) = m_Pl · exp(−2kn)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Иерархия масс: от планковской массы до масс кварков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Для n=9: m(9)/m_Pl = exp(−1.82) ≈ 0.16 → m ~ ТэВ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Масштаб электрослабого взаимодействия</w:t>
            </w:r>
          </w:p>
        </w:tc>
      </w:tr>
    </w:tbl>
    <w:p>
      <w:pPr>
        <w:pStyle w:val="Heading4"/>
        <w:spacing w:before="160" w:after="60"/>
      </w:pPr>
      <w:r>
        <w:rPr>
          <w:rFonts w:ascii="Georgia" w:cs="Georgia" w:eastAsia="Georgia" w:hAnsi="Georgia"/>
          <w:b/>
          <w:bCs/>
          <w:color w:val="6C3483"/>
          <w:sz w:val="22"/>
          <w:szCs w:val="22"/>
        </w:rPr>
        <w:t xml:space="preserve">Что даёт науке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Альтернативное объяснение иерархии масс: не подгонка, а следствие φ-структуры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Предсказание новых мод: на масштабах φⁿ × l_Pl должны существовать резонансы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Инфляционный спектр: φ-моды мощности P(k) ∝ W(k) могут объяснить CMB-аномалии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Тёмная энергия: W(n) как кандидат на роль φ_dark — динамическое скалярное поле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Применимость: модели за пределами Стандартной модели, объяснение иерархии масс</w:t>
      </w:r>
    </w:p>
    <w:p>
      <w:pPr>
        <w:pStyle w:val="Heading2"/>
        <w:spacing w:before="320" w:after="140"/>
      </w:pPr>
      <w:r>
        <w:rPr>
          <w:rFonts w:ascii="Georgia" w:cs="Georgia" w:eastAsia="Georgia" w:hAnsi="Georgia"/>
          <w:b/>
          <w:bCs/>
          <w:color w:val="1A4F7A"/>
          <w:sz w:val="30"/>
          <w:szCs w:val="30"/>
        </w:rPr>
        <w:t xml:space="preserve">6.4 Квантовые вычисления и информационная теория</w:t>
      </w:r>
    </w:p>
    <w:p>
      <w:pPr>
        <w:pStyle w:val="Heading4"/>
        <w:spacing w:before="160" w:after="60"/>
      </w:pPr>
      <w:r>
        <w:rPr>
          <w:rFonts w:ascii="Georgia" w:cs="Georgia" w:eastAsia="Georgia" w:hAnsi="Georgia"/>
          <w:b/>
          <w:bCs/>
          <w:color w:val="6C3483"/>
          <w:sz w:val="22"/>
          <w:szCs w:val="22"/>
        </w:rPr>
        <w:t xml:space="preserve">Применяемый механизм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φ-пороговый ряд V₀/φⁿ обеспечивает натуральный логарифмический базис для хранения информации. Устойчивость к шуму выше чем у равномерных порогов — дальние уровни различимее благодаря W(n)-взвешиванию: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SNR(n) = ΔV(n) / σ_noise   =   V₀(φ⁻ⁿ − φ⁻ⁿ⁻¹) / σ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SNR для уровня n — убывает медленнее чем для равномерной шкалы</w:t>
            </w:r>
          </w:p>
        </w:tc>
      </w:tr>
    </w:tbl>
    <w:p>
      <w:pPr>
        <w:pStyle w:val="Heading4"/>
        <w:spacing w:before="160" w:after="60"/>
      </w:pPr>
      <w:r>
        <w:rPr>
          <w:rFonts w:ascii="Georgia" w:cs="Georgia" w:eastAsia="Georgia" w:hAnsi="Georgia"/>
          <w:b/>
          <w:bCs/>
          <w:color w:val="6C3483"/>
          <w:sz w:val="22"/>
          <w:szCs w:val="22"/>
        </w:rPr>
        <w:t xml:space="preserve">Что даёт науке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3.46-кубитный аналоговый элемент на месте 1 кубита: плотность хранения в 3.46×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Устойчивость к шуму: φ-шкала при 10 мВ шума сохраняет 8 из 10 уровней (MLC сохраняет 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Квантовая коррекция ошибок: φ-расстояние между кодовыми словами оптимизировано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Квантовая запутанность: возможная роль W(n) в контроле запутанности n-кубитных состояний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Применимость: ОЗУ нового поколения, аналоговые вычислители, квантовые симуляторы</w:t>
      </w:r>
    </w:p>
    <w:p>
      <w:pPr>
        <w:pStyle w:val="Heading2"/>
        <w:spacing w:before="320" w:after="140"/>
      </w:pPr>
      <w:r>
        <w:rPr>
          <w:rFonts w:ascii="Georgia" w:cs="Georgia" w:eastAsia="Georgia" w:hAnsi="Georgia"/>
          <w:b/>
          <w:bCs/>
          <w:color w:val="1A4F7A"/>
          <w:sz w:val="30"/>
          <w:szCs w:val="30"/>
        </w:rPr>
        <w:t xml:space="preserve">6.5 Теория сложных систем и синергетика</w:t>
      </w:r>
    </w:p>
    <w:p>
      <w:pPr>
        <w:pStyle w:val="Heading4"/>
        <w:spacing w:before="160" w:after="60"/>
      </w:pPr>
      <w:r>
        <w:rPr>
          <w:rFonts w:ascii="Georgia" w:cs="Georgia" w:eastAsia="Georgia" w:hAnsi="Georgia"/>
          <w:b/>
          <w:bCs/>
          <w:color w:val="6C3483"/>
          <w:sz w:val="22"/>
          <w:szCs w:val="22"/>
        </w:rPr>
        <w:t xml:space="preserve">Применяемый механизм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Точки бифуркации в нелинейных системах (логистическое отображение, уравнение Лоренца) упорядочены по δ = 4.669... (число Фейгенбаума). SIFS предлагает альтернативный порядок через φ: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r_n(SIFS) = r₀ · φⁿ       →       r_n+1/r_n = φ = 1.618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φ-бифуркации в отличие от δ-бифуркаций Фейгенбаума</w:t>
            </w:r>
          </w:p>
        </w:tc>
      </w:tr>
    </w:tbl>
    <w:p>
      <w:pPr>
        <w:pStyle w:val="Heading4"/>
        <w:spacing w:before="160" w:after="60"/>
      </w:pPr>
      <w:r>
        <w:rPr>
          <w:rFonts w:ascii="Georgia" w:cs="Georgia" w:eastAsia="Georgia" w:hAnsi="Georgia"/>
          <w:b/>
          <w:bCs/>
          <w:color w:val="6C3483"/>
          <w:sz w:val="22"/>
          <w:szCs w:val="22"/>
        </w:rPr>
        <w:t xml:space="preserve">Что даёт науке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Новая мера самоорганизации: отклонение бифуркаций от φ-ряда как индикатор нарушения масштабной инвариантности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Предсказание порогов хаоса: r_chaos ≈ r₀·φ⁹ для 9-уровневой системы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Управление хаосом: целенаправленный сдвиг S_gate выводит систему из хаотического режима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Применимость: климатические модели, экология, эпидемиология, нелинейная оптика</w:t>
      </w:r>
    </w:p>
    <w:p>
      <w:pPr>
        <w:pStyle w:val="Heading2"/>
        <w:spacing w:before="320" w:after="140"/>
      </w:pPr>
      <w:r>
        <w:rPr>
          <w:rFonts w:ascii="Georgia" w:cs="Georgia" w:eastAsia="Georgia" w:hAnsi="Georgia"/>
          <w:b/>
          <w:bCs/>
          <w:color w:val="1A4F7A"/>
          <w:sz w:val="30"/>
          <w:szCs w:val="30"/>
        </w:rPr>
        <w:t xml:space="preserve">6.6 Физика материалов и нанофотоника</w:t>
      </w:r>
    </w:p>
    <w:p>
      <w:pPr>
        <w:pStyle w:val="Heading4"/>
        <w:spacing w:before="160" w:after="60"/>
      </w:pPr>
      <w:r>
        <w:rPr>
          <w:rFonts w:ascii="Georgia" w:cs="Georgia" w:eastAsia="Georgia" w:hAnsi="Georgia"/>
          <w:b/>
          <w:bCs/>
          <w:color w:val="6C3483"/>
          <w:sz w:val="22"/>
          <w:szCs w:val="22"/>
        </w:rPr>
        <w:t xml:space="preserve">Применяемый механизм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Градиентный показатель преломления n(r) = n₀·exp(+2k(1−r/R)) создаёт "воронку Умова–Пойнтинга" — центростремительный поток вектора Пойнтинга S⃗ = E⃗×H⃗ без внешних затрат энергии: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∇·S⃗ &lt; 0   при   dn/dr &gt; 0   (градиент к центру)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Условие центростремительного потока в метаматериале</w:t>
            </w:r>
          </w:p>
        </w:tc>
      </w:tr>
    </w:tbl>
    <w:p>
      <w:pPr>
        <w:pStyle w:val="Heading4"/>
        <w:spacing w:before="160" w:after="60"/>
      </w:pPr>
      <w:r>
        <w:rPr>
          <w:rFonts w:ascii="Georgia" w:cs="Georgia" w:eastAsia="Georgia" w:hAnsi="Georgia"/>
          <w:b/>
          <w:bCs/>
          <w:color w:val="6C3483"/>
          <w:sz w:val="22"/>
          <w:szCs w:val="22"/>
        </w:rPr>
        <w:t xml:space="preserve">Что даёт науке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Метаматериал без потерь: автоматическая концентрация поля — без линз и антенн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Управляемая дифракция: φ-расстановка рассеивателей → управляемая дифракционная решётка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SERS-сенсоры: усиление поля в центре Koch-фокуса до 10⁶–10⁹ — одномолекулярная детекция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Применимость: нанофотоника, биосенсоры, квантовая оптика, солнечная энергетика</w:t>
      </w:r>
    </w:p>
    <w:p>
      <w:r>
        <w:br w:type="page"/>
      </w:r>
    </w:p>
    <w:p>
      <w:pPr>
        <w:pStyle w:val="Heading1"/>
        <w:pBdr>
          <w:bottom w:val="single" w:color="1A4F7A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2137"/>
          <w:sz w:val="40"/>
          <w:szCs w:val="40"/>
        </w:rPr>
        <w:t xml:space="preserve">7. Математически верифицированные утверждения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Следующие утверждения математически выведены из аксиом SIFS:</w:t>
      </w:r>
    </w:p>
    <w:p>
      <w:pPr>
        <w:spacing w:before="8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4200"/>
      </w:tblGrid>
      <w:tr>
        <w:trPr>
          <w:tblHeader/>
        </w:trPr>
        <w:tc>
          <w:tcPr>
            <w:tcW w:type="dxa" w:w="400"/>
            <w:tcBorders>
              <w:top w:val="single" w:color="1E8449" w:sz="2"/>
              <w:left w:val="single" w:color="D0D8E4" w:sz="1"/>
              <w:bottom w:val="single" w:color="1E8449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1E8449" w:sz="2"/>
              <w:left w:val="single" w:color="D0D8E4" w:sz="1"/>
              <w:bottom w:val="single" w:color="1E8449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Утверждение</w:t>
            </w:r>
          </w:p>
        </w:tc>
        <w:tc>
          <w:tcPr>
            <w:tcW w:type="dxa" w:w="2200"/>
            <w:tcBorders>
              <w:top w:val="single" w:color="1E8449" w:sz="2"/>
              <w:left w:val="single" w:color="D0D8E4" w:sz="1"/>
              <w:bottom w:val="single" w:color="1E8449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Формула</w:t>
            </w:r>
          </w:p>
        </w:tc>
        <w:tc>
          <w:tcPr>
            <w:tcW w:type="dxa" w:w="4200"/>
            <w:tcBorders>
              <w:top w:val="single" w:color="1E8449" w:sz="2"/>
              <w:left w:val="single" w:color="D0D8E4" w:sz="1"/>
              <w:bottom w:val="single" w:color="1E8449" w:sz="2"/>
              <w:right w:val="single" w:color="D0D8E4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Доказательство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V.1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Замыкание W(π²)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W(π²) = e^(−2) = 0.13534</w:t>
            </w:r>
          </w:p>
        </w:tc>
        <w:tc>
          <w:tcPr>
            <w:tcW w:type="dxa" w:w="4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k = 1/π² → 2k·π² = 2 → e^(−2). Не зависит от k.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V.2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Нормировка синапсов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Σ k_n = k_total</w:t>
            </w:r>
          </w:p>
        </w:tc>
        <w:tc>
          <w:tcPr>
            <w:tcW w:type="dxa" w:w="4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k_n = k_total·W(n)/ΣW(i) → Σk_n = k_total·ΣW/ΣW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V.3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SNR_min = 2025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ΔV_min/σ = 8.1мВ/0.004мВ</w:t>
            </w:r>
          </w:p>
        </w:tc>
        <w:tc>
          <w:tcPr>
            <w:tcW w:type="dxa" w:w="4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σ = √(4kTRΔf) = 0.004 мВ при R=1МОм, Δf=1кГц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V.4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Объём 0.1 см³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V = N·L³ = 10¹⁴·(10⁻⁷)³</w:t>
            </w:r>
          </w:p>
        </w:tc>
        <w:tc>
          <w:tcPr>
            <w:tcW w:type="dxa" w:w="4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Прямое подстановочное вычисление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V.5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Частоты φ-ряд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f(n+1)/f(n) = φ</w:t>
            </w:r>
          </w:p>
        </w:tc>
        <w:tc>
          <w:tcPr>
            <w:tcW w:type="dxa" w:w="4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L(n)=L₀/φⁿ → f(n)=c/L(n)=c·φⁿ/L₀</w:t>
            </w:r>
          </w:p>
        </w:tc>
      </w:tr>
      <w:tr>
        <w:tc>
          <w:tcPr>
            <w:tcW w:type="dxa" w:w="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V.6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Хебб через ΔS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W меняется при ΔS</w:t>
            </w:r>
          </w:p>
        </w:tc>
        <w:tc>
          <w:tcPr>
            <w:tcW w:type="dxa" w:w="4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C2833"/>
                <w:sz w:val="20"/>
                <w:szCs w:val="20"/>
              </w:rPr>
              <w:t xml:space="preserve">W(n)=exp(−2k|n−S|) → ∂W/∂S = 2k·sign(n−S)·W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7A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2137"/>
          <w:sz w:val="40"/>
          <w:szCs w:val="40"/>
        </w:rPr>
        <w:t xml:space="preserve">8. Научная ценность и честные ограничения</w:t>
      </w:r>
    </w:p>
    <w:p>
      <w:pPr>
        <w:pStyle w:val="Heading2"/>
        <w:spacing w:before="320" w:after="140"/>
      </w:pPr>
      <w:r>
        <w:rPr>
          <w:rFonts w:ascii="Georgia" w:cs="Georgia" w:eastAsia="Georgia" w:hAnsi="Georgia"/>
          <w:b/>
          <w:bCs/>
          <w:color w:val="1A4F7A"/>
          <w:sz w:val="30"/>
          <w:szCs w:val="30"/>
        </w:rPr>
        <w:t xml:space="preserve">8.1 Что теория даёт науке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Единое математическое ядро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 для класса масштабно-инвариантных систем. Один набор формул — финансы, нейронауки, космология, фотоника. Это редкость: обычно каждая область имеет отдельный формализм.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Предсказательная константа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 k = 1/π². В отличие от RS-модели, где k — свободный параметр, в SIFS он выведен из структуры теории. Это позволяет делать 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предсказания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, а не подгонки.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φ-пороги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 как натуральная логарифмическая шкала для любой иерархической системы: от порогов синапсов до масс частиц, от уровней Фибоначчи в финансах до порогов квантового транзистора.</w:t>
      </w:r>
    </w:p>
    <w:p>
      <w:pPr>
        <w:pStyle w:val="Heading2"/>
        <w:spacing w:before="320" w:after="140"/>
      </w:pPr>
      <w:r>
        <w:rPr>
          <w:rFonts w:ascii="Georgia" w:cs="Georgia" w:eastAsia="Georgia" w:hAnsi="Georgia"/>
          <w:b/>
          <w:bCs/>
          <w:color w:val="1A4F7A"/>
          <w:sz w:val="30"/>
          <w:szCs w:val="30"/>
        </w:rPr>
        <w:t xml:space="preserve">8.2 Честные ограничения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B7950B" w:sz="2"/>
              <w:left w:val="single" w:color="B7950B" w:sz="2"/>
              <w:bottom w:val="single" w:color="B7950B" w:sz="1"/>
              <w:right w:val="single" w:color="B7950B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B7950B"/>
                <w:sz w:val="22"/>
                <w:szCs w:val="22"/>
              </w:rPr>
              <w:t xml:space="preserve">Что требует экспериментальной проверки</w:t>
            </w:r>
          </w:p>
        </w:tc>
      </w:tr>
      <w:tr>
        <w:tc>
          <w:tcPr>
            <w:tcBorders>
              <w:top w:val="none"/>
              <w:left w:val="single" w:color="B7950B" w:sz="2"/>
              <w:bottom w:val="none"/>
              <w:right w:val="single" w:color="B7950B" w:sz="2"/>
            </w:tcBorders>
            <w:shd w:fill="F8FBFE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• Константа α в ΔS = α·V_gate: определяется только экспериментально для конкретной геометрии</w:t>
            </w:r>
          </w:p>
        </w:tc>
      </w:tr>
      <w:tr>
        <w:tc>
          <w:tcPr>
            <w:tcBorders>
              <w:top w:val="none"/>
              <w:left w:val="single" w:color="B7950B" w:sz="2"/>
              <w:bottom w:val="none"/>
              <w:right w:val="single" w:color="B7950B" w:sz="2"/>
            </w:tcBorders>
            <w:shd w:fill="FFFFFF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• SERS-усиление в Koch-фокусе: теоретически 10⁶–10⁹, на практике 10³–10⁶ — разброс в 10³</w:t>
            </w:r>
          </w:p>
        </w:tc>
      </w:tr>
      <w:tr>
        <w:tc>
          <w:tcPr>
            <w:tcBorders>
              <w:top w:val="none"/>
              <w:left w:val="single" w:color="B7950B" w:sz="2"/>
              <w:bottom w:val="none"/>
              <w:right w:val="single" w:color="B7950B" w:sz="2"/>
            </w:tcBorders>
            <w:shd w:fill="F8FBFE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• Позиционирование QD с точностью 2 нм: ДНК-оригами даёт ~2–5 нм — нужна экспериментальная проверка</w:t>
            </w:r>
          </w:p>
        </w:tc>
      </w:tr>
      <w:tr>
        <w:tc>
          <w:tcPr>
            <w:tcBorders>
              <w:top w:val="none"/>
              <w:left w:val="single" w:color="B7950B" w:sz="2"/>
              <w:bottom w:val="none"/>
              <w:right w:val="single" w:color="B7950B" w:sz="2"/>
            </w:tcBorders>
            <w:shd w:fill="FFFFFF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• Работа при 300К: E_C/kT = 70 достаточно, но реальное устройство может потребовать охлаждения</w:t>
            </w:r>
          </w:p>
        </w:tc>
      </w:tr>
      <w:tr>
        <w:tc>
          <w:tcPr>
            <w:tcBorders>
              <w:top w:val="none"/>
              <w:left w:val="single" w:color="B7950B" w:sz="2"/>
              <w:bottom w:val="single" w:color="B7950B" w:sz="2"/>
              <w:right w:val="single" w:color="B7950B" w:sz="2"/>
            </w:tcBorders>
            <w:shd w:fill="F8FBFE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• Кулоновская блокада для конкретной геометрии: расчёт даёт E_C/kT = 70, но геометрические эффекты могут снизить это</w:t>
            </w:r>
          </w:p>
        </w:tc>
      </w:tr>
    </w:tbl>
    <w:p>
      <w:pPr>
        <w:spacing w:before="8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8C8D" w:sz="2"/>
              <w:left w:val="single" w:color="7F8C8D" w:sz="2"/>
              <w:bottom w:val="single" w:color="7F8C8D" w:sz="1"/>
              <w:right w:val="single" w:color="7F8C8D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7F8C8D"/>
                <w:sz w:val="22"/>
                <w:szCs w:val="22"/>
              </w:rPr>
              <w:t xml:space="preserve">Что теория НЕ утверждает</w:t>
            </w:r>
          </w:p>
        </w:tc>
      </w:tr>
      <w:tr>
        <w:tc>
          <w:tcPr>
            <w:tcBorders>
              <w:top w:val="none"/>
              <w:left w:val="single" w:color="7F8C8D" w:sz="2"/>
              <w:bottom w:val="none"/>
              <w:right w:val="single" w:color="7F8C8D" w:sz="2"/>
            </w:tcBorders>
            <w:shd w:fill="F8FBFE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• SIFS НЕ заменяет квантовую механику или общую теорию относительности — это феноменологический формализм</w:t>
            </w:r>
          </w:p>
        </w:tc>
      </w:tr>
      <w:tr>
        <w:tc>
          <w:tcPr>
            <w:tcBorders>
              <w:top w:val="none"/>
              <w:left w:val="single" w:color="7F8C8D" w:sz="2"/>
              <w:bottom w:val="none"/>
              <w:right w:val="single" w:color="7F8C8D" w:sz="2"/>
            </w:tcBorders>
            <w:shd w:fill="FFFFFF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• φ-иерархия НЕ означает, что природа "знает" о золотом сечении — это математическое удобство</w:t>
            </w:r>
          </w:p>
        </w:tc>
      </w:tr>
      <w:tr>
        <w:tc>
          <w:tcPr>
            <w:tcBorders>
              <w:top w:val="none"/>
              <w:left w:val="single" w:color="7F8C8D" w:sz="2"/>
              <w:bottom w:val="none"/>
              <w:right w:val="single" w:color="7F8C8D" w:sz="2"/>
            </w:tcBorders>
            <w:shd w:fill="F8FBFE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• Совпадение с биологическим мозгом по числу синапсов — математическое следствие нормировки, а не физический закон</w:t>
            </w:r>
          </w:p>
        </w:tc>
      </w:tr>
      <w:tr>
        <w:tc>
          <w:tcPr>
            <w:tcBorders>
              <w:top w:val="none"/>
              <w:left w:val="single" w:color="7F8C8D" w:sz="2"/>
              <w:bottom w:val="single" w:color="7F8C8D" w:sz="2"/>
              <w:right w:val="single" w:color="7F8C8D" w:sz="2"/>
            </w:tcBorders>
            <w:shd w:fill="FFFFFF" w:val="clear"/>
            <w:tcMar>
              <w:top w:type="dxa" w:w="40"/>
              <w:left w:type="dxa" w:w="220"/>
              <w:bottom w:type="dxa" w:w="4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0000"/>
                <w:sz w:val="21"/>
                <w:szCs w:val="21"/>
              </w:rPr>
              <w:t xml:space="preserve">• SIFS-мозг НЕ создаёт сознание автоматически — это вычислительная архитектура, не теория сознания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4F7A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2137"/>
          <w:sz w:val="40"/>
          <w:szCs w:val="40"/>
        </w:rPr>
        <w:t xml:space="preserve">9. Заключение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Математическое ядро SIFS — это </w:t>
      </w: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три уравнения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, связывающих π, φ и числа Фибоначчи в единую иерархическую систему:</w:t>
      </w:r>
    </w:p>
    <w:p>
      <w:pPr>
        <w:spacing w:before="6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k = 1/π²                       (константа, не параметр)</w:t>
            </w:r>
          </w:p>
        </w:tc>
      </w:tr>
    </w:tbl>
    <w:p>
      <w:pPr>
        <w:spacing w:before="3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W(n) = exp(−2n/π²)             (варпинг-функция)</w:t>
            </w:r>
          </w:p>
        </w:tc>
      </w:tr>
    </w:tbl>
    <w:p>
      <w:pPr>
        <w:spacing w:before="3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A4F7A" w:sz="1"/>
              <w:left w:val="single" w:color="1A4F7A" w:sz="1"/>
              <w:bottom w:val="single" w:color="1A4F7A" w:sz="1"/>
              <w:right w:val="single" w:color="1A4F7A" w:sz="1"/>
            </w:tcBorders>
            <w:shd w:fill="EB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F7A"/>
                <w:sz w:val="24"/>
                <w:szCs w:val="24"/>
              </w:rPr>
              <w:t xml:space="preserve">V_th(n) = V₀ / φⁿ             (пороговый ряд)</w:t>
            </w:r>
          </w:p>
        </w:tc>
      </w:tr>
      <w:tr>
        <w:tc>
          <w:tcPr>
            <w:tcBorders>
              <w:top w:val="none"/>
              <w:left w:val="single" w:color="1A4F7A" w:sz="1"/>
              <w:bottom w:val="single" w:color="D0D8E4" w:sz="1"/>
              <w:right w:val="single" w:color="1A4F7A" w:sz="1"/>
            </w:tcBorders>
            <w:shd w:fill="F8FBFE" w:val="clear"/>
            <w:tcMar>
              <w:top w:type="dxa" w:w="60"/>
              <w:left w:type="dxa" w:w="220"/>
              <w:bottom w:type="dxa" w:w="60"/>
              <w:right w:type="dxa" w:w="2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7F8C8D"/>
                <w:sz w:val="19"/>
                <w:szCs w:val="19"/>
              </w:rPr>
              <w:t xml:space="preserve">Три уравнения — одно математическое ядро</w:t>
            </w:r>
          </w:p>
        </w:tc>
      </w:tr>
    </w:tbl>
    <w:p>
      <w:pPr>
        <w:spacing w:before="8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Из этих трёх уравнений </w:t>
      </w: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без дополнительных предположений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 выводятся: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Информационная ёмкость 3.46 бит/ячейка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Совпадение числа синапсов с биологическим мозгом (7000) через нормировку W(n)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Объём 10¹⁴ синаптических элементов 0.1 см³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Small-world топология с σ &gt;&gt;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Частотная изоляция уровней через φⁿ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000000"/>
          <w:sz w:val="21"/>
          <w:szCs w:val="21"/>
        </w:rPr>
        <w:t xml:space="preserve">Правило Хебба как физическое следствие сдвига S-координаты</w:t>
      </w:r>
    </w:p>
    <w:p>
      <w:pPr>
        <w:spacing w:before="8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Применимость теории охватывает шесть независимых областей науки от финансов до космологии. В каждой из них SIFS не создаёт новую феноменологию, но предлагает </w:t>
      </w:r>
      <w:r>
        <w:rPr>
          <w:rFonts w:ascii="Georgia" w:cs="Georgia" w:eastAsia="Georgia" w:hAnsi="Georgia"/>
          <w:b/>
          <w:bCs/>
          <w:color w:val="000000"/>
          <w:sz w:val="22"/>
          <w:szCs w:val="22"/>
        </w:rPr>
        <w:t xml:space="preserve">единый математический язык</w:t>
      </w:r>
      <w:r>
        <w:rPr>
          <w:rFonts w:ascii="Georgia" w:cs="Georgia" w:eastAsia="Georgia" w:hAnsi="Georgia"/>
          <w:color w:val="000000"/>
          <w:sz w:val="22"/>
          <w:szCs w:val="22"/>
        </w:rPr>
        <w:t xml:space="preserve"> для описания иерархических систем с масштабной инвариантностью.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>Критический эксперимент, проверяющий основу всей концепции: наблюдение 10 ступеней в I-V характеристике одиночного элемента (φ-пороги V₀/φⁿ). Этот эксперимент доступен сегодня в лаборатории с e-beam литографом и малошумящим измерителем тока (порог &lt; 1 пА). Стоимость: ~$4300, срок: 3–6 месяцев.</w:t>
      </w:r>
    </w:p>
    <w:p>
      <w:pPr>
        <w:spacing w:before="200" w:after="0"/>
      </w:pPr>
      <w:r>
        <w:rPr>
          <w:rFonts w:ascii="Georgia" w:cs="Georgia" w:eastAsia="Georgia" w:hAnsi="Georgia"/>
          <w:color w:val="000000"/>
          <w:sz w:val="22"/>
          <w:szCs w:val="22"/>
        </w:rPr>
        <w:t xml:space="preserve"/>
      </w:r>
    </w:p>
    <w:p>
      <w:pPr>
        <w:pBdr>
          <w:top w:val="single" w:color="1A4F7A" w:sz="4" w:space="8"/>
        </w:pBdr>
        <w:spacing w:before="200" w:after="0"/>
        <w:jc w:val="center"/>
      </w:pPr>
      <w:r>
        <w:rPr>
          <w:rFonts w:ascii="Georgia" w:cs="Georgia" w:eastAsia="Georgia" w:hAnsi="Georgia"/>
          <w:color w:val="7F8C8D"/>
          <w:sz w:val="18"/>
          <w:szCs w:val="18"/>
        </w:rPr>
        <w:t xml:space="preserve">SIFS — Scale-Invariant Fractal System  |  Полная теоретическая документация  |  v 1.0</w:t>
      </w:r>
    </w:p>
    <w:sectPr>
      <w:headerReference w:type="default" r:id="rId6"/>
      <w:footerReference w:type="default" r:id="rId7"/>
      <w:pgSz w:w="11906" w:h="16838" w:orient="portrait"/>
      <w:pgMar w:top="1440" w:right="13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F7A" w:sz="4" w:space="4"/>
      </w:pBdr>
      <w:tabs>
        <w:tab w:val="right" w:pos="8700"/>
      </w:tabs>
      <w:spacing w:before="80"/>
    </w:pPr>
    <w:r>
      <w:rPr>
        <w:rFonts w:ascii="Georgia" w:cs="Georgia" w:eastAsia="Georgia" w:hAnsi="Georgia"/>
        <w:color w:val="7F8C8D"/>
        <w:sz w:val="18"/>
        <w:szCs w:val="18"/>
      </w:rPr>
      <w:t xml:space="preserve">Масштабно-инвариантная фрактальная система</w:t>
    </w:r>
    <w:r>
      <w:rPr>
        <w:rFonts w:ascii="Georgia" w:cs="Georgia" w:eastAsia="Georgia" w:hAnsi="Georgia"/>
        <w:sz w:val="18"/>
        <w:szCs w:val="18"/>
      </w:rPr>
      <w:t xml:space="preserve">	</w:t>
    </w:r>
    <w:r>
      <w:rPr>
        <w:rFonts w:ascii="Georgia" w:cs="Georgia" w:eastAsia="Georgia" w:hAnsi="Georgia"/>
        <w:color w:val="B7950B"/>
        <w:sz w:val="18"/>
        <w:szCs w:val="18"/>
      </w:rPr>
      <w:t xml:space="preserve">Конфиденциально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F7A" w:sz="4" w:space="4"/>
      </w:pBdr>
      <w:spacing w:after="100"/>
    </w:pPr>
    <w:r>
      <w:rPr>
        <w:rFonts w:ascii="Georgia" w:cs="Georgia" w:eastAsia="Georgia" w:hAnsi="Georgia"/>
        <w:color w:val="1A4F7A"/>
        <w:sz w:val="18"/>
        <w:szCs w:val="18"/>
      </w:rPr>
      <w:t xml:space="preserve">SIFS — Scale-Invariant Fractal System</w:t>
    </w:r>
    <w:r>
      <w:rPr>
        <w:rFonts w:ascii="Georgia" w:cs="Georgia" w:eastAsia="Georgia" w:hAnsi="Georgia"/>
        <w:color w:val="7F8C8D"/>
        <w:sz w:val="18"/>
        <w:szCs w:val="18"/>
      </w:rPr>
      <w:t xml:space="preserve">  |  Полная теоретическая документация  |  v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Georgia" w:cs="Georgia" w:eastAsia="Georgia" w:hAnsi="Georgia"/>
      <w:b/>
      <w:bCs/>
      <w:color w:val="0D213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Georgia" w:cs="Georgia" w:eastAsia="Georgia" w:hAnsi="Georgia"/>
      <w:b/>
      <w:bCs/>
      <w:color w:val="1A4F7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Georgia" w:cs="Georgia" w:eastAsia="Georgia" w:hAnsi="Georgia"/>
      <w:b/>
      <w:bCs/>
      <w:color w:val="2E86C1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Georgia" w:cs="Georgia" w:eastAsia="Georgia" w:hAnsi="Georgia"/>
      <w:b/>
      <w:bCs/>
      <w:color w:val="6C348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fa6197079d3c94a12f66fb6c5a3b7e3981d0c18.png"/><Relationship Id="rId9" Type="http://schemas.openxmlformats.org/officeDocument/2006/relationships/image" Target="media/c67bb1d08642854932eaea2c2e457e28d15796ca.png"/><Relationship Id="rId10" Type="http://schemas.openxmlformats.org/officeDocument/2006/relationships/image" Target="media/683f05ccef91b3c55c1c3db2399c067a35861799.png"/><Relationship Id="rId11" Type="http://schemas.openxmlformats.org/officeDocument/2006/relationships/image" Target="media/9c003c024c64f63076c72f7d0952fb776610e1b2.png"/><Relationship Id="rId12" Type="http://schemas.openxmlformats.org/officeDocument/2006/relationships/image" Target="media/dd102093ed9eb42574fb53fa25a8b5bff7da1b27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2026-03-02T09:06:57.248Z</dcterms:created>
  <dcterms:modified xsi:type="dcterms:W3CDTF">2026-03-02T09:06:57.283Z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