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智项目 · 多项目管理系统 V1.0 操作指导手册</w:t>
      </w:r>
    </w:p>
    <w:p>
      <w:r>
        <w:rPr>
          <w:sz w:val="21"/>
          <w:szCs w:val="21"/>
        </w:rPr>
        <w:t xml:space="preserve">本手册适用于 V1.0 交付版本，涵盖系统简介、跨平台部署（Windows x64 / Windows ARM11 / Linux / HarmonyOS 7 PC 浏览器访问）、各模块操作、数据备份与常见问题。</w:t>
      </w:r>
    </w:p>
    <w:p>
      <w:pPr>
        <w:pStyle w:val="Heading2"/>
      </w:pPr>
      <w:r>
        <w:t xml:space="preserve">1. 系统简介</w:t>
      </w:r>
    </w:p>
    <w:p>
      <w:r>
        <w:rPr>
          <w:sz w:val="21"/>
          <w:szCs w:val="21"/>
        </w:rPr>
        <w:t xml:space="preserve">系统采用 B/S 架构：服务端基于 Node.js 22.5+ 与内置 SQLite，数据与附件全部保存在本地；客户端使用现代浏览器访问。覆盖项目全生命周期、PMO 管理、合同管理、文档中心、模板管理、知识库、提醒中心与 AI 能力。</w:t>
      </w:r>
    </w:p>
    <w:p>
      <w:pPr>
        <w:pStyle w:val="Heading2"/>
      </w:pPr>
      <w:r>
        <w:t xml:space="preserve">2. 运行环境要求</w:t>
      </w:r>
    </w:p>
    <w:p>
      <w:r>
        <w:rPr>
          <w:sz w:val="21"/>
          <w:szCs w:val="21"/>
        </w:rPr>
        <w:t xml:space="preserve">• 服务端：Windows 10/11（x64 / ARM64）、Linux（x64 / ARM64）、macOS，需 Node.js 22.5 及以上。</w:t>
      </w:r>
    </w:p>
    <w:p>
      <w:r>
        <w:rPr>
          <w:sz w:val="21"/>
          <w:szCs w:val="21"/>
        </w:rPr>
        <w:t xml:space="preserve">• HarmonyOS 7 PC：推荐使用 ArkWeb 浏览器访问服务器地址（http://服务器IP:3000）。</w:t>
      </w:r>
    </w:p>
    <w:p>
      <w:r>
        <w:rPr>
          <w:sz w:val="21"/>
          <w:szCs w:val="21"/>
        </w:rPr>
        <w:t xml:space="preserve">• Windows ARM 11：安装 Windows ARM64 版 Node.js 后本地运行，或浏览器访问服务器。</w:t>
      </w:r>
    </w:p>
    <w:p>
      <w:pPr>
        <w:pStyle w:val="Heading2"/>
      </w:pPr>
      <w:r>
        <w:t xml:space="preserve">3. 安装与启动</w:t>
      </w:r>
    </w:p>
    <w:p>
      <w:r>
        <w:rPr>
          <w:sz w:val="21"/>
          <w:szCs w:val="21"/>
        </w:rPr>
        <w:t xml:space="preserve">• Windows（x64 / ARM11）：双击 install.bat 安装依赖，双击 start.bat 启动，浏览器访问 http://localhost:3000。</w:t>
      </w:r>
    </w:p>
    <w:p>
      <w:r>
        <w:rPr>
          <w:sz w:val="21"/>
          <w:szCs w:val="21"/>
        </w:rPr>
        <w:t xml:space="preserve">• Linux / macOS / 鸿蒙开发者环境：执行 ./install.sh 与 ./start.sh。</w:t>
      </w:r>
    </w:p>
    <w:p>
      <w:r>
        <w:rPr>
          <w:sz w:val="21"/>
          <w:szCs w:val="21"/>
        </w:rPr>
        <w:t xml:space="preserve">• 局域网访问：放行 3000 端口，其他设备访问 http://&lt;服务器IP&gt;:3000。</w:t>
      </w:r>
    </w:p>
    <w:p>
      <w:r>
        <w:rPr>
          <w:sz w:val="21"/>
          <w:szCs w:val="21"/>
        </w:rPr>
        <w:t xml:space="preserve">• 一键后台启动：HarmonyOS/Linux 执行 ./一键启动.sh（自动装依赖并后台运行）；Windows 双击 start-bg.bat（隐藏窗口后台运行）。</w:t>
      </w:r>
    </w:p>
    <w:p>
      <w:r>
        <w:rPr>
          <w:sz w:val="21"/>
          <w:szCs w:val="21"/>
        </w:rPr>
        <w:t xml:space="preserve">• 停止后台服务：Linux 执行 ./stop.sh；Windows 双击 stop.bat。日志位于 data/pms.log。</w:t>
      </w:r>
    </w:p>
    <w:p>
      <w:pPr>
        <w:pStyle w:val="Heading2"/>
      </w:pPr>
      <w:r>
        <w:t xml:space="preserve">4. 登录</w:t>
      </w:r>
    </w:p>
    <w:p>
      <w:r>
        <w:rPr>
          <w:sz w:val="21"/>
          <w:szCs w:val="21"/>
        </w:rPr>
        <w:t xml:space="preserve">• 管理员（PMO）：pmo / pmo2026，拥有全部功能。</w:t>
      </w:r>
    </w:p>
    <w:p>
      <w:r>
        <w:rPr>
          <w:sz w:val="21"/>
          <w:szCs w:val="21"/>
        </w:rPr>
        <w:t xml:space="preserve">• 只读用户：viewer / pmo2026，仅可查看。</w:t>
      </w:r>
    </w:p>
    <w:p>
      <w:r>
        <w:rPr>
          <w:sz w:val="21"/>
          <w:szCs w:val="21"/>
        </w:rPr>
        <w:t xml:space="preserve">• 管理员可在「设置 → 用户与权限配置」新增用户并配置模块编辑权限。</w:t>
      </w:r>
    </w:p>
    <w:p>
      <w:pPr>
        <w:pStyle w:val="Heading2"/>
      </w:pPr>
      <w:r>
        <w:t xml:space="preserve">5. 模块操作说明</w:t>
      </w:r>
    </w:p>
    <w:p>
      <w:pPr>
        <w:pStyle w:val="Heading3"/>
      </w:pPr>
      <w:r>
        <w:t xml:space="preserve">5.1 总览</w:t>
      </w:r>
    </w:p>
    <w:p>
      <w:r>
        <w:rPr>
          <w:sz w:val="21"/>
          <w:szCs w:val="21"/>
        </w:rPr>
        <w:t xml:space="preserve">统计卡展示在管项目、合同总额、平均回款率、风险项目；甘特图支持阶段/风险筛选；右侧为待办面板。</w:t>
      </w:r>
    </w:p>
    <w:p>
      <w:pPr>
        <w:pStyle w:val="Heading3"/>
      </w:pPr>
      <w:r>
        <w:t xml:space="preserve">5.2 项目</w:t>
      </w:r>
    </w:p>
    <w:p>
      <w:r>
        <w:rPr>
          <w:sz w:val="21"/>
          <w:szCs w:val="21"/>
        </w:rPr>
        <w:t xml:space="preserve">支持批量导入项目（下载 Excel 模板）、新建/编辑/删除项目、卡片/表格显示切换、选择当前项目进入工作区。</w:t>
      </w:r>
    </w:p>
    <w:p>
      <w:pPr>
        <w:pStyle w:val="Heading3"/>
      </w:pPr>
      <w:r>
        <w:t xml:space="preserve">5.3 项目工作区</w:t>
      </w:r>
    </w:p>
    <w:p>
      <w:r>
        <w:rPr>
          <w:sz w:val="21"/>
          <w:szCs w:val="21"/>
        </w:rPr>
        <w:t xml:space="preserve">含项目信息、资金明细、过程文档、风险记录、变更记录五个 Tab；金额联动自动重算。</w:t>
      </w:r>
    </w:p>
    <w:p>
      <w:pPr>
        <w:pStyle w:val="Heading3"/>
      </w:pPr>
      <w:r>
        <w:t xml:space="preserve">5.4 项目三阶段流程</w:t>
      </w:r>
    </w:p>
    <w:p>
      <w:r>
        <w:rPr>
          <w:sz w:val="21"/>
          <w:szCs w:val="21"/>
        </w:rPr>
        <w:t xml:space="preserve">按售中 12 步时间戳链管控：前向发起→前向归档→后向发起→后向归档→开工→到货→完工→完工款支付→初验→初验支付→终验→终验支付；每节点有必留档案；提供 AI 交付质检（10 条规则）。</w:t>
      </w:r>
    </w:p>
    <w:p>
      <w:pPr>
        <w:pStyle w:val="Heading3"/>
      </w:pPr>
      <w:r>
        <w:t xml:space="preserve">5.5 合同管理</w:t>
      </w:r>
    </w:p>
    <w:p>
      <w:r>
        <w:rPr>
          <w:sz w:val="21"/>
          <w:szCs w:val="21"/>
        </w:rPr>
        <w:t xml:space="preserve">按项目分类进入单项目视图；支持导入合同（前向/后向模板，xlsx/pdf/docx/txt），上传后自动识别字段并生成合同、AI 分析重要条款；每份合同可上传附件，支持在线查看、下载、删除并保留操作记录。</w:t>
      </w:r>
    </w:p>
    <w:p>
      <w:pPr>
        <w:pStyle w:val="Heading3"/>
      </w:pPr>
      <w:r>
        <w:t xml:space="preserve">5.6 文档中心</w:t>
      </w:r>
    </w:p>
    <w:p>
      <w:r>
        <w:rPr>
          <w:sz w:val="21"/>
          <w:szCs w:val="21"/>
        </w:rPr>
        <w:t xml:space="preserve">DICT 标准目录（01-前向材料 / 02-售中项目管理 / 03-收尾归档），支持目录树增删改与“重建标准目录”，提供 AI 文档模板生成 DOCX。</w:t>
      </w:r>
    </w:p>
    <w:p>
      <w:pPr>
        <w:pStyle w:val="Heading3"/>
      </w:pPr>
      <w:r>
        <w:t xml:space="preserve">5.7 模板管理</w:t>
      </w:r>
    </w:p>
    <w:p>
      <w:r>
        <w:rPr>
          <w:sz w:val="21"/>
          <w:szCs w:val="21"/>
        </w:rPr>
        <w:t xml:space="preserve">文档 / 项目 / 合同三类模板，含官方售中关键文档模板，支持上传下载与版本管理。</w:t>
      </w:r>
    </w:p>
    <w:p>
      <w:pPr>
        <w:pStyle w:val="Heading3"/>
      </w:pPr>
      <w:r>
        <w:t xml:space="preserve">5.8 PMO 管理（管理员）</w:t>
      </w:r>
    </w:p>
    <w:p>
      <w:r>
        <w:rPr>
          <w:sz w:val="21"/>
          <w:szCs w:val="21"/>
        </w:rPr>
        <w:t xml:space="preserve">组合总览、一会八表、里程碑管控、质量检查、送审进度、变更台账、成员与分工七个 Tab。</w:t>
      </w:r>
    </w:p>
    <w:p>
      <w:pPr>
        <w:pStyle w:val="Heading3"/>
      </w:pPr>
      <w:r>
        <w:t xml:space="preserve">5.9 知识库</w:t>
      </w:r>
    </w:p>
    <w:p>
      <w:r>
        <w:rPr>
          <w:sz w:val="21"/>
          <w:szCs w:val="21"/>
        </w:rPr>
        <w:t xml:space="preserve">分类树、文章检索、预置售中交接问题清单（51项）、六必有、三必做矩阵等知识，支持 AI 问答。</w:t>
      </w:r>
    </w:p>
    <w:p>
      <w:pPr>
        <w:pStyle w:val="Heading3"/>
      </w:pPr>
      <w:r>
        <w:t xml:space="preserve">5.10 提醒中心</w:t>
      </w:r>
    </w:p>
    <w:p>
      <w:r>
        <w:rPr>
          <w:sz w:val="21"/>
          <w:szCs w:val="21"/>
        </w:rPr>
        <w:t xml:space="preserve">逾期/3天/7天三级分组；保证金、开票回款、收入欠费、双周管控、超期180天等规则开关。</w:t>
      </w:r>
    </w:p>
    <w:p>
      <w:pPr>
        <w:pStyle w:val="Heading3"/>
      </w:pPr>
      <w:r>
        <w:t xml:space="preserve">5.11 AI 配置（管理员）</w:t>
      </w:r>
    </w:p>
    <w:p>
      <w:r>
        <w:rPr>
          <w:sz w:val="21"/>
          <w:szCs w:val="21"/>
        </w:rPr>
        <w:t xml:space="preserve">DeepSeek / 通义千问 / 内部私有化模型接入，API Key 加密存储；5 大能力独立开关；未配置模型时使用本地规则引擎兜底。</w:t>
      </w:r>
    </w:p>
    <w:p>
      <w:pPr>
        <w:pStyle w:val="Heading3"/>
      </w:pPr>
      <w:r>
        <w:t xml:space="preserve">5.12 设置（管理员）</w:t>
      </w:r>
    </w:p>
    <w:p>
      <w:r>
        <w:rPr>
          <w:sz w:val="21"/>
          <w:szCs w:val="21"/>
        </w:rPr>
        <w:t xml:space="preserve">全局菜单自定义（含按角色显隐）、菜单导出/导入/模板、用户与权限配置。</w:t>
      </w:r>
    </w:p>
    <w:p>
      <w:pPr>
        <w:pStyle w:val="Heading2"/>
      </w:pPr>
      <w:r>
        <w:t xml:space="preserve">6. 数据与备份</w:t>
      </w:r>
    </w:p>
    <w:p>
      <w:r>
        <w:rPr>
          <w:sz w:val="21"/>
          <w:szCs w:val="21"/>
        </w:rPr>
        <w:t xml:space="preserve">数据库：data/pms.db；附件：data/uploads；密钥：data/secret.key。备份与恢复均为复制/替换 data 目录（需先停止服务）。</w:t>
      </w:r>
    </w:p>
    <w:p>
      <w:pPr>
        <w:pStyle w:val="Heading2"/>
      </w:pPr>
      <w:r>
        <w:t xml:space="preserve">7. 常见问题</w:t>
      </w:r>
    </w:p>
    <w:p>
      <w:r>
        <w:rPr>
          <w:sz w:val="21"/>
          <w:szCs w:val="21"/>
        </w:rPr>
        <w:t xml:space="preserve">• 端口被占用：Windows 使用 set PORT=3001 &amp;&amp; npm start；Linux 使用 PORT=3001 npm start。</w:t>
      </w:r>
    </w:p>
    <w:p>
      <w:r>
        <w:rPr>
          <w:sz w:val="21"/>
          <w:szCs w:val="21"/>
        </w:rPr>
        <w:t xml:space="preserve">• 局域网无法访问：放行防火墙 3000 端口。</w:t>
      </w:r>
    </w:p>
    <w:p>
      <w:r>
        <w:rPr>
          <w:sz w:val="21"/>
          <w:szCs w:val="21"/>
        </w:rPr>
        <w:t xml:space="preserve">• Windows ARM11 无法启动：请确认安装 Windows ARM64 版 Node.js。</w:t>
      </w:r>
    </w:p>
    <w:p>
      <w:r>
        <w:rPr>
          <w:sz w:val="21"/>
          <w:szCs w:val="21"/>
        </w:rPr>
        <w:t xml:space="preserve">• HarmonyOS PC：推荐浏览器访问模式。</w:t>
      </w:r>
    </w:p>
    <w:p>
      <w:r>
        <w:rPr>
          <w:sz w:val="21"/>
          <w:szCs w:val="21"/>
        </w:rPr>
        <w:t xml:space="preserve">• 忘记管理员密码：备份后删除 data/pms.db 重启恢复演示账号。</w:t>
      </w:r>
    </w:p>
    <w:p>
      <w:pPr>
        <w:pStyle w:val="Heading2"/>
      </w:pPr>
      <w:r>
        <w:t xml:space="preserve">8. 交付清单</w:t>
      </w:r>
    </w:p>
    <w:p>
      <w:r>
        <w:rPr>
          <w:sz w:val="21"/>
          <w:szCs w:val="21"/>
        </w:rPr>
        <w:t xml:space="preserve">server/、public/、docs/、package.json、package-lock.json、install.bat、start.bat、install.sh、start.sh、data/。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2026-08-23T12:14:28.015Z</dcterms:created>
  <dcterms:modified xsi:type="dcterms:W3CDTF">2026-08-23T12:14:28.016Z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