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Closing</w:t>
      </w:r>
      <w:r>
        <w:t xml:space="preserve"> </w:t>
      </w:r>
      <w:r>
        <w:t xml:space="preserve">the</w:t>
      </w:r>
      <w:r>
        <w:t xml:space="preserve"> </w:t>
      </w:r>
      <w:r>
        <w:t xml:space="preserve">muon-catalysed</w:t>
      </w:r>
      <w:r>
        <w:t xml:space="preserve"> </w:t>
      </w:r>
      <w:r>
        <w:t xml:space="preserve">fusion</w:t>
      </w:r>
      <w:r>
        <w:t xml:space="preserve"> </w:t>
      </w:r>
      <w:r>
        <w:t xml:space="preserve">energy</w:t>
      </w:r>
      <w:r>
        <w:t xml:space="preserve"> </w:t>
      </w:r>
      <w:r>
        <w:t xml:space="preserve">gap: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blanket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added]</w:t>
      </w:r>
    </w:p>
    <w:p>
      <w:pPr>
        <w:pStyle w:val="Date"/>
      </w:pPr>
      <w:r>
        <w:t xml:space="preserve">Technical</w:t>
      </w:r>
      <w:r>
        <w:t xml:space="preserve"> </w:t>
      </w:r>
      <w:r>
        <w:t xml:space="preserve">note,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Muon-catalysed</w:t>
      </w:r>
      <w:r>
        <w:t xml:space="preserve"> </w:t>
      </w:r>
      <w:r>
        <w:t xml:space="preserve">d–t</w:t>
      </w:r>
      <w:r>
        <w:t xml:space="preserve"> </w:t>
      </w:r>
      <w:r>
        <w:t xml:space="preserve">fusion</w:t>
      </w:r>
      <w:r>
        <w:t xml:space="preserve"> </w:t>
      </w:r>
      <w:r>
        <w:t xml:space="preserve">(μCF)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established</w:t>
      </w:r>
      <w:r>
        <w:t xml:space="preserve"> </w:t>
      </w:r>
      <w:r>
        <w:t xml:space="preserve">route</w:t>
      </w:r>
      <w:r>
        <w:t xml:space="preserve"> </w:t>
      </w:r>
      <w:r>
        <w:t xml:space="preserve">to</w:t>
      </w:r>
      <w:r>
        <w:t xml:space="preserve"> </w:t>
      </w:r>
      <w:r>
        <w:t xml:space="preserve">fusion</w:t>
      </w:r>
      <w:r>
        <w:t xml:space="preserve"> </w:t>
      </w:r>
      <w:r>
        <w:t xml:space="preserve">at</w:t>
      </w:r>
      <w:r>
        <w:t xml:space="preserve"> </w:t>
      </w:r>
      <w:r>
        <w:t xml:space="preserve">room</w:t>
      </w:r>
      <w:r>
        <w:t xml:space="preserve"> </w:t>
      </w:r>
      <w:r>
        <w:t xml:space="preserve">temperature.</w:t>
      </w:r>
      <w:r>
        <w:t xml:space="preserve"> </w:t>
      </w:r>
      <w:r>
        <w:t xml:space="preserve">With</w:t>
      </w:r>
      <w:r>
        <w:t xml:space="preserve"> </w:t>
      </w:r>
      <w:r>
        <w:t xml:space="preserve">~150</w:t>
      </w:r>
      <w:r>
        <w:t xml:space="preserve"> </w:t>
      </w:r>
      <w:r>
        <w:t xml:space="preserve">fusions</w:t>
      </w:r>
      <w:r>
        <w:t xml:space="preserve"> </w:t>
      </w:r>
      <w:r>
        <w:t xml:space="preserve">per</w:t>
      </w:r>
      <w:r>
        <w:t xml:space="preserve"> </w:t>
      </w:r>
      <w:r>
        <w:t xml:space="preserve">muon</w:t>
      </w:r>
      <w:r>
        <w:t xml:space="preserve"> </w:t>
      </w:r>
      <w:r>
        <w:t xml:space="preserve">and</w:t>
      </w:r>
      <w:r>
        <w:t xml:space="preserve"> </w:t>
      </w:r>
      <w:r>
        <w:t xml:space="preserve">~5</w:t>
      </w:r>
      <w:r>
        <w:t xml:space="preserve"> </w:t>
      </w:r>
      <w:r>
        <w:t xml:space="preserve">GeV</w:t>
      </w:r>
      <w:r>
        <w:t xml:space="preserve"> </w:t>
      </w:r>
      <w:r>
        <w:t xml:space="preserve">per</w:t>
      </w:r>
      <w:r>
        <w:t xml:space="preserve"> </w:t>
      </w:r>
      <w:r>
        <w:t xml:space="preserve">muon,</w:t>
      </w:r>
      <w:r>
        <w:t xml:space="preserve"> </w:t>
      </w:r>
      <w:r>
        <w:t xml:space="preserve">it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scientific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~0.53–0.67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~0.11,</w:t>
      </w:r>
      <w:r>
        <w:t xml:space="preserve"> </w:t>
      </w:r>
      <w:r>
        <w:t xml:space="preserve">i.e. ~9×</w:t>
      </w:r>
      <w:r>
        <w:t xml:space="preserve"> </w:t>
      </w:r>
      <w:r>
        <w:t xml:space="preserve">short</w:t>
      </w:r>
      <w:r>
        <w:t xml:space="preserve"> </w:t>
      </w:r>
      <w:r>
        <w:t xml:space="preserve">of</w:t>
      </w:r>
      <w:r>
        <w:t xml:space="preserve"> </w:t>
      </w:r>
      <w:r>
        <w:t xml:space="preserve">net</w:t>
      </w:r>
      <w:r>
        <w:t xml:space="preserve"> </w:t>
      </w:r>
      <w:r>
        <w:t xml:space="preserve">electricity.</w:t>
      </w:r>
      <w:r>
        <w:t xml:space="preserve"> </w:t>
      </w:r>
      <w:r>
        <w:t xml:space="preserve">We</w:t>
      </w:r>
      <w:r>
        <w:t xml:space="preserve"> </w:t>
      </w:r>
      <w:r>
        <w:t xml:space="preserve">quantify</w:t>
      </w:r>
      <w:r>
        <w:t xml:space="preserve"> </w:t>
      </w:r>
      <w:r>
        <w:t xml:space="preserve">two</w:t>
      </w:r>
      <w:r>
        <w:t xml:space="preserve"> </w:t>
      </w:r>
      <w:r>
        <w:t xml:space="preserve">ways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that</w:t>
      </w:r>
      <w:r>
        <w:t xml:space="preserve"> </w:t>
      </w:r>
      <w:r>
        <w:t xml:space="preserve">gap.</w:t>
      </w:r>
      <w:r>
        <w:t xml:space="preserve"> </w:t>
      </w:r>
      <w:r>
        <w:t xml:space="preserve">Directly:</w:t>
      </w:r>
      <w:r>
        <w:t xml:space="preserve"> </w:t>
      </w:r>
      <w:r>
        <w:t xml:space="preserve">cheaper</w:t>
      </w:r>
      <w:r>
        <w:t xml:space="preserve"> </w:t>
      </w:r>
      <w:r>
        <w:t xml:space="preserve">muons</w:t>
      </w:r>
      <w:r>
        <w:t xml:space="preserve"> </w:t>
      </w:r>
      <w:r>
        <w:t xml:space="preserve">(/2.5),</w:t>
      </w:r>
      <w:r>
        <w:t xml:space="preserve"> </w:t>
      </w:r>
      <w:r>
        <w:t xml:space="preserve">halved</w:t>
      </w:r>
      <w:r>
        <w:t xml:space="preserve"> </w:t>
      </w:r>
      <w:r>
        <w:t xml:space="preserve">sticking,</w:t>
      </w:r>
      <w:r>
        <w:t xml:space="preserve"> </w:t>
      </w:r>
      <w:r>
        <w:t xml:space="preserve">a</w:t>
      </w:r>
      <w:r>
        <w:t xml:space="preserve"> </w:t>
      </w:r>
      <w:r>
        <w:t xml:space="preserve">3×</w:t>
      </w:r>
      <w:r>
        <w:t xml:space="preserve"> </w:t>
      </w:r>
      <w:r>
        <w:t xml:space="preserve">faster</w:t>
      </w:r>
      <w:r>
        <w:t xml:space="preserve"> </w:t>
      </w:r>
      <w:r>
        <w:t xml:space="preserve">cycle</w:t>
      </w:r>
      <w:r>
        <w:t xml:space="preserve"> </w:t>
      </w:r>
      <w:r>
        <w:t xml:space="preserve">and</w:t>
      </w:r>
      <w:r>
        <w:t xml:space="preserve"> </w:t>
      </w:r>
      <w:r>
        <w:t xml:space="preserve">better</w:t>
      </w:r>
      <w:r>
        <w:t xml:space="preserve"> </w:t>
      </w:r>
      <w:r>
        <w:t xml:space="preserve">conversion</w:t>
      </w:r>
      <w:r>
        <w:t xml:space="preserve"> </w:t>
      </w:r>
      <w:r>
        <w:t xml:space="preserve">together</w:t>
      </w:r>
      <w:r>
        <w:t xml:space="preserve"> </w:t>
      </w:r>
      <w:r>
        <w:t xml:space="preserve">reach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~1.1.</w:t>
      </w:r>
      <w:r>
        <w:t xml:space="preserve"> </w:t>
      </w:r>
      <w:r>
        <w:t xml:space="preserve">Indirectly: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14.1</w:t>
      </w:r>
      <w:r>
        <w:t xml:space="preserve"> </w:t>
      </w:r>
      <w:r>
        <w:t xml:space="preserve">MeV</w:t>
      </w:r>
      <w:r>
        <w:t xml:space="preserve"> </w:t>
      </w:r>
      <w:r>
        <w:t xml:space="preserve">fusion</w:t>
      </w:r>
      <w:r>
        <w:t xml:space="preserve"> </w:t>
      </w:r>
      <w:r>
        <w:t xml:space="preserve">neutrons</w:t>
      </w:r>
      <w:r>
        <w:t xml:space="preserve"> </w:t>
      </w:r>
      <w:r>
        <w:t xml:space="preserve">to</w:t>
      </w:r>
      <w:r>
        <w:t xml:space="preserve"> </w:t>
      </w:r>
      <w:r>
        <w:t xml:space="preserve">drive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fission</w:t>
      </w:r>
      <w:r>
        <w:t xml:space="preserve"> </w:t>
      </w:r>
      <w:r>
        <w:t xml:space="preserve">blanket</w:t>
      </w:r>
      <w:r>
        <w:t xml:space="preserve"> </w:t>
      </w:r>
      <w:r>
        <w:t xml:space="preserve">gives</w:t>
      </w:r>
      <w:r>
        <w:t xml:space="preserve"> </w:t>
      </w:r>
      <w:r>
        <w:t xml:space="preserve">electric</w:t>
      </w:r>
      <w:r>
        <w:t xml:space="preserve"> </w:t>
      </w:r>
      <w:r>
        <w:t xml:space="preserve">gains</w:t>
      </w:r>
      <w:r>
        <w:t xml:space="preserve"> </w:t>
      </w:r>
      <w:r>
        <w:t xml:space="preserve">of</w:t>
      </w:r>
      <w:r>
        <w:t xml:space="preserve"> </w:t>
      </w:r>
      <w:r>
        <w:t xml:space="preserve">several</w:t>
      </w:r>
      <w:r>
        <w:t xml:space="preserve"> </w:t>
      </w:r>
      <w:r>
        <w:t xml:space="preserve">units</w:t>
      </w:r>
      <w:r>
        <w:t xml:space="preserve"> </w:t>
      </w:r>
      <w:r>
        <w:t xml:space="preserve">even</w:t>
      </w:r>
      <w:r>
        <w:t xml:space="preserve"> </w:t>
      </w:r>
      <w:r>
        <w:t xml:space="preserve">with</w:t>
      </w:r>
      <w:r>
        <w:t xml:space="preserve"> </w:t>
      </w:r>
      <w:r>
        <w:t xml:space="preserve">today’s</w:t>
      </w:r>
      <w:r>
        <w:t xml:space="preserve"> </w:t>
      </w:r>
      <w:r>
        <w:t xml:space="preserve">μCF</w:t>
      </w:r>
      <w:r>
        <w:t xml:space="preserve"> </w:t>
      </w:r>
      <w:r>
        <w:t xml:space="preserve">numbers.</w:t>
      </w:r>
      <w:r>
        <w:t xml:space="preserve"> </w:t>
      </w:r>
      <w:r>
        <w:t xml:space="preserve">But</w:t>
      </w:r>
      <w:r>
        <w:t xml:space="preserve"> </w:t>
      </w:r>
      <w:r>
        <w:t xml:space="preserve">today</w:t>
      </w:r>
      <w:r>
        <w:t xml:space="preserve"> </w:t>
      </w:r>
      <w:r>
        <w:t xml:space="preserve">μCF</w:t>
      </w:r>
      <w:r>
        <w:t xml:space="preserve"> </w:t>
      </w:r>
      <w:r>
        <w:t xml:space="preserve">yields</w:t>
      </w:r>
      <w:r>
        <w:t xml:space="preserve"> </w:t>
      </w:r>
      <w:r>
        <w:t xml:space="preserve">~30</w:t>
      </w:r>
      <w:r>
        <w:t xml:space="preserve"> </w:t>
      </w:r>
      <w:r>
        <w:t xml:space="preserve">neutrons</w:t>
      </w:r>
      <w:r>
        <w:t xml:space="preserve"> </w:t>
      </w:r>
      <w:r>
        <w:t xml:space="preserve">per</w:t>
      </w:r>
      <w:r>
        <w:t xml:space="preserve"> </w:t>
      </w:r>
      <w:r>
        <w:t xml:space="preserve">GeV</w:t>
      </w:r>
      <w:r>
        <w:t xml:space="preserve"> </w:t>
      </w:r>
      <w:r>
        <w:t xml:space="preserve">of</w:t>
      </w:r>
      <w:r>
        <w:t xml:space="preserve"> </w:t>
      </w:r>
      <w:r>
        <w:t xml:space="preserve">beam,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proton</w:t>
      </w:r>
      <w:r>
        <w:t xml:space="preserve"> </w:t>
      </w:r>
      <w:r>
        <w:t xml:space="preserve">spallation</w:t>
      </w:r>
      <w:r>
        <w:t xml:space="preserve"> </w:t>
      </w:r>
      <w:r>
        <w:t xml:space="preserve">(20–35</w:t>
      </w:r>
      <w:r>
        <w:t xml:space="preserve"> </w:t>
      </w:r>
      <w:r>
        <w:t xml:space="preserve">n/GeV),</w:t>
      </w:r>
      <w:r>
        <w:t xml:space="preserve"> </w:t>
      </w:r>
      <w:r>
        <w:t xml:space="preserve">which</w:t>
      </w:r>
      <w:r>
        <w:t xml:space="preserve"> </w:t>
      </w:r>
      <w:r>
        <w:t xml:space="preserve">accelerator-driven</w:t>
      </w:r>
      <w:r>
        <w:t xml:space="preserve"> </w:t>
      </w:r>
      <w:r>
        <w:t xml:space="preserve">systems</w:t>
      </w:r>
      <w:r>
        <w:t xml:space="preserve"> </w:t>
      </w:r>
      <w:r>
        <w:t xml:space="preserve">already</w:t>
      </w:r>
      <w:r>
        <w:t xml:space="preserve"> </w:t>
      </w:r>
      <w:r>
        <w:t xml:space="preserve">use.</w:t>
      </w:r>
      <w:r>
        <w:t xml:space="preserve"> </w:t>
      </w:r>
      <w:r>
        <w:t xml:space="preserve">A</w:t>
      </w:r>
      <w:r>
        <w:t xml:space="preserve"> </w:t>
      </w:r>
      <w:r>
        <w:t xml:space="preserve">μCF</w:t>
      </w:r>
      <w:r>
        <w:t xml:space="preserve"> </w:t>
      </w:r>
      <w:r>
        <w:t xml:space="preserve">hybrid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worth</w:t>
      </w:r>
      <w:r>
        <w:t xml:space="preserve"> </w:t>
      </w:r>
      <w:r>
        <w:t xml:space="preserve">building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muons</w:t>
      </w:r>
      <w:r>
        <w:t xml:space="preserve"> </w:t>
      </w:r>
      <w:r>
        <w:t xml:space="preserve">cost</w:t>
      </w:r>
      <w:r>
        <w:t xml:space="preserve"> </w:t>
      </w:r>
      <w:r>
        <w:t xml:space="preserve">≲4–8</w:t>
      </w:r>
      <w:r>
        <w:t xml:space="preserve"> </w:t>
      </w:r>
      <w:r>
        <w:t xml:space="preserve">GeV</w:t>
      </w:r>
      <w:r>
        <w:t xml:space="preserve"> </w:t>
      </w:r>
      <w:r>
        <w:t xml:space="preserve">or</w:t>
      </w:r>
      <w:r>
        <w:t xml:space="preserve"> </w:t>
      </w:r>
      <w:r>
        <w:t xml:space="preserve">catalyse</w:t>
      </w:r>
      <w:r>
        <w:t xml:space="preserve"> </w:t>
      </w:r>
      <w:r>
        <w:t xml:space="preserve">≳100–175</w:t>
      </w:r>
      <w:r>
        <w:t xml:space="preserve"> </w:t>
      </w:r>
      <w:r>
        <w:t xml:space="preserve">fusions</w:t>
      </w:r>
      <w:r>
        <w:t xml:space="preserve"> </w:t>
      </w:r>
      <w:r>
        <w:t xml:space="preserve">each.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reach</w:t>
      </w:r>
      <w:r>
        <w:t xml:space="preserve"> </w:t>
      </w:r>
      <w:r>
        <w:t xml:space="preserve">~170</w:t>
      </w:r>
      <w:r>
        <w:t xml:space="preserve"> </w:t>
      </w:r>
      <w:r>
        <w:t xml:space="preserve">n/GeV,</w:t>
      </w:r>
      <w:r>
        <w:t xml:space="preserve"> </w:t>
      </w:r>
      <w:r>
        <w:t xml:space="preserve">5–8×</w:t>
      </w:r>
      <w:r>
        <w:t xml:space="preserve"> </w:t>
      </w:r>
      <w:r>
        <w:t xml:space="preserve">spallation.</w:t>
      </w:r>
      <w:r>
        <w:t xml:space="preserve"> </w:t>
      </w:r>
      <w:r>
        <w:t xml:space="preserve">Recovering</w:t>
      </w:r>
      <w:r>
        <w:t xml:space="preserve"> </w:t>
      </w:r>
      <w:r>
        <w:t xml:space="preserve">the</w:t>
      </w:r>
      <w:r>
        <w:t xml:space="preserve"> </w:t>
      </w:r>
      <w:r>
        <w:t xml:space="preserve">beam</w:t>
      </w:r>
      <w:r>
        <w:t xml:space="preserve"> </w:t>
      </w:r>
      <w:r>
        <w:t xml:space="preserve">heat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pion-production</w:t>
      </w:r>
      <w:r>
        <w:t xml:space="preserve"> </w:t>
      </w:r>
      <w:r>
        <w:t xml:space="preserve">target</w:t>
      </w:r>
      <w:r>
        <w:t xml:space="preserve"> </w:t>
      </w:r>
      <w:r>
        <w:t xml:space="preserve">adds</w:t>
      </w:r>
      <w:r>
        <w:t xml:space="preserve"> </w:t>
      </w:r>
      <w:r>
        <w:t xml:space="preserve">a</w:t>
      </w:r>
      <w:r>
        <w:t xml:space="preserve"> </w:t>
      </w:r>
      <w:r>
        <w:t xml:space="preserve">further</w:t>
      </w:r>
      <w:r>
        <w:t xml:space="preserve"> </w:t>
      </w:r>
      <w:r>
        <w:t xml:space="preserve">~0.13–0.24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(to</w:t>
      </w:r>
      <w:r>
        <w:t xml:space="preserve"> </w:t>
      </w:r>
      <w:r>
        <w:t xml:space="preserve">1.37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~2</w:t>
      </w:r>
      <w:r>
        <w:t xml:space="preserve"> </w:t>
      </w:r>
      <w:r>
        <w:t xml:space="preserve">GeV</w:t>
      </w:r>
      <w:r>
        <w:t xml:space="preserve"> </w:t>
      </w:r>
      <w:r>
        <w:t xml:space="preserve">muon</w:t>
      </w:r>
      <w:r>
        <w:t xml:space="preserve"> </w:t>
      </w:r>
      <w: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levers).</w:t>
      </w:r>
      <w:r>
        <w:t xml:space="preserve"> </w:t>
      </w:r>
      <w:r>
        <w:t xml:space="preserve">Either</w:t>
      </w:r>
      <w:r>
        <w:t xml:space="preserve"> </w:t>
      </w:r>
      <w:r>
        <w:t xml:space="preserve">way,</w:t>
      </w:r>
      <w:r>
        <w:t xml:space="preserve"> </w:t>
      </w:r>
      <w:r>
        <w:t xml:space="preserve">muon</w:t>
      </w:r>
      <w:r>
        <w:t xml:space="preserve"> </w:t>
      </w:r>
      <w:r>
        <w:t xml:space="preserve">production</w:t>
      </w:r>
      <w:r>
        <w:t xml:space="preserve"> </w:t>
      </w:r>
      <w:r>
        <w:t xml:space="preserve">cost</w:t>
      </w:r>
      <w:r>
        <w:t xml:space="preserve"> </w:t>
      </w:r>
      <w:r>
        <w:t xml:space="preserve">and</w:t>
      </w:r>
      <w:r>
        <w:t xml:space="preserve"> </w:t>
      </w:r>
      <w:r>
        <w:t xml:space="preserve">alpha-sticking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deciding</w:t>
      </w:r>
      <w:r>
        <w:t xml:space="preserve"> </w:t>
      </w:r>
      <w:r>
        <w:t xml:space="preserve">quantities,</w:t>
      </w:r>
      <w:r>
        <w:t xml:space="preserve"> </w:t>
      </w:r>
      <w:r>
        <w:t xml:space="preserve">and</w:t>
      </w:r>
      <w:r>
        <w:t xml:space="preserve"> </w:t>
      </w:r>
      <w:r>
        <w:t xml:space="preserve">high-density</w:t>
      </w:r>
      <w:r>
        <w:t xml:space="preserve"> </w:t>
      </w:r>
      <w:r>
        <w:t xml:space="preserve">measurements</w:t>
      </w:r>
      <w:r>
        <w:t xml:space="preserve"> </w:t>
      </w:r>
      <w:r>
        <w:t xml:space="preserve">now</w:t>
      </w:r>
      <w:r>
        <w:t xml:space="preserve"> </w:t>
      </w:r>
      <w:r>
        <w:t xml:space="preserve">under</w:t>
      </w:r>
      <w:r>
        <w:t xml:space="preserve"> </w:t>
      </w:r>
      <w:r>
        <w:t xml:space="preserve">way</w:t>
      </w:r>
      <w:r>
        <w:t xml:space="preserve"> </w:t>
      </w:r>
      <w:r>
        <w:t xml:space="preserve">(MuFusE,</w:t>
      </w:r>
      <w:r>
        <w:t xml:space="preserve"> </w:t>
      </w:r>
      <w:r>
        <w:t xml:space="preserve">PSI)</w:t>
      </w:r>
      <w:r>
        <w:t xml:space="preserve"> </w:t>
      </w:r>
      <w:r>
        <w:t xml:space="preserve">bear</w:t>
      </w:r>
      <w:r>
        <w:t xml:space="preserve"> </w:t>
      </w:r>
      <w:r>
        <w:t xml:space="preserve">directly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second.</w:t>
      </w:r>
    </w:p>
    <w:bookmarkStart w:id="23" w:name="starting-point"/>
    <w:p>
      <w:pPr>
        <w:pStyle w:val="Heading1"/>
      </w:pPr>
      <w:r>
        <w:t xml:space="preserve">1. Starting point</w:t>
      </w:r>
    </w:p>
    <w:p>
      <w:pPr>
        <w:pStyle w:val="FirstParagraph"/>
      </w:pPr>
      <w:r>
        <w:t xml:space="preserve">A muon in a d–t mixture catalyses fusions at the cycling rate 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until it decays or sticks to an alpha particle (probability ω</w:t>
      </w:r>
      <w:r>
        <w:rPr>
          <w:vertAlign w:val="subscript"/>
        </w:rPr>
        <w:t xml:space="preserve">s</w:t>
      </w:r>
      <w:r>
        <w:t xml:space="preserve"> </w:t>
      </w:r>
      <w:r>
        <w:t xml:space="preserve">per fusion), so the number of fusions per muon is X = 1/(λ₀/φλ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+ ω</w:t>
      </w:r>
      <w:r>
        <w:rPr>
          <w:vertAlign w:val="subscript"/>
        </w:rPr>
        <w:t xml:space="preserve">s</w:t>
      </w:r>
      <w:r>
        <w:t xml:space="preserve">). Calibrated to the measured X ≈ 150 at ω</w:t>
      </w:r>
      <w:r>
        <w:rPr>
          <w:vertAlign w:val="subscript"/>
        </w:rPr>
        <w:t xml:space="preserve">s</w:t>
      </w:r>
      <w:r>
        <w:t xml:space="preserve"> </w:t>
      </w:r>
      <w:r>
        <w:t xml:space="preserve">= 0.45%, the cycle model reproduces the published gains: Q ≈ 0.53 from fusion alone, 0.67 with lithium-blanket breeding heat, and an electric gain of ≈ 0.11 at 40% thermal and 40% accelerator efficiency (published: ~14%).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Electric gain of pure μCF vs effective sticking and muon cost (40% thermal and accelerator efficiency, lithium blanket)." title="" id="21" name="Picture"/>
            <a:graphic>
              <a:graphicData uri="http://schemas.openxmlformats.org/drawingml/2006/picture">
                <pic:pic>
                  <pic:nvPicPr>
                    <pic:cNvPr descr="../../figures/09_muon_balan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pure μCF vs effective sticking and muon cost (40% thermal and accelerator efficiency, lithium blanket).</w:t>
      </w:r>
    </w:p>
    <w:bookmarkEnd w:id="23"/>
    <w:bookmarkStart w:id="24" w:name="direct-levers"/>
    <w:p>
      <w:pPr>
        <w:pStyle w:val="Heading1"/>
      </w:pPr>
      <w:r>
        <w:t xml:space="preserve">2. Direct levers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Fusions per muon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 (5 GeV/μ, ω_s = 0.45%)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Muon cost /2.5 (2 GeV/μ)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Sticking halved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/2.5 + sticking /2 + 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 + better conversion (η_th 0.5, η_acc 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1.13</w:t>
            </w:r>
          </w:p>
        </w:tc>
      </w:tr>
    </w:tbl>
    <w:p>
      <w:pPr>
        <w:pStyle w:val="BodyText"/>
      </w:pPr>
      <w:r>
        <w:t xml:space="preserve">No single lever is enough. Net electricity needs all four at once.</w:t>
      </w:r>
    </w:p>
    <w:bookmarkEnd w:id="24"/>
    <w:bookmarkStart w:id="28" w:name="subcritical-blanket"/>
    <w:p>
      <w:pPr>
        <w:pStyle w:val="Heading1"/>
      </w:pPr>
      <w:r>
        <w:t xml:space="preserve">3. Subcritical blanket</w:t>
      </w:r>
    </w:p>
    <w:p>
      <w:pPr>
        <w:pStyle w:val="FirstParagraph"/>
      </w:pPr>
      <w:r>
        <w:t xml:space="preserve">Each fusion emits a 14.1 MeV neutron. In a blanket with k</w:t>
      </w:r>
      <w:r>
        <w:rPr>
          <w:vertAlign w:val="subscript"/>
        </w:rPr>
        <w:t xml:space="preserve">eff</w:t>
      </w:r>
      <w:r>
        <w:t xml:space="preserve">&lt;1, a source neutron triggers k/(ν(1-k)) fissions (3.6 at k=0.90, 7.6 at 0.95, 19.6 at 0.98), each releasing ~200 MeV. At k</w:t>
      </w:r>
      <w:r>
        <w:rPr>
          <w:vertAlign w:val="subscript"/>
        </w:rPr>
        <w:t xml:space="preserve">eff</w:t>
      </w:r>
      <w:r>
        <w:t xml:space="preserve">=0.95, a typical accelerator-driven-system design value, the electric gain becomes: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Neutron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Neutrons per GeV of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 at k_eff = 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spallation on lead (ADS)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muon cost /2.5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all direct levers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</w:t>
            </w:r>
          </w:p>
        </w:tc>
      </w:tr>
    </w:tbl>
    <w:p>
      <w:pPr>
        <w:pStyle w:val="CaptionedFigure"/>
      </w:pPr>
      <w:r>
        <w:drawing>
          <wp:inline>
            <wp:extent cx="5334000" cy="3048000"/>
            <wp:effectExtent b="0" l="0" r="0" t="0"/>
            <wp:docPr descr="Electric gain of a subcritical blanket driven by μCF or by spallation, vs k_eff." title="" id="26" name="Picture"/>
            <a:graphic>
              <a:graphicData uri="http://schemas.openxmlformats.org/drawingml/2006/picture">
                <pic:pic>
                  <pic:nvPicPr>
                    <pic:cNvPr descr="../../figures/10_hybrid_gai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a subcritical blanket driven by μCF or by spallation, vs k_eff.</w:t>
      </w:r>
    </w:p>
    <w:p>
      <w:pPr>
        <w:pStyle w:val="BodyText"/>
      </w:pPr>
      <w:r>
        <w:rPr>
          <w:bCs/>
          <w:b/>
        </w:rPr>
        <w:t xml:space="preserve">Absolute gains are optimistic</w:t>
      </w:r>
      <w:r>
        <w:t xml:space="preserve"> </w:t>
      </w:r>
      <w:r>
        <w:t xml:space="preserve">(the multiplication formula ignores (n,2n), parasitic capture and leakage), but the comparison between sources is robust because the same blanket multiplies every source’s neutrons equally. At k</w:t>
      </w:r>
      <w:r>
        <w:rPr>
          <w:vertAlign w:val="subscript"/>
        </w:rPr>
        <w:t xml:space="preserve">eff</w:t>
      </w:r>
      <w:r>
        <w:t xml:space="preserve">=0.95 the fusion itself supplies only ~1.1% of the heat. Tritium is not a constraint: each source neutron produces ~12 spare neutrons beyond those absorbed in fission, while breeding needs ~1 per fusion.</w:t>
      </w:r>
    </w:p>
    <w:bookmarkEnd w:id="28"/>
    <w:bookmarkStart w:id="29" w:name="how-cheap-must-muons-get-notebook-16"/>
    <w:p>
      <w:pPr>
        <w:pStyle w:val="Heading1"/>
      </w:pPr>
      <w:r>
        <w:t xml:space="preserve">3.1 How cheap must muons get? (notebook 16)</w:t>
      </w:r>
    </w:p>
    <w:p>
      <w:pPr>
        <w:pStyle w:val="FirstParagraph"/>
      </w:pPr>
      <w:r>
        <w:t xml:space="preserve">Turning the question around: the beam energy per stopped muon E</w:t>
      </w:r>
      <w:r>
        <w:rPr>
          <w:vertAlign w:val="subscript"/>
        </w:rPr>
        <w:t xml:space="preserve">μ</w:t>
      </w:r>
      <w:r>
        <w:t xml:space="preserve"> </w:t>
      </w:r>
      <w:r>
        <w:t xml:space="preserve">that each goal allows. With today’s cycle (X = 150), net electricity needs E</w:t>
      </w:r>
      <w:r>
        <w:rPr>
          <w:vertAlign w:val="subscript"/>
        </w:rPr>
        <w:t xml:space="preserve">μ</w:t>
      </w:r>
      <w:r>
        <w:t xml:space="preserve"> </w:t>
      </w:r>
      <w:r>
        <w:t xml:space="preserve">≈ 0.54–0.62 GeV, 8–9× cheaper than today. That implies 1.6 stopped muons per GeV of beam, 23% of the absolute ceiling set by the π⁻ rest mass. Cheaper muons alone are therefore not a realistic route. The cycle levers move the target further than the production chain can. With X = 336 and conversion efficiencies of 0.5/0.6, break-even rises to 2.3 GeV per muon, or 3.0 GeV if the beam heat is recovered.</w:t>
      </w:r>
    </w:p>
    <w:p>
      <w:pPr>
        <w:pStyle w:val="BodyText"/>
      </w:pPr>
      <w:r>
        <w:rPr>
          <w:bCs/>
          <w:b/>
        </w:rPr>
        <w:t xml:space="preserve">Beam-heat recovery</w:t>
      </w:r>
      <w:r>
        <w:t xml:space="preserve"> </w:t>
      </w:r>
      <w:r>
        <w:t xml:space="preserve">is a lever the earlier estimates leave out. Most of the proton beam’s energy ends as heat in the pion-production target. Recovering 80% of it through the thermal cycle raises the electric gain from 0.11 to 0.24 today, and from 1.13 to</w:t>
      </w:r>
      <w:r>
        <w:t xml:space="preserve"> </w:t>
      </w:r>
      <w:r>
        <w:rPr>
          <w:bCs/>
          <w:b/>
        </w:rPr>
        <w:t xml:space="preserve">1.37</w:t>
      </w:r>
      <w:r>
        <w:t xml:space="preserve"> </w:t>
      </w:r>
      <w:r>
        <w:t xml:space="preserve">for a ~2 GeV muon source with all the cycle levers. As a neutron source, μCF ties spallation at ~5.5 GeV per muon today. With the cycle levers it wins at any muon cost below ~12 GeV, so for waste burning the sticking and cycling measurements matter more than muon cost. A power plant (gain 4) still needs ~0.6 GeV per muon even with every lever.</w:t>
      </w:r>
    </w:p>
    <w:p>
      <w:pPr>
        <w:pStyle w:val="BodyText"/>
      </w:pPr>
      <w:r>
        <w:t xml:space="preserve">The 5 GeV (today) and ~2 GeV (design) muon costs are recalled from secondary sources, and the 0.8 heat-recovery fraction is assumed.</w:t>
      </w:r>
    </w:p>
    <w:bookmarkEnd w:id="29"/>
    <w:bookmarkStart w:id="30" w:name="conclusions"/>
    <w:p>
      <w:pPr>
        <w:pStyle w:val="Heading1"/>
      </w:pPr>
      <w:r>
        <w:t xml:space="preserve">4. Conclusions</w:t>
      </w:r>
    </w:p>
    <w:p>
      <w:pPr>
        <w:numPr>
          <w:ilvl w:val="0"/>
          <w:numId w:val="1001"/>
        </w:numPr>
        <w:pStyle w:val="Compact"/>
      </w:pPr>
      <w:r>
        <w:t xml:space="preserve">Pure μCF is ~9× from net electricity. Closing it directly needs cheaper muons, lower sticking, faster cycling and better conversion</w:t>
      </w:r>
      <w:r>
        <w:t xml:space="preserve"> </w:t>
      </w:r>
      <w:r>
        <w:rPr>
          <w:bCs/>
          <w:b/>
        </w:rPr>
        <w:t xml:space="preserve">together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 subcritical blanket gives net electricity with today’s μCF numbers, but so does spallation, at the same neutrons per GeV.</w:t>
      </w:r>
      <w:r>
        <w:t xml:space="preserve"> </w:t>
      </w:r>
      <w:r>
        <w:rPr>
          <w:bCs/>
          <w:b/>
        </w:rPr>
        <w:t xml:space="preserve">μCF earns its place only once it out-produces spallation:</w:t>
      </w:r>
      <w:r>
        <w:t xml:space="preserve"> </w:t>
      </w:r>
      <w:r>
        <w:t xml:space="preserve">muons below ~4–8 GeV, or ≳100–175 fusions per muon.</w:t>
      </w:r>
    </w:p>
    <w:p>
      <w:pPr>
        <w:numPr>
          <w:ilvl w:val="0"/>
          <w:numId w:val="1001"/>
        </w:numPr>
        <w:pStyle w:val="Compact"/>
      </w:pPr>
      <w:r>
        <w:t xml:space="preserve">The two numbers to watch are</w:t>
      </w:r>
      <w:r>
        <w:t xml:space="preserve"> </w:t>
      </w:r>
      <w:r>
        <w:rPr>
          <w:bCs/>
          <w:b/>
        </w:rPr>
        <w:t xml:space="preserve">muon production cost</w:t>
      </w:r>
      <w:r>
        <w:t xml:space="preserve"> </w:t>
      </w:r>
      <w:r>
        <w:t xml:space="preserve">(accelerator, pion-production target and capture design) and</w:t>
      </w:r>
      <w:r>
        <w:t xml:space="preserve"> </w:t>
      </w:r>
      <w:r>
        <w:rPr>
          <w:bCs/>
          <w:b/>
        </w:rPr>
        <w:t xml:space="preserve">effective sticking at high density</w:t>
      </w:r>
      <w:r>
        <w:t xml:space="preserve"> </w:t>
      </w:r>
      <w:r>
        <w:t xml:space="preserve">(MuFusE).</w:t>
      </w:r>
    </w:p>
    <w:p>
      <w:pPr>
        <w:numPr>
          <w:ilvl w:val="0"/>
          <w:numId w:val="1001"/>
        </w:numPr>
        <w:pStyle w:val="Compact"/>
      </w:pPr>
      <w:r>
        <w:t xml:space="preserve">A μCF hybrid is a neutron-source technology. It carries the waste, licensing and safety profile of any accelerator-driven fission system.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Notebooks 09 and 10 at https://github.com/m1110/cold-fusion-gap. Inputs and their verification status: VERIFICATION.md (μCF data and muon cost at secondary/abstract level; spallation yield from GEANT4 studies, abstract-level).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Analysis and drafting assisted by an AI model (Claude, Anthropic).</w:t>
      </w:r>
    </w:p>
    <w:bookmarkEnd w:id="30"/>
    <w:bookmarkStart w:id="31" w:name="X6124453415f564835dff5118d95445dad041b3a"/>
    <w:p>
      <w:pPr>
        <w:pStyle w:val="Heading1"/>
      </w:pPr>
      <w:r>
        <w:t xml:space="preserve">References (to be checked against primary sources)</w:t>
      </w:r>
    </w:p>
    <w:p>
      <w:pPr>
        <w:numPr>
          <w:ilvl w:val="0"/>
          <w:numId w:val="1002"/>
        </w:numPr>
        <w:pStyle w:val="Compact"/>
      </w:pPr>
      <w:r>
        <w:t xml:space="preserve">Jones S. E. et al., Phys. Rev. Lett. 56, 588 (1986): LAMPF μCF measurements.</w:t>
      </w:r>
    </w:p>
    <w:p>
      <w:pPr>
        <w:numPr>
          <w:ilvl w:val="0"/>
          <w:numId w:val="1002"/>
        </w:numPr>
        <w:pStyle w:val="Compact"/>
      </w:pPr>
      <w:r>
        <w:t xml:space="preserve">Kelly K. et al., J. Phys. Energy 3, 035003 (2021): muon production cost and μCF energy balance.</w:t>
      </w:r>
    </w:p>
    <w:p>
      <w:pPr>
        <w:numPr>
          <w:ilvl w:val="0"/>
          <w:numId w:val="1002"/>
        </w:numPr>
        <w:pStyle w:val="Compact"/>
      </w:pPr>
      <w:r>
        <w:t xml:space="preserve">Muon-Catalyzed Nuclear Fusion: physical mechanism, bottleneck breakthroughs and an engineering pathway, arXiv:2605.26432 (2026).</w:t>
      </w:r>
    </w:p>
    <w:p>
      <w:pPr>
        <w:numPr>
          <w:ilvl w:val="0"/>
          <w:numId w:val="1002"/>
        </w:numPr>
        <w:pStyle w:val="Compact"/>
      </w:pPr>
      <w:r>
        <w:t xml:space="preserve">MuFusE collaboration, arXiv:2606.05333 (2026): diamond-anvil cell for μCF at high density and temperature.</w:t>
      </w:r>
    </w:p>
    <w:p>
      <w:pPr>
        <w:numPr>
          <w:ilvl w:val="0"/>
          <w:numId w:val="1002"/>
        </w:numPr>
        <w:pStyle w:val="Compact"/>
      </w:pPr>
      <w:r>
        <w:t xml:space="preserve">GEANT4 studies of spallation neutron yield for ADS targets, Proc. IPAC 2016, TUPOY019.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the muon-catalysed fusion energy gap: direct levers and a subcritical blanket</dc:title>
  <dc:creator>[Author names to be added]</dc:creator>
  <cp:keywords/>
  <dcterms:created xsi:type="dcterms:W3CDTF">2026-10-14T00:04:06Z</dcterms:created>
  <dcterms:modified xsi:type="dcterms:W3CDTF">2026-10-14T00:04:06Z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Muon-catalysed d–t fusion (μCF) is the only established route to fusion at room temperature. With ~150 fusions per muon and ~5 GeV per muon, it reaches a scientific gain of ~0.53–0.67 and an electric gain of ~0.11, i.e. ~9× short of net electricity. We quantify two ways to close that gap. Directly: cheaper muons (/2.5), halved sticking, a 3× faster cycle and better conversion together reach an electric gain of ~1.1. Indirectly: using the 14.1 MeV fusion neutrons to drive a subcritical fission blanket gives electric gains of several units even with today’s μCF numbers. But today μCF yields ~30 neutrons per GeV of beam, the same as proton spallation (20–35 n/GeV), which accelerator-driven systems already use. A μCF hybrid is therefore worth building only when muons cost ≲4–8 GeV or catalyse ≳100–175 fusions each. With all direct levers it would reach ~170 n/GeV, 5–8× spallation. Recovering the beam heat from the pion-production target adds a further ~0.13–0.24 to the electric gain (to 1.37 with a ~2 GeV muon source and all levers). Either way, muon production cost and alpha-sticking are the deciding quantities, and high-density measurements now under way (MuFusE, PSI) bear directly on the second.</vt:lpwstr>
  </property>
  <property fmtid="{D5CDD505-2E9C-101B-9397-08002B2CF9AE}" pid="3" name="date">
    <vt:lpwstr>Technical note, October 2026</vt:lpwstr>
  </property>
</Properties>
</file>