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44DAB0E" w14:textId="77777777" w:rsidR="00D9082E" w:rsidRPr="00E744BD" w:rsidRDefault="00D9082E" w:rsidP="00D9082E">
      <w:pPr>
        <w:rPr>
          <w:sz w:val="36"/>
          <w:szCs w:val="36"/>
          <w:lang w:eastAsia="zh-TW"/>
        </w:rPr>
      </w:pPr>
      <w:r w:rsidRPr="00E744BD">
        <w:rPr>
          <w:sz w:val="36"/>
          <w:szCs w:val="36"/>
          <w:lang w:eastAsia="zh-TW"/>
        </w:rPr>
        <w:t>Application of machine learning and artificial intelligence in diagnosis of clogged ducts</w:t>
      </w:r>
    </w:p>
    <w:p w14:paraId="1F960E65" w14:textId="38954486" w:rsidR="00966956" w:rsidRPr="00CA4392" w:rsidRDefault="00966956" w:rsidP="00CA4392">
      <w:pPr>
        <w:pStyle w:val="Author"/>
        <w:spacing w:before="5pt" w:beforeAutospacing="1" w:after="5pt" w:afterAutospacing="1" w:line="6pt" w:lineRule="auto"/>
        <w:rPr>
          <w:sz w:val="16"/>
          <w:szCs w:val="16"/>
        </w:rPr>
        <w:sectPr w:rsidR="00966956" w:rsidRPr="00CA4392" w:rsidSect="003B4E04">
          <w:pgSz w:w="595.30pt" w:h="841.90pt" w:code="9"/>
          <w:pgMar w:top="27pt" w:right="44.65pt" w:bottom="72pt" w:left="44.65pt" w:header="36pt" w:footer="36pt" w:gutter="0pt"/>
          <w:cols w:space="36pt"/>
          <w:titlePg/>
          <w:docGrid w:linePitch="360"/>
        </w:sectPr>
      </w:pPr>
    </w:p>
    <w:p w14:paraId="5AB2FE26" w14:textId="2C8CF6D1" w:rsidR="00BD670B" w:rsidRPr="001B44F0" w:rsidRDefault="00966956" w:rsidP="00BD670B">
      <w:pPr>
        <w:pStyle w:val="Author"/>
        <w:spacing w:before="5pt" w:beforeAutospacing="1"/>
        <w:rPr>
          <w:sz w:val="20"/>
          <w:szCs w:val="20"/>
        </w:rPr>
      </w:pPr>
      <w:r>
        <w:rPr>
          <w:sz w:val="18"/>
          <w:szCs w:val="18"/>
        </w:rPr>
        <w:br/>
      </w:r>
      <w:r w:rsidR="009303D9" w:rsidRPr="001B44F0">
        <w:rPr>
          <w:sz w:val="20"/>
          <w:szCs w:val="20"/>
        </w:rPr>
        <w:t>line 1</w:t>
      </w:r>
      <w:r w:rsidR="001A3B3D" w:rsidRPr="001B44F0">
        <w:rPr>
          <w:sz w:val="20"/>
          <w:szCs w:val="20"/>
        </w:rPr>
        <w:t>:</w:t>
      </w:r>
      <w:r w:rsidR="00044333" w:rsidRPr="001B44F0">
        <w:rPr>
          <w:sz w:val="20"/>
          <w:szCs w:val="20"/>
        </w:rPr>
        <w:t xml:space="preserve"> 1</w:t>
      </w:r>
      <w:r w:rsidR="00044333" w:rsidRPr="001B44F0">
        <w:rPr>
          <w:sz w:val="20"/>
          <w:szCs w:val="20"/>
          <w:vertAlign w:val="superscript"/>
        </w:rPr>
        <w:t>st</w:t>
      </w:r>
      <w:r w:rsidR="001A3B3D" w:rsidRPr="001B44F0">
        <w:rPr>
          <w:sz w:val="20"/>
          <w:szCs w:val="20"/>
        </w:rPr>
        <w:t xml:space="preserve"> </w:t>
      </w:r>
      <w:r w:rsidR="005D5886" w:rsidRPr="001B44F0">
        <w:rPr>
          <w:sz w:val="20"/>
          <w:szCs w:val="20"/>
        </w:rPr>
        <w:t>Chuo Hong Xu</w:t>
      </w:r>
      <w:r w:rsidR="001A3B3D" w:rsidRPr="001B44F0">
        <w:rPr>
          <w:sz w:val="20"/>
          <w:szCs w:val="20"/>
        </w:rPr>
        <w:t xml:space="preserve"> </w:t>
      </w:r>
      <w:r w:rsidR="001A3B3D" w:rsidRPr="001B44F0">
        <w:rPr>
          <w:sz w:val="20"/>
          <w:szCs w:val="20"/>
        </w:rPr>
        <w:br/>
        <w:t>line 2:</w:t>
      </w:r>
      <w:r w:rsidR="009303D9" w:rsidRPr="001B44F0">
        <w:rPr>
          <w:sz w:val="20"/>
          <w:szCs w:val="20"/>
        </w:rPr>
        <w:t xml:space="preserve"> </w:t>
      </w:r>
      <w:r w:rsidR="00044333" w:rsidRPr="001B44F0">
        <w:rPr>
          <w:i/>
          <w:sz w:val="20"/>
          <w:szCs w:val="20"/>
        </w:rPr>
        <w:t>Department of Computer Science and Information Engineering</w:t>
      </w:r>
      <w:r w:rsidR="00D72D06" w:rsidRPr="001B44F0">
        <w:rPr>
          <w:sz w:val="20"/>
          <w:szCs w:val="20"/>
        </w:rPr>
        <w:br/>
      </w:r>
      <w:r w:rsidR="00645D22" w:rsidRPr="001B44F0">
        <w:rPr>
          <w:sz w:val="20"/>
          <w:szCs w:val="20"/>
        </w:rPr>
        <w:t>li</w:t>
      </w:r>
      <w:r w:rsidR="009303D9" w:rsidRPr="001B44F0">
        <w:rPr>
          <w:sz w:val="20"/>
          <w:szCs w:val="20"/>
        </w:rPr>
        <w:t xml:space="preserve">ne </w:t>
      </w:r>
      <w:r w:rsidR="001A3B3D" w:rsidRPr="001B44F0">
        <w:rPr>
          <w:sz w:val="20"/>
          <w:szCs w:val="20"/>
        </w:rPr>
        <w:t>3</w:t>
      </w:r>
      <w:r w:rsidR="009303D9" w:rsidRPr="001B44F0">
        <w:rPr>
          <w:sz w:val="20"/>
          <w:szCs w:val="20"/>
        </w:rPr>
        <w:t xml:space="preserve">: </w:t>
      </w:r>
      <w:r w:rsidR="00044333" w:rsidRPr="001B44F0">
        <w:rPr>
          <w:i/>
          <w:sz w:val="20"/>
          <w:szCs w:val="20"/>
        </w:rPr>
        <w:t>National Yunlin University of Science and Technology</w:t>
      </w:r>
      <w:r w:rsidR="001A3B3D" w:rsidRPr="001B44F0">
        <w:rPr>
          <w:i/>
          <w:sz w:val="20"/>
          <w:szCs w:val="20"/>
        </w:rPr>
        <w:br/>
      </w:r>
      <w:r w:rsidR="009303D9" w:rsidRPr="001B44F0">
        <w:rPr>
          <w:sz w:val="20"/>
          <w:szCs w:val="20"/>
        </w:rPr>
        <w:t xml:space="preserve">line </w:t>
      </w:r>
      <w:r w:rsidR="001A3B3D" w:rsidRPr="001B44F0">
        <w:rPr>
          <w:sz w:val="20"/>
          <w:szCs w:val="20"/>
        </w:rPr>
        <w:t>4</w:t>
      </w:r>
      <w:r w:rsidR="009303D9" w:rsidRPr="001B44F0">
        <w:rPr>
          <w:sz w:val="20"/>
          <w:szCs w:val="20"/>
        </w:rPr>
        <w:t xml:space="preserve">: </w:t>
      </w:r>
      <w:r w:rsidR="005D5886" w:rsidRPr="001B44F0">
        <w:rPr>
          <w:rFonts w:eastAsiaTheme="minorEastAsia"/>
          <w:sz w:val="20"/>
          <w:szCs w:val="20"/>
          <w:lang w:eastAsia="zh-TW"/>
        </w:rPr>
        <w:t>Douliu</w:t>
      </w:r>
      <w:r w:rsidR="009303D9" w:rsidRPr="001B44F0">
        <w:rPr>
          <w:sz w:val="20"/>
          <w:szCs w:val="20"/>
        </w:rPr>
        <w:t xml:space="preserve">, </w:t>
      </w:r>
      <w:r w:rsidR="005D5886" w:rsidRPr="001B44F0">
        <w:rPr>
          <w:sz w:val="20"/>
          <w:szCs w:val="20"/>
        </w:rPr>
        <w:t>Taiwan</w:t>
      </w:r>
      <w:r w:rsidR="001A3B3D" w:rsidRPr="001B44F0">
        <w:rPr>
          <w:sz w:val="20"/>
          <w:szCs w:val="20"/>
        </w:rPr>
        <w:br/>
      </w:r>
      <w:r w:rsidR="009303D9" w:rsidRPr="001B44F0">
        <w:rPr>
          <w:sz w:val="20"/>
          <w:szCs w:val="20"/>
        </w:rPr>
        <w:t xml:space="preserve">line </w:t>
      </w:r>
      <w:r w:rsidR="001A3B3D" w:rsidRPr="001B44F0">
        <w:rPr>
          <w:sz w:val="20"/>
          <w:szCs w:val="20"/>
        </w:rPr>
        <w:t xml:space="preserve">5: </w:t>
      </w:r>
      <w:r w:rsidR="005D5886" w:rsidRPr="001B44F0">
        <w:rPr>
          <w:sz w:val="20"/>
          <w:szCs w:val="20"/>
        </w:rPr>
        <w:t>m11217045@yuntech.edu.tw</w:t>
      </w:r>
    </w:p>
    <w:p w14:paraId="1FCCE042" w14:textId="1C2A838A" w:rsidR="001A3B3D" w:rsidRPr="001B44F0" w:rsidRDefault="00BD670B" w:rsidP="007B6DDA">
      <w:pPr>
        <w:pStyle w:val="Author"/>
        <w:spacing w:before="5pt" w:beforeAutospacing="1"/>
        <w:rPr>
          <w:sz w:val="20"/>
          <w:szCs w:val="20"/>
        </w:rPr>
      </w:pPr>
      <w:r w:rsidRPr="001B44F0">
        <w:rPr>
          <w:sz w:val="20"/>
          <w:szCs w:val="20"/>
        </w:rPr>
        <w:br w:type="column"/>
      </w:r>
      <w:r w:rsidR="001A3B3D" w:rsidRPr="001B44F0">
        <w:rPr>
          <w:sz w:val="20"/>
          <w:szCs w:val="20"/>
        </w:rPr>
        <w:t xml:space="preserve">line 1: </w:t>
      </w:r>
      <w:r w:rsidR="00044333" w:rsidRPr="001B44F0">
        <w:rPr>
          <w:sz w:val="20"/>
          <w:szCs w:val="20"/>
        </w:rPr>
        <w:t>2</w:t>
      </w:r>
      <w:r w:rsidR="00044333" w:rsidRPr="001B44F0">
        <w:rPr>
          <w:sz w:val="20"/>
          <w:szCs w:val="20"/>
          <w:vertAlign w:val="superscript"/>
        </w:rPr>
        <w:t>nd</w:t>
      </w:r>
      <w:r w:rsidR="00044333" w:rsidRPr="001B44F0">
        <w:rPr>
          <w:sz w:val="20"/>
          <w:szCs w:val="20"/>
        </w:rPr>
        <w:t xml:space="preserve"> Wen</w:t>
      </w:r>
      <w:r w:rsidR="00044333" w:rsidRPr="001B44F0">
        <w:rPr>
          <w:rFonts w:eastAsiaTheme="minorEastAsia" w:hint="eastAsia"/>
          <w:sz w:val="20"/>
          <w:szCs w:val="20"/>
          <w:lang w:eastAsia="zh-TW"/>
        </w:rPr>
        <w:t>-F</w:t>
      </w:r>
      <w:r w:rsidR="00044333" w:rsidRPr="001B44F0">
        <w:rPr>
          <w:sz w:val="20"/>
          <w:szCs w:val="20"/>
        </w:rPr>
        <w:t>eng Wang*</w:t>
      </w:r>
      <w:r w:rsidR="00636357" w:rsidRPr="001B44F0">
        <w:rPr>
          <w:rStyle w:val="af"/>
          <w:sz w:val="20"/>
          <w:szCs w:val="20"/>
        </w:rPr>
        <w:footnoteReference w:id="1"/>
      </w:r>
      <w:r w:rsidR="001A3B3D" w:rsidRPr="001B44F0">
        <w:rPr>
          <w:sz w:val="20"/>
          <w:szCs w:val="20"/>
        </w:rPr>
        <w:br/>
        <w:t xml:space="preserve">line 2: </w:t>
      </w:r>
      <w:r w:rsidR="00044333" w:rsidRPr="001B44F0">
        <w:rPr>
          <w:i/>
          <w:sz w:val="20"/>
          <w:szCs w:val="20"/>
        </w:rPr>
        <w:t xml:space="preserve">Department of Computer Science and Information Engineering </w:t>
      </w:r>
      <w:r w:rsidR="001A3B3D" w:rsidRPr="001B44F0">
        <w:rPr>
          <w:sz w:val="20"/>
          <w:szCs w:val="20"/>
        </w:rPr>
        <w:t xml:space="preserve">line 3: </w:t>
      </w:r>
      <w:r w:rsidR="00044333" w:rsidRPr="001B44F0">
        <w:rPr>
          <w:i/>
          <w:sz w:val="20"/>
          <w:szCs w:val="20"/>
        </w:rPr>
        <w:t>National Yunlin University of Science and Technology</w:t>
      </w:r>
      <w:r w:rsidR="001A3B3D" w:rsidRPr="001B44F0">
        <w:rPr>
          <w:i/>
          <w:sz w:val="20"/>
          <w:szCs w:val="20"/>
        </w:rPr>
        <w:br/>
      </w:r>
      <w:r w:rsidR="001A3B3D" w:rsidRPr="001B44F0">
        <w:rPr>
          <w:sz w:val="20"/>
          <w:szCs w:val="20"/>
        </w:rPr>
        <w:t xml:space="preserve">line 4: </w:t>
      </w:r>
      <w:r w:rsidR="00044333" w:rsidRPr="001B44F0">
        <w:rPr>
          <w:sz w:val="20"/>
          <w:szCs w:val="20"/>
        </w:rPr>
        <w:t>Douliu, Taiwan</w:t>
      </w:r>
      <w:r w:rsidR="001A3B3D" w:rsidRPr="001B44F0">
        <w:rPr>
          <w:sz w:val="20"/>
          <w:szCs w:val="20"/>
        </w:rPr>
        <w:br/>
        <w:t xml:space="preserve">line 5: </w:t>
      </w:r>
      <w:r w:rsidR="00044333" w:rsidRPr="001B44F0">
        <w:rPr>
          <w:sz w:val="20"/>
          <w:szCs w:val="20"/>
        </w:rPr>
        <w:t>wwf@yuntech.edu.tw</w:t>
      </w:r>
    </w:p>
    <w:p w14:paraId="11C3FF66" w14:textId="074B42AB" w:rsidR="001A3B3D" w:rsidRPr="00F847A6" w:rsidRDefault="00BD670B" w:rsidP="00447BB9">
      <w:pPr>
        <w:pStyle w:val="Author"/>
        <w:spacing w:before="5pt" w:beforeAutospacing="1"/>
        <w:rPr>
          <w:sz w:val="18"/>
          <w:szCs w:val="18"/>
        </w:rPr>
      </w:pPr>
      <w:r>
        <w:rPr>
          <w:sz w:val="18"/>
          <w:szCs w:val="18"/>
        </w:rPr>
        <w:br w:type="column"/>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1B44F0" w:rsidRDefault="00BD670B">
      <w:pPr>
        <w:sectPr w:rsidR="009303D9" w:rsidRPr="001B44F0" w:rsidSect="003B4E04">
          <w:type w:val="continuous"/>
          <w:pgSz w:w="595.30pt" w:h="841.90pt" w:code="9"/>
          <w:pgMar w:top="22.50pt" w:right="44.65pt" w:bottom="72pt" w:left="44.65pt" w:header="36pt" w:footer="36pt" w:gutter="0pt"/>
          <w:cols w:num="3" w:space="36pt"/>
          <w:docGrid w:linePitch="360"/>
        </w:sectPr>
      </w:pPr>
      <w:r w:rsidRPr="001B44F0">
        <w:br w:type="column"/>
      </w:r>
    </w:p>
    <w:p w14:paraId="0D696F17" w14:textId="77777777" w:rsidR="00A8782E" w:rsidRPr="001B44F0" w:rsidRDefault="009303D9" w:rsidP="005D5886">
      <w:pPr>
        <w:pStyle w:val="Abstract"/>
        <w:rPr>
          <w:sz w:val="20"/>
          <w:szCs w:val="20"/>
        </w:rPr>
      </w:pPr>
      <w:r w:rsidRPr="001B44F0">
        <w:rPr>
          <w:i/>
          <w:iCs/>
          <w:sz w:val="20"/>
          <w:szCs w:val="20"/>
        </w:rPr>
        <w:t>Abstract</w:t>
      </w:r>
      <w:r w:rsidRPr="001B44F0">
        <w:rPr>
          <w:sz w:val="20"/>
          <w:szCs w:val="20"/>
        </w:rPr>
        <w:t>—</w:t>
      </w:r>
    </w:p>
    <w:p w14:paraId="7D11EF3C" w14:textId="77777777" w:rsidR="004D02AB" w:rsidRPr="00BC21F3" w:rsidRDefault="004D02AB" w:rsidP="005D5886">
      <w:pPr>
        <w:pStyle w:val="Abstract"/>
        <w:rPr>
          <w:sz w:val="20"/>
          <w:szCs w:val="20"/>
        </w:rPr>
      </w:pPr>
      <w:r w:rsidRPr="00BC21F3">
        <w:rPr>
          <w:sz w:val="20"/>
          <w:szCs w:val="20"/>
        </w:rPr>
        <w:t>Arteriovenous fistula (AVF) occlusion is a common complication in hemodialysis patients, often requiring repeated surgical interventions. To address the issue of limited patient data, we propose a machine learning approach combining photoplethysmography (PPG) signal analysis with transfer learning. A model was pre-trained on PPG signals from healthy individuals to extract second-order derivative features and then fine-tuned using patient-specific data. Classification was performed using support vector machines (SVM), k-nearest neighbors (KNN), and random forests (RF) to identify patients at high risk of AVF occlusion, defined as requiring two or more interventions within three months.</w:t>
      </w:r>
    </w:p>
    <w:p w14:paraId="0F92AEB3" w14:textId="77777777" w:rsidR="004D02AB" w:rsidRPr="00BC21F3" w:rsidRDefault="004D02AB" w:rsidP="005D5886">
      <w:pPr>
        <w:pStyle w:val="Abstract"/>
        <w:rPr>
          <w:sz w:val="20"/>
          <w:szCs w:val="20"/>
        </w:rPr>
      </w:pPr>
      <w:r w:rsidRPr="00BC21F3">
        <w:rPr>
          <w:sz w:val="20"/>
          <w:szCs w:val="20"/>
        </w:rPr>
        <w:t xml:space="preserve">Experimental results from 32 participants (11 high-risk, 21 low-risk) show our method achieved an accuracy of </w:t>
      </w:r>
      <w:r w:rsidRPr="00BC21F3">
        <w:rPr>
          <w:rStyle w:val="ab"/>
          <w:sz w:val="20"/>
          <w:szCs w:val="20"/>
        </w:rPr>
        <w:t>95.6%</w:t>
      </w:r>
      <w:r w:rsidRPr="00BC21F3">
        <w:rPr>
          <w:sz w:val="20"/>
          <w:szCs w:val="20"/>
        </w:rPr>
        <w:t xml:space="preserve">, sensitivity of </w:t>
      </w:r>
      <w:r w:rsidRPr="00BC21F3">
        <w:rPr>
          <w:rStyle w:val="ab"/>
          <w:sz w:val="20"/>
          <w:szCs w:val="20"/>
        </w:rPr>
        <w:t>94.1%</w:t>
      </w:r>
      <w:r w:rsidRPr="00BC21F3">
        <w:rPr>
          <w:sz w:val="20"/>
          <w:szCs w:val="20"/>
        </w:rPr>
        <w:t xml:space="preserve">, specificity of </w:t>
      </w:r>
      <w:r w:rsidRPr="00BC21F3">
        <w:rPr>
          <w:rStyle w:val="ab"/>
          <w:sz w:val="20"/>
          <w:szCs w:val="20"/>
        </w:rPr>
        <w:t>96.4%</w:t>
      </w:r>
      <w:r w:rsidRPr="00BC21F3">
        <w:rPr>
          <w:sz w:val="20"/>
          <w:szCs w:val="20"/>
        </w:rPr>
        <w:t xml:space="preserve">, and F1-score of </w:t>
      </w:r>
      <w:r w:rsidRPr="00BC21F3">
        <w:rPr>
          <w:rStyle w:val="ab"/>
          <w:sz w:val="20"/>
          <w:szCs w:val="20"/>
        </w:rPr>
        <w:t>94.1%</w:t>
      </w:r>
      <w:r w:rsidRPr="00BC21F3">
        <w:rPr>
          <w:sz w:val="20"/>
          <w:szCs w:val="20"/>
        </w:rPr>
        <w:t>. This demonstrates the potential of combining multi-order PPG features and transfer learning to enable non-invasive, efficient early detection of AVF dysfunction and support personalized clinical decision-making.</w:t>
      </w:r>
    </w:p>
    <w:p w14:paraId="58B10678" w14:textId="2DB45013" w:rsidR="009303D9" w:rsidRPr="00BC21F3" w:rsidRDefault="004D72B5" w:rsidP="00BC21F3">
      <w:pPr>
        <w:pStyle w:val="Keywords"/>
        <w:rPr>
          <w:sz w:val="20"/>
          <w:szCs w:val="20"/>
        </w:rPr>
      </w:pPr>
      <w:r w:rsidRPr="00BC21F3">
        <w:rPr>
          <w:sz w:val="20"/>
          <w:szCs w:val="20"/>
        </w:rPr>
        <w:t>Keywords—</w:t>
      </w:r>
      <w:proofErr w:type="spellStart"/>
      <w:r w:rsidR="00BC21F3" w:rsidRPr="00BC21F3">
        <w:rPr>
          <w:sz w:val="20"/>
          <w:szCs w:val="20"/>
        </w:rPr>
        <w:t>ArteriovenousFistula</w:t>
      </w:r>
      <w:proofErr w:type="spellEnd"/>
      <w:r w:rsidR="00BC21F3" w:rsidRPr="00BC21F3">
        <w:rPr>
          <w:sz w:val="20"/>
          <w:szCs w:val="20"/>
        </w:rPr>
        <w:t>,</w:t>
      </w:r>
      <w:r w:rsidR="00BC21F3">
        <w:rPr>
          <w:rFonts w:asciiTheme="minorEastAsia" w:eastAsiaTheme="minorEastAsia" w:hAnsiTheme="minorEastAsia" w:hint="eastAsia"/>
          <w:sz w:val="20"/>
          <w:szCs w:val="20"/>
          <w:lang w:eastAsia="zh-TW"/>
        </w:rPr>
        <w:t xml:space="preserve"> </w:t>
      </w:r>
      <w:r w:rsidR="00BC21F3" w:rsidRPr="00BC21F3">
        <w:rPr>
          <w:sz w:val="20"/>
          <w:szCs w:val="20"/>
        </w:rPr>
        <w:t>Photoplethysmography, Transfer Learning, Second-Order Derivative, Machine Learning</w:t>
      </w:r>
    </w:p>
    <w:p w14:paraId="1A521F3C"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0C51E9A9" w14:textId="5791C3DF" w:rsidR="005D5886" w:rsidRPr="001B44F0" w:rsidRDefault="00BC21F3" w:rsidP="004B7EAB">
      <w:pPr>
        <w:jc w:val="start"/>
      </w:pPr>
      <w:r>
        <w:rPr>
          <w:rFonts w:asciiTheme="minorEastAsia" w:eastAsiaTheme="minorEastAsia" w:hAnsiTheme="minorEastAsia" w:hint="eastAsia"/>
          <w:lang w:eastAsia="zh-TW"/>
        </w:rPr>
        <w:t xml:space="preserve">  </w:t>
      </w:r>
      <w:r>
        <w:t>The primary innovation of this study is the prediction of arteriovenous access dysfunction from the perspective of occlusion risk. By analyzing photoplethysmography (PPG) signals collected before and after surgery, we extract hemodynamic features and apply transfer learning combined with machine learning to develop a non-invasive predictive model. This approach enables early identification of occlusion risk, supporting timely clinical intervention and improving resource allocation in dialysis care.</w:t>
      </w:r>
    </w:p>
    <w:p w14:paraId="4F9F2F3B" w14:textId="77777777" w:rsidR="005D5886" w:rsidRPr="005D5886" w:rsidRDefault="005D5886" w:rsidP="005D5886">
      <w:pPr>
        <w:pStyle w:val="1"/>
        <w:rPr>
          <w:rStyle w:val="a9"/>
          <w:i w:val="0"/>
          <w:iCs w:val="0"/>
        </w:rPr>
      </w:pPr>
      <w:r w:rsidRPr="005D5886">
        <w:rPr>
          <w:rStyle w:val="a9"/>
          <w:i w:val="0"/>
          <w:iCs w:val="0"/>
        </w:rPr>
        <w:t>Experimental Equipment and Data</w:t>
      </w:r>
    </w:p>
    <w:p w14:paraId="0E476E6F" w14:textId="77777777" w:rsidR="005D5886" w:rsidRDefault="005D5886" w:rsidP="005D5886">
      <w:pPr>
        <w:pStyle w:val="2"/>
      </w:pPr>
      <w:r>
        <w:t>Research Instruments</w:t>
      </w:r>
    </w:p>
    <w:p w14:paraId="6525D62D" w14:textId="3AACDD0F" w:rsidR="005D5886" w:rsidRPr="001B44F0" w:rsidRDefault="00BC21F3" w:rsidP="004B7EAB">
      <w:pPr>
        <w:jc w:val="start"/>
        <w:rPr>
          <w:rFonts w:eastAsiaTheme="minorEastAsia"/>
          <w:lang w:eastAsia="zh-TW"/>
        </w:rPr>
      </w:pPr>
      <w:r>
        <w:rPr>
          <w:rFonts w:asciiTheme="minorEastAsia" w:eastAsiaTheme="minorEastAsia" w:hAnsiTheme="minorEastAsia" w:hint="eastAsia"/>
          <w:lang w:eastAsia="zh-TW"/>
        </w:rPr>
        <w:t xml:space="preserve">  </w:t>
      </w:r>
      <w:r w:rsidR="00037FEA">
        <w:t xml:space="preserve">PPG signals were acquired using a fingertip sensor module connected to the </w:t>
      </w:r>
      <w:proofErr w:type="spellStart"/>
      <w:r w:rsidR="00037FEA">
        <w:t>PowerLab</w:t>
      </w:r>
      <w:proofErr w:type="spellEnd"/>
      <w:r w:rsidR="00037FEA">
        <w:t xml:space="preserve"> system (ADI Instruments) at a sampling rate of 1000 Hz. A custom Python-based pipeline </w:t>
      </w:r>
      <w:r w:rsidR="00037FEA">
        <w:t>was developed for signal preprocessing, feature extraction, and classification</w:t>
      </w:r>
      <w:r w:rsidR="00C114F1" w:rsidRPr="001B44F0">
        <w:t>.</w:t>
      </w:r>
    </w:p>
    <w:p w14:paraId="5F48FB5B" w14:textId="42ED5099" w:rsidR="00D9082E" w:rsidRPr="001B44F0" w:rsidRDefault="00D9082E" w:rsidP="005D5886">
      <w:pPr>
        <w:rPr>
          <w:i/>
          <w:iCs/>
          <w:noProof/>
        </w:rPr>
      </w:pPr>
      <w:r w:rsidRPr="001B44F0">
        <w:rPr>
          <w:noProof/>
        </w:rPr>
        <w:drawing>
          <wp:inline distT="0" distB="0" distL="0" distR="0" wp14:anchorId="64D36037" wp14:editId="451CD16D">
            <wp:extent cx="902980" cy="1204595"/>
            <wp:effectExtent l="0" t="0" r="0" b="0"/>
            <wp:docPr id="2"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2190" cy="1216881"/>
                    </a:xfrm>
                    <a:prstGeom prst="rect">
                      <a:avLst/>
                    </a:prstGeom>
                    <a:noFill/>
                    <a:ln>
                      <a:noFill/>
                    </a:ln>
                  </pic:spPr>
                </pic:pic>
              </a:graphicData>
            </a:graphic>
          </wp:inline>
        </w:drawing>
      </w:r>
      <w:r w:rsidRPr="001B44F0">
        <w:t xml:space="preserve"> </w:t>
      </w:r>
      <w:r w:rsidRPr="001B44F0">
        <w:rPr>
          <w:noProof/>
        </w:rPr>
        <w:drawing>
          <wp:inline distT="0" distB="0" distL="0" distR="0" wp14:anchorId="3A83DF45" wp14:editId="43714103">
            <wp:extent cx="1600200" cy="1200314"/>
            <wp:effectExtent l="0" t="0" r="0" b="0"/>
            <wp:docPr id="3" name="圖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6175" cy="1212297"/>
                    </a:xfrm>
                    <a:prstGeom prst="rect">
                      <a:avLst/>
                    </a:prstGeom>
                    <a:noFill/>
                    <a:ln>
                      <a:noFill/>
                    </a:ln>
                  </pic:spPr>
                </pic:pic>
              </a:graphicData>
            </a:graphic>
          </wp:inline>
        </w:drawing>
      </w:r>
    </w:p>
    <w:p w14:paraId="3BD2E426" w14:textId="77777777" w:rsidR="00BF1C60" w:rsidRPr="001B44F0" w:rsidRDefault="00BF1C60" w:rsidP="00BF1C60">
      <w:pPr>
        <w:pStyle w:val="2"/>
      </w:pPr>
      <w:r w:rsidRPr="001B44F0">
        <w:t>Participants</w:t>
      </w:r>
    </w:p>
    <w:p w14:paraId="466719B6" w14:textId="77777777" w:rsidR="00037FEA" w:rsidRDefault="00BC21F3" w:rsidP="00037FEA">
      <w:pPr>
        <w:jc w:val="start"/>
      </w:pPr>
      <w:r>
        <w:rPr>
          <w:rFonts w:asciiTheme="minorEastAsia" w:eastAsiaTheme="minorEastAsia" w:hAnsiTheme="minorEastAsia" w:hint="eastAsia"/>
          <w:lang w:eastAsia="zh-TW"/>
        </w:rPr>
        <w:t xml:space="preserve">  </w:t>
      </w:r>
      <w:r w:rsidR="00037FEA">
        <w:t>Participants were classified into high- and low-risk occlusion groups based on whether they had undergone two or more vascular access interventions within the past three months. All subjects were recruited from the Dialysis Center of the Department of Nephrology, National Cheng Kung University Hospital, Douliu Branch. Data were collected both pre- and post-surgery. Additionally, healthy adult data were included to facilitate transfer learning pre-training.</w:t>
      </w:r>
    </w:p>
    <w:p w14:paraId="7C5234E1" w14:textId="77777777" w:rsidR="00037FEA" w:rsidRDefault="00037FEA" w:rsidP="00037FEA">
      <w:pPr>
        <w:jc w:val="start"/>
      </w:pPr>
    </w:p>
    <w:p w14:paraId="655167E5" w14:textId="00FD986D" w:rsidR="00BC21F3" w:rsidRDefault="00037FEA" w:rsidP="00037FEA">
      <w:pPr>
        <w:jc w:val="start"/>
      </w:pPr>
      <w:r>
        <w:t>Eligible participants had received either autogenous arteriovenous fistula (AVF) or synthetic graft (AVG) placement in one arm and had no history of cardiovascular disease.</w:t>
      </w:r>
    </w:p>
    <w:p w14:paraId="3D38BDC4" w14:textId="7958F8E5" w:rsidR="00BF1C60" w:rsidRPr="00BC21F3" w:rsidRDefault="00BF1C60" w:rsidP="00BC21F3">
      <w:pPr>
        <w:pStyle w:val="2"/>
      </w:pPr>
      <w:r w:rsidRPr="001B44F0">
        <w:t>PPG Signals and Experimental Features</w:t>
      </w:r>
    </w:p>
    <w:p w14:paraId="42A4B71B" w14:textId="6A5F390B" w:rsidR="00BF1C60" w:rsidRPr="00037FEA" w:rsidRDefault="00037FEA" w:rsidP="004B7EAB">
      <w:pPr>
        <w:jc w:val="start"/>
        <w:rPr>
          <w:rFonts w:eastAsiaTheme="minorEastAsia"/>
          <w:lang w:eastAsia="zh-TW"/>
        </w:rPr>
      </w:pPr>
      <w:r>
        <w:t xml:space="preserve">  In this study, photoplethysmography (PPG) was utilized as the primary physiological signal due to its ability to capture dynamic blood flow characteristics. To ensure precise analysis, we extracted a set of clinically relevant and physiologically meaningful waveform </w:t>
      </w:r>
      <w:proofErr w:type="gramStart"/>
      <w:r>
        <w:t>features</w:t>
      </w:r>
      <w:r>
        <w:rPr>
          <w:rFonts w:eastAsiaTheme="minorEastAsia" w:hint="eastAsia"/>
          <w:lang w:eastAsia="zh-TW"/>
        </w:rPr>
        <w:t>.</w:t>
      </w:r>
      <w:r w:rsidR="001A60E2">
        <w:rPr>
          <w:rFonts w:eastAsiaTheme="minorEastAsia"/>
          <w:lang w:eastAsia="zh-TW"/>
        </w:rPr>
        <w:t>[</w:t>
      </w:r>
      <w:proofErr w:type="gramEnd"/>
      <w:r w:rsidR="001A60E2">
        <w:rPr>
          <w:rFonts w:eastAsiaTheme="minorEastAsia"/>
          <w:lang w:eastAsia="zh-TW"/>
        </w:rPr>
        <w:t>1,2]</w:t>
      </w:r>
    </w:p>
    <w:tbl>
      <w:tblPr>
        <w:tblStyle w:val="aa"/>
        <w:tblW w:w="242.80pt" w:type="dxa"/>
        <w:tblLook w:firstRow="1" w:lastRow="0" w:firstColumn="1" w:lastColumn="0" w:noHBand="0" w:noVBand="1"/>
      </w:tblPr>
      <w:tblGrid>
        <w:gridCol w:w="1555"/>
        <w:gridCol w:w="3301"/>
      </w:tblGrid>
      <w:tr w:rsidR="00BF1C60" w:rsidRPr="001B44F0" w14:paraId="760E7539" w14:textId="77777777" w:rsidTr="00037FEA">
        <w:tc>
          <w:tcPr>
            <w:tcW w:w="77.75pt" w:type="dxa"/>
            <w:vAlign w:val="center"/>
          </w:tcPr>
          <w:p w14:paraId="6899BEA6" w14:textId="43C4B662" w:rsidR="00BF1C60" w:rsidRPr="001B44F0" w:rsidRDefault="00BF1C60" w:rsidP="00BF1C60">
            <w:r w:rsidRPr="001B44F0">
              <w:rPr>
                <w:b/>
                <w:bCs/>
              </w:rPr>
              <w:t xml:space="preserve">Feature </w:t>
            </w:r>
          </w:p>
        </w:tc>
        <w:tc>
          <w:tcPr>
            <w:tcW w:w="165.05pt" w:type="dxa"/>
            <w:vAlign w:val="center"/>
          </w:tcPr>
          <w:p w14:paraId="6D33C4B6" w14:textId="5997DBD4" w:rsidR="00BF1C60" w:rsidRPr="001B44F0" w:rsidRDefault="00BF1C60" w:rsidP="00BF1C60">
            <w:r w:rsidRPr="001B44F0">
              <w:rPr>
                <w:b/>
                <w:bCs/>
              </w:rPr>
              <w:t>Definition</w:t>
            </w:r>
          </w:p>
        </w:tc>
      </w:tr>
      <w:tr w:rsidR="00BF1C60" w:rsidRPr="001B44F0" w14:paraId="2B9FAB2D" w14:textId="77777777" w:rsidTr="00037FEA">
        <w:tc>
          <w:tcPr>
            <w:tcW w:w="77.75pt" w:type="dxa"/>
          </w:tcPr>
          <w:p w14:paraId="23B3F655" w14:textId="0E6CB56D" w:rsidR="00BF1C60" w:rsidRPr="00037FEA" w:rsidRDefault="00BF1C60" w:rsidP="004B7EAB">
            <w:pPr>
              <w:jc w:val="start"/>
            </w:pPr>
            <w:r w:rsidRPr="00037FEA">
              <w:t>Systolic Peak</w:t>
            </w:r>
          </w:p>
        </w:tc>
        <w:tc>
          <w:tcPr>
            <w:tcW w:w="165.05pt" w:type="dxa"/>
          </w:tcPr>
          <w:p w14:paraId="49FDE0A3" w14:textId="0F95F0BD" w:rsidR="00BF1C60" w:rsidRPr="00037FEA" w:rsidRDefault="00037FEA" w:rsidP="004B7EAB">
            <w:pPr>
              <w:jc w:val="start"/>
            </w:pPr>
            <w:r w:rsidRPr="00037FEA">
              <w:t>Maximum amplitude of the systolic phase in the PPG waveform.</w:t>
            </w:r>
          </w:p>
        </w:tc>
      </w:tr>
      <w:tr w:rsidR="00BF1C60" w:rsidRPr="001B44F0" w14:paraId="78BDAA06" w14:textId="77777777" w:rsidTr="00037FEA">
        <w:tc>
          <w:tcPr>
            <w:tcW w:w="77.75pt" w:type="dxa"/>
          </w:tcPr>
          <w:p w14:paraId="2776AEA6" w14:textId="20AEE48E" w:rsidR="00BF1C60" w:rsidRPr="00037FEA" w:rsidRDefault="00BF1C60" w:rsidP="004B7EAB">
            <w:pPr>
              <w:jc w:val="start"/>
            </w:pPr>
            <w:r w:rsidRPr="00037FEA">
              <w:t>Diastolic Peak</w:t>
            </w:r>
          </w:p>
        </w:tc>
        <w:tc>
          <w:tcPr>
            <w:tcW w:w="165.05pt" w:type="dxa"/>
          </w:tcPr>
          <w:p w14:paraId="0F16CCDB" w14:textId="08DE558D" w:rsidR="00BF1C60" w:rsidRPr="00037FEA" w:rsidRDefault="00037FEA" w:rsidP="004B7EAB">
            <w:pPr>
              <w:jc w:val="start"/>
            </w:pPr>
            <w:r w:rsidRPr="00037FEA">
              <w:t>Maximum amplitude during the diastolic phase.</w:t>
            </w:r>
          </w:p>
        </w:tc>
      </w:tr>
      <w:tr w:rsidR="00BF1C60" w:rsidRPr="001B44F0" w14:paraId="09E6C0DA" w14:textId="77777777" w:rsidTr="00037FEA">
        <w:tc>
          <w:tcPr>
            <w:tcW w:w="77.75pt" w:type="dxa"/>
          </w:tcPr>
          <w:p w14:paraId="1F30986D" w14:textId="02A7346D" w:rsidR="00BF1C60" w:rsidRPr="00037FEA" w:rsidRDefault="00BF1C60" w:rsidP="004B7EAB">
            <w:pPr>
              <w:jc w:val="start"/>
            </w:pPr>
            <w:r w:rsidRPr="00037FEA">
              <w:t>Cardiac Cycle</w:t>
            </w:r>
          </w:p>
        </w:tc>
        <w:tc>
          <w:tcPr>
            <w:tcW w:w="165.05pt" w:type="dxa"/>
          </w:tcPr>
          <w:p w14:paraId="265444F9" w14:textId="468C873B" w:rsidR="00BF1C60" w:rsidRPr="00037FEA" w:rsidRDefault="00037FEA" w:rsidP="004B7EAB">
            <w:pPr>
              <w:jc w:val="start"/>
            </w:pPr>
            <w:r w:rsidRPr="00037FEA">
              <w:t>Integral area under one PPG cycle.</w:t>
            </w:r>
          </w:p>
        </w:tc>
      </w:tr>
      <w:tr w:rsidR="00BF1C60" w:rsidRPr="001B44F0" w14:paraId="1DD7D366" w14:textId="77777777" w:rsidTr="00037FEA">
        <w:tc>
          <w:tcPr>
            <w:tcW w:w="77.75pt" w:type="dxa"/>
          </w:tcPr>
          <w:p w14:paraId="74812E1A" w14:textId="20B52A18" w:rsidR="00BF1C60" w:rsidRPr="00037FEA" w:rsidRDefault="00BF1C60" w:rsidP="004B7EAB">
            <w:pPr>
              <w:jc w:val="start"/>
            </w:pPr>
            <w:r w:rsidRPr="00037FEA">
              <w:t>Cycle Area</w:t>
            </w:r>
          </w:p>
        </w:tc>
        <w:tc>
          <w:tcPr>
            <w:tcW w:w="165.05pt" w:type="dxa"/>
          </w:tcPr>
          <w:p w14:paraId="1AD2A385" w14:textId="23E6D9FB" w:rsidR="00BF1C60" w:rsidRPr="00037FEA" w:rsidRDefault="00037FEA" w:rsidP="004B7EAB">
            <w:pPr>
              <w:jc w:val="start"/>
            </w:pPr>
            <w:r w:rsidRPr="00037FEA">
              <w:t>Time between successive PPG peaks.</w:t>
            </w:r>
          </w:p>
        </w:tc>
      </w:tr>
      <w:tr w:rsidR="00BF1C60" w:rsidRPr="001B44F0" w14:paraId="529D810A" w14:textId="77777777" w:rsidTr="00037FEA">
        <w:tc>
          <w:tcPr>
            <w:tcW w:w="77.75pt" w:type="dxa"/>
          </w:tcPr>
          <w:p w14:paraId="7BD5BEBA" w14:textId="0FA80DAD" w:rsidR="00BF1C60" w:rsidRPr="00037FEA" w:rsidRDefault="00BF1C60" w:rsidP="004B7EAB">
            <w:pPr>
              <w:jc w:val="start"/>
            </w:pPr>
            <w:r w:rsidRPr="00037FEA">
              <w:t>SSI</w:t>
            </w:r>
          </w:p>
        </w:tc>
        <w:tc>
          <w:tcPr>
            <w:tcW w:w="165.05pt" w:type="dxa"/>
          </w:tcPr>
          <w:p w14:paraId="5202DB22" w14:textId="122927C6" w:rsidR="00BF1C60" w:rsidRPr="00037FEA" w:rsidRDefault="00BF1C60" w:rsidP="004B7EAB">
            <w:pPr>
              <w:jc w:val="start"/>
            </w:pPr>
            <w:r w:rsidRPr="00037FEA">
              <w:t>The time from one PPG peak to the next PPG peak</w:t>
            </w:r>
          </w:p>
        </w:tc>
      </w:tr>
      <w:tr w:rsidR="00BF1C60" w:rsidRPr="001B44F0" w14:paraId="40F9693A" w14:textId="77777777" w:rsidTr="00037FEA">
        <w:tc>
          <w:tcPr>
            <w:tcW w:w="77.75pt" w:type="dxa"/>
          </w:tcPr>
          <w:p w14:paraId="7F6C46BA" w14:textId="0A014406" w:rsidR="00BF1C60" w:rsidRPr="00037FEA" w:rsidRDefault="001B44F0" w:rsidP="004B7EAB">
            <w:pPr>
              <w:jc w:val="start"/>
              <w:rPr>
                <w:rFonts w:eastAsiaTheme="minorEastAsia"/>
                <w:lang w:eastAsia="zh-TW"/>
              </w:rPr>
            </w:pPr>
            <w:r w:rsidRPr="00037FEA">
              <w:rPr>
                <w:rFonts w:eastAsiaTheme="minorEastAsia" w:hint="eastAsia"/>
                <w:lang w:eastAsia="zh-TW"/>
              </w:rPr>
              <w:t>R</w:t>
            </w:r>
            <w:r w:rsidRPr="00037FEA">
              <w:rPr>
                <w:rFonts w:eastAsiaTheme="minorEastAsia"/>
                <w:lang w:eastAsia="zh-TW"/>
              </w:rPr>
              <w:t>ise Time</w:t>
            </w:r>
          </w:p>
        </w:tc>
        <w:tc>
          <w:tcPr>
            <w:tcW w:w="165.05pt" w:type="dxa"/>
          </w:tcPr>
          <w:p w14:paraId="77E25590" w14:textId="51A09FE2" w:rsidR="00BF1C60" w:rsidRPr="00037FEA" w:rsidRDefault="00037FEA" w:rsidP="004B7EAB">
            <w:pPr>
              <w:jc w:val="start"/>
            </w:pPr>
            <w:r w:rsidRPr="00037FEA">
              <w:t>Time from waveform valley to systolic peak.</w:t>
            </w:r>
          </w:p>
        </w:tc>
      </w:tr>
      <w:tr w:rsidR="00BF1C60" w:rsidRPr="001B44F0" w14:paraId="5C0AAFD0" w14:textId="77777777" w:rsidTr="00037FEA">
        <w:tc>
          <w:tcPr>
            <w:tcW w:w="77.75pt" w:type="dxa"/>
          </w:tcPr>
          <w:p w14:paraId="3B46AFE9" w14:textId="7E385E6C" w:rsidR="00BF1C60" w:rsidRPr="00037FEA" w:rsidRDefault="00BF1C60" w:rsidP="004B7EAB">
            <w:pPr>
              <w:jc w:val="start"/>
            </w:pPr>
            <w:r w:rsidRPr="00037FEA">
              <w:t>Systolic Peak Height</w:t>
            </w:r>
          </w:p>
        </w:tc>
        <w:tc>
          <w:tcPr>
            <w:tcW w:w="165.05pt" w:type="dxa"/>
          </w:tcPr>
          <w:p w14:paraId="21D74F52" w14:textId="75CC18F1" w:rsidR="00BF1C60" w:rsidRPr="00037FEA" w:rsidRDefault="00037FEA" w:rsidP="004B7EAB">
            <w:pPr>
              <w:jc w:val="start"/>
            </w:pPr>
            <w:r w:rsidRPr="00037FEA">
              <w:t>Vertical distance from baseline to systolic peak.</w:t>
            </w:r>
          </w:p>
        </w:tc>
      </w:tr>
      <w:tr w:rsidR="00BF1C60" w:rsidRPr="001B44F0" w14:paraId="10990352" w14:textId="77777777" w:rsidTr="00037FEA">
        <w:tc>
          <w:tcPr>
            <w:tcW w:w="77.75pt" w:type="dxa"/>
          </w:tcPr>
          <w:p w14:paraId="7DB07583" w14:textId="687A7FEA" w:rsidR="00BF1C60" w:rsidRPr="00037FEA" w:rsidRDefault="00BF1C60" w:rsidP="004B7EAB">
            <w:pPr>
              <w:jc w:val="start"/>
            </w:pPr>
            <w:r w:rsidRPr="00037FEA">
              <w:lastRenderedPageBreak/>
              <w:t>Delta T</w:t>
            </w:r>
          </w:p>
        </w:tc>
        <w:tc>
          <w:tcPr>
            <w:tcW w:w="165.05pt" w:type="dxa"/>
          </w:tcPr>
          <w:p w14:paraId="75992E7A" w14:textId="7B5E94A8" w:rsidR="00BF1C60" w:rsidRPr="00037FEA" w:rsidRDefault="00037FEA" w:rsidP="004B7EAB">
            <w:pPr>
              <w:jc w:val="start"/>
            </w:pPr>
            <w:r w:rsidRPr="00037FEA">
              <w:t>Time interval between systolic and diastolic peaks.</w:t>
            </w:r>
          </w:p>
        </w:tc>
      </w:tr>
      <w:tr w:rsidR="00BF1C60" w:rsidRPr="001B44F0" w14:paraId="3CCFF2B7" w14:textId="77777777" w:rsidTr="00037FEA">
        <w:tc>
          <w:tcPr>
            <w:tcW w:w="77.75pt" w:type="dxa"/>
          </w:tcPr>
          <w:p w14:paraId="69B531B5" w14:textId="37001F4C" w:rsidR="00BF1C60" w:rsidRPr="00037FEA" w:rsidRDefault="00BF1C60" w:rsidP="004B7EAB">
            <w:pPr>
              <w:jc w:val="start"/>
            </w:pPr>
            <w:r w:rsidRPr="00037FEA">
              <w:t>1st Derivative Cycle</w:t>
            </w:r>
          </w:p>
        </w:tc>
        <w:tc>
          <w:tcPr>
            <w:tcW w:w="165.05pt" w:type="dxa"/>
          </w:tcPr>
          <w:p w14:paraId="6740D248" w14:textId="1A8D84D0" w:rsidR="00BF1C60" w:rsidRPr="00037FEA" w:rsidRDefault="00037FEA" w:rsidP="004B7EAB">
            <w:pPr>
              <w:jc w:val="start"/>
            </w:pPr>
            <w:r w:rsidRPr="00037FEA">
              <w:t>Duration of one cycle in the first derivative of the PPG.</w:t>
            </w:r>
          </w:p>
        </w:tc>
      </w:tr>
      <w:tr w:rsidR="00BF1C60" w:rsidRPr="001B44F0" w14:paraId="301F0530" w14:textId="77777777" w:rsidTr="00037FEA">
        <w:tc>
          <w:tcPr>
            <w:tcW w:w="77.75pt" w:type="dxa"/>
          </w:tcPr>
          <w:p w14:paraId="6520D65A" w14:textId="3276EFBE" w:rsidR="00BF1C60" w:rsidRPr="00037FEA" w:rsidRDefault="00BF1C60" w:rsidP="004B7EAB">
            <w:pPr>
              <w:jc w:val="start"/>
            </w:pPr>
            <w:r w:rsidRPr="00037FEA">
              <w:t>1st Derivative Peak</w:t>
            </w:r>
          </w:p>
        </w:tc>
        <w:tc>
          <w:tcPr>
            <w:tcW w:w="165.05pt" w:type="dxa"/>
          </w:tcPr>
          <w:p w14:paraId="37CC3521" w14:textId="170F70F9" w:rsidR="00BF1C60" w:rsidRPr="00037FEA" w:rsidRDefault="00037FEA" w:rsidP="004B7EAB">
            <w:pPr>
              <w:jc w:val="start"/>
            </w:pPr>
            <w:r w:rsidRPr="00037FEA">
              <w:t>Maximum value in the first derivative waveform.</w:t>
            </w:r>
          </w:p>
        </w:tc>
      </w:tr>
      <w:tr w:rsidR="00BF1C60" w14:paraId="2143A35E" w14:textId="77777777" w:rsidTr="00037FEA">
        <w:tc>
          <w:tcPr>
            <w:tcW w:w="77.75pt" w:type="dxa"/>
          </w:tcPr>
          <w:p w14:paraId="5118063E" w14:textId="40D41CE5" w:rsidR="00BF1C60" w:rsidRPr="00037FEA" w:rsidRDefault="00037FEA" w:rsidP="004B7EAB">
            <w:pPr>
              <w:jc w:val="start"/>
            </w:pPr>
            <w:r w:rsidRPr="00037FEA">
              <w:t>Ratio b/a, c/a, d/a</w:t>
            </w:r>
          </w:p>
        </w:tc>
        <w:tc>
          <w:tcPr>
            <w:tcW w:w="165.05pt" w:type="dxa"/>
          </w:tcPr>
          <w:p w14:paraId="21B46998" w14:textId="46C1B9A8" w:rsidR="00BF1C60" w:rsidRPr="00037FEA" w:rsidRDefault="00037FEA" w:rsidP="004B7EAB">
            <w:pPr>
              <w:jc w:val="start"/>
            </w:pPr>
            <w:r w:rsidRPr="00037FEA">
              <w:t>Relative amplitudes of characteristic points b, c, d to a in the second derivative of the PPG (SDPPG).</w:t>
            </w:r>
          </w:p>
        </w:tc>
      </w:tr>
      <w:tr w:rsidR="00BF1C60" w14:paraId="6ADFDCD0" w14:textId="77777777" w:rsidTr="00037FEA">
        <w:tc>
          <w:tcPr>
            <w:tcW w:w="77.75pt" w:type="dxa"/>
          </w:tcPr>
          <w:p w14:paraId="3B22270F" w14:textId="64C2344D" w:rsidR="00BF1C60" w:rsidRPr="00037FEA" w:rsidRDefault="00037FEA" w:rsidP="004B7EAB">
            <w:pPr>
              <w:jc w:val="start"/>
            </w:pPr>
            <w:r w:rsidRPr="00037FEA">
              <w:t>Ratio (b-d-c-e)/a, (b-e)/a</w:t>
            </w:r>
          </w:p>
        </w:tc>
        <w:tc>
          <w:tcPr>
            <w:tcW w:w="165.05pt" w:type="dxa"/>
          </w:tcPr>
          <w:p w14:paraId="28414424" w14:textId="4C0B7C6B" w:rsidR="00BF1C60" w:rsidRPr="00037FEA" w:rsidRDefault="00037FEA" w:rsidP="004B7EAB">
            <w:pPr>
              <w:jc w:val="start"/>
            </w:pPr>
            <w:r w:rsidRPr="00037FEA">
              <w:t>Composite ratios capturing curvature and morphological complexity in the SDPPG waveform.</w:t>
            </w:r>
          </w:p>
        </w:tc>
      </w:tr>
    </w:tbl>
    <w:p w14:paraId="180101AE" w14:textId="77777777" w:rsidR="007B4210" w:rsidRPr="007B4210" w:rsidRDefault="007B4210" w:rsidP="007B4210">
      <w:pPr>
        <w:pStyle w:val="1"/>
        <w:rPr>
          <w:i/>
          <w:iCs/>
        </w:rPr>
      </w:pPr>
      <w:r w:rsidRPr="007B4210">
        <w:t>Research Methods</w:t>
      </w:r>
    </w:p>
    <w:p w14:paraId="7AB46C7B" w14:textId="318009B4" w:rsidR="007B4210" w:rsidRPr="001B44F0" w:rsidRDefault="007B4210" w:rsidP="007B4210">
      <w:pPr>
        <w:pStyle w:val="2"/>
      </w:pPr>
      <w:r w:rsidRPr="001B44F0">
        <w:t>Signal Preprocessing</w:t>
      </w:r>
    </w:p>
    <w:p w14:paraId="7C066D34" w14:textId="1FCCEC5E" w:rsidR="007B4210" w:rsidRPr="001B44F0" w:rsidRDefault="00BC21F3" w:rsidP="004B7EAB">
      <w:pPr>
        <w:jc w:val="start"/>
      </w:pPr>
      <w:r>
        <w:rPr>
          <w:rFonts w:asciiTheme="minorEastAsia" w:eastAsiaTheme="minorEastAsia" w:hAnsiTheme="minorEastAsia" w:hint="eastAsia"/>
          <w:lang w:eastAsia="zh-TW"/>
        </w:rPr>
        <w:t xml:space="preserve">  </w:t>
      </w:r>
      <w:r w:rsidR="00037FEA">
        <w:t>PPG signals were preprocessed using a fourth-order Butterworth filter (0.7–9 Hz) due to its smooth frequency response. Filtered signals were segmented into two-cycle intervals based on waveform periodicity, effectively augmenting the dataset for downstream classification</w:t>
      </w:r>
      <w:r w:rsidR="007B4210" w:rsidRPr="001B44F0">
        <w:t>.</w:t>
      </w:r>
    </w:p>
    <w:p w14:paraId="37C454EE" w14:textId="77777777" w:rsidR="007B4210" w:rsidRPr="001B44F0" w:rsidRDefault="007B4210" w:rsidP="007B4210">
      <w:pPr>
        <w:pStyle w:val="2"/>
        <w:rPr>
          <w:noProof w:val="0"/>
          <w:spacing w:val="-1"/>
        </w:rPr>
      </w:pPr>
      <w:r w:rsidRPr="001B44F0">
        <w:t xml:space="preserve">PPG feature extraction </w:t>
      </w:r>
    </w:p>
    <w:p w14:paraId="72DCD295" w14:textId="09661147" w:rsidR="007B4210" w:rsidRPr="001B44F0" w:rsidRDefault="00037FEA" w:rsidP="004B7EAB">
      <w:pPr>
        <w:jc w:val="start"/>
      </w:pPr>
      <w:r>
        <w:t xml:space="preserve">  This study focuses on second-order derivative features of PPG signals to capture subtle hemodynamic variations. To enhance model performance, first-order and original waveform features were also incorporated, resulting in a more robust and discriminative feature set for classifying high- and low-risk occlusion groups</w:t>
      </w:r>
      <w:r w:rsidR="007B4210" w:rsidRPr="001B44F0">
        <w:t>.</w:t>
      </w:r>
    </w:p>
    <w:p w14:paraId="30EC64EB" w14:textId="77777777" w:rsidR="007B4210" w:rsidRPr="001B44F0" w:rsidRDefault="007B4210" w:rsidP="007B4210">
      <w:pPr>
        <w:pStyle w:val="2"/>
      </w:pPr>
      <w:r w:rsidRPr="001B44F0">
        <w:t>Waveform Quality Screening</w:t>
      </w:r>
    </w:p>
    <w:p w14:paraId="29154661" w14:textId="3ED5D05B" w:rsidR="007B4210" w:rsidRPr="001B44F0" w:rsidRDefault="00037FEA" w:rsidP="004B7EAB">
      <w:pPr>
        <w:jc w:val="start"/>
      </w:pPr>
      <w:r>
        <w:t xml:space="preserve">  To ensure data quality and analytical reliability, three classification levels were applied to the PPG waveforms: (1) high-quality signals suitable for analysis, (2) waveforms with weak second-order derivative features that remain manually identifiable, and (3) signals heavily contaminated by motion artifacts and deemed unusable. Each waveform was evaluated using predefined criteria to determine its eligibility for further processing</w:t>
      </w:r>
      <w:r w:rsidR="007B4210" w:rsidRPr="001B44F0">
        <w:t>.</w:t>
      </w:r>
    </w:p>
    <w:p w14:paraId="67CA6947" w14:textId="77777777" w:rsidR="007B4210" w:rsidRPr="001B44F0" w:rsidRDefault="007B4210" w:rsidP="007B4210">
      <w:pPr>
        <w:pStyle w:val="2"/>
      </w:pPr>
      <w:r w:rsidRPr="001B44F0">
        <w:t>Transfer Learning</w:t>
      </w:r>
    </w:p>
    <w:p w14:paraId="63737ACB" w14:textId="32CB6FB2" w:rsidR="007B4210" w:rsidRDefault="00BC21F3" w:rsidP="004B7EAB">
      <w:pPr>
        <w:jc w:val="start"/>
      </w:pPr>
      <w:r>
        <w:rPr>
          <w:rFonts w:asciiTheme="minorEastAsia" w:eastAsiaTheme="minorEastAsia" w:hAnsiTheme="minorEastAsia" w:hint="eastAsia"/>
          <w:lang w:eastAsia="zh-TW"/>
        </w:rPr>
        <w:t xml:space="preserve">  </w:t>
      </w:r>
      <w:r w:rsidR="00037FEA">
        <w:t xml:space="preserve">The proposed method initially extracts hemodynamic features from second-order derivative PPG (SDPPG) signals of healthy individuals. An </w:t>
      </w:r>
      <w:proofErr w:type="spellStart"/>
      <w:r w:rsidR="00037FEA">
        <w:t>XGBoost</w:t>
      </w:r>
      <w:proofErr w:type="spellEnd"/>
      <w:r w:rsidR="00037FEA">
        <w:t xml:space="preserve"> classifier is trained on these features to construct a robust baseline model. This model is then fine-tuned via transfer learning to align with the feature distribution of patient-specific PPG data, resulting in a customized occlusion risk prediction </w:t>
      </w:r>
      <w:proofErr w:type="gramStart"/>
      <w:r w:rsidR="00037FEA">
        <w:t>model.</w:t>
      </w:r>
      <w:r w:rsidR="001A60E2">
        <w:t>[</w:t>
      </w:r>
      <w:proofErr w:type="gramEnd"/>
      <w:r w:rsidR="001A60E2">
        <w:t>3,4]</w:t>
      </w:r>
    </w:p>
    <w:p w14:paraId="06B2D127" w14:textId="067B560A" w:rsidR="00BC21F3" w:rsidRPr="00D435ED" w:rsidRDefault="00BC21F3" w:rsidP="00BC21F3">
      <w:pPr>
        <w:rPr>
          <w:sz w:val="18"/>
          <w:szCs w:val="18"/>
        </w:rPr>
      </w:pPr>
      <w:r>
        <w:rPr>
          <w:noProof/>
        </w:rPr>
        <w:drawing>
          <wp:inline distT="0" distB="0" distL="0" distR="0" wp14:anchorId="660139F0" wp14:editId="71C4A00A">
            <wp:extent cx="1423283" cy="1126204"/>
            <wp:effectExtent l="0" t="0" r="5715" b="0"/>
            <wp:docPr id="10" name="圖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3650" cy="1142320"/>
                    </a:xfrm>
                    <a:prstGeom prst="rect">
                      <a:avLst/>
                    </a:prstGeom>
                    <a:noFill/>
                    <a:ln>
                      <a:noFill/>
                    </a:ln>
                  </pic:spPr>
                </pic:pic>
              </a:graphicData>
            </a:graphic>
          </wp:inline>
        </w:drawing>
      </w:r>
    </w:p>
    <w:p w14:paraId="5D2DD83B" w14:textId="30BDB209" w:rsidR="009303D9" w:rsidRPr="001B44F0" w:rsidRDefault="007B4210" w:rsidP="007B4210">
      <w:pPr>
        <w:pStyle w:val="1"/>
      </w:pPr>
      <w:r w:rsidRPr="001B44F0">
        <w:rPr>
          <w:rFonts w:hint="eastAsia"/>
        </w:rPr>
        <w:t>r</w:t>
      </w:r>
      <w:r w:rsidRPr="001B44F0">
        <w:t>esult</w:t>
      </w:r>
    </w:p>
    <w:p w14:paraId="6124AF55" w14:textId="418FB747" w:rsidR="00D9082E" w:rsidRPr="001B44F0" w:rsidRDefault="00037FEA" w:rsidP="004B7EAB">
      <w:pPr>
        <w:jc w:val="start"/>
      </w:pPr>
      <w:r>
        <w:t xml:space="preserve">  PPG feature data from 32 participants (11 high-risk, 21 low-risk) were analyzed using the Mann–Whitney U test. </w:t>
      </w:r>
      <w:r>
        <w:t>Subsequently, the optimal feature subset identified through exhaustive search was used to train and evaluate three supervised classifiers: K-Nearest Neighbors (KNN), Support Vector Machine (SVM), and Random Forest (RF)</w:t>
      </w:r>
      <w:r w:rsidR="00D9082E" w:rsidRPr="001B44F0">
        <w:t>.</w:t>
      </w:r>
    </w:p>
    <w:p w14:paraId="708C400F" w14:textId="05E9829F" w:rsidR="004B3158" w:rsidRPr="001B44F0" w:rsidRDefault="004B3158" w:rsidP="004B3158">
      <w:pPr>
        <w:pStyle w:val="2"/>
      </w:pPr>
      <w:r w:rsidRPr="001B44F0">
        <w:t>Mann-Whitney U test</w:t>
      </w:r>
    </w:p>
    <w:p w14:paraId="5D2FC915" w14:textId="293418F2" w:rsidR="004B3158" w:rsidRPr="001B44F0" w:rsidRDefault="00037FEA" w:rsidP="00037FEA">
      <w:pPr>
        <w:jc w:val="start"/>
        <w:rPr>
          <w:noProof/>
        </w:rPr>
      </w:pPr>
      <w:r>
        <w:t xml:space="preserve">  In the Mann-Whitney U test, features with p-values less than 0.05 were selected for classification. The optimal feature subset included systolic peak, diastolic peak, cardiac cycle, SSI, </w:t>
      </w:r>
      <w:proofErr w:type="spellStart"/>
      <w:r>
        <w:t>Delta_T</w:t>
      </w:r>
      <w:proofErr w:type="spellEnd"/>
      <w:r>
        <w:t xml:space="preserve">, first derivative metrics, and key second-order derivative ratios (e.g., </w:t>
      </w:r>
      <w:proofErr w:type="spellStart"/>
      <w:r>
        <w:t>Ratio_BA</w:t>
      </w:r>
      <w:proofErr w:type="spellEnd"/>
      <w:r>
        <w:t xml:space="preserve">, </w:t>
      </w:r>
      <w:proofErr w:type="spellStart"/>
      <w:r>
        <w:t>Ratio_CA</w:t>
      </w:r>
      <w:proofErr w:type="spellEnd"/>
      <w:r>
        <w:t xml:space="preserve">, </w:t>
      </w:r>
      <w:proofErr w:type="spellStart"/>
      <w:r>
        <w:t>Ratio_DA</w:t>
      </w:r>
      <w:proofErr w:type="spellEnd"/>
      <w:r>
        <w:t xml:space="preserve">, </w:t>
      </w:r>
      <w:proofErr w:type="spellStart"/>
      <w:r>
        <w:t>Ratio_BDCE_A</w:t>
      </w:r>
      <w:proofErr w:type="spellEnd"/>
      <w:r>
        <w:t>). These features yielded high classification accuracy across SVM, KNN, and RF models.</w:t>
      </w:r>
      <w:r w:rsidR="004B3158" w:rsidRPr="001B44F0">
        <w:rPr>
          <w:noProof/>
        </w:rPr>
        <w:drawing>
          <wp:inline distT="0" distB="0" distL="0" distR="0" wp14:anchorId="78FE1B94" wp14:editId="6432B420">
            <wp:extent cx="1022350" cy="844605"/>
            <wp:effectExtent l="0" t="0" r="635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042833" cy="861527"/>
                    </a:xfrm>
                    <a:prstGeom prst="rect">
                      <a:avLst/>
                    </a:prstGeom>
                  </pic:spPr>
                </pic:pic>
              </a:graphicData>
            </a:graphic>
          </wp:inline>
        </w:drawing>
      </w:r>
      <w:r w:rsidR="004B3158" w:rsidRPr="001B44F0">
        <w:rPr>
          <w:noProof/>
        </w:rPr>
        <w:t xml:space="preserve"> </w:t>
      </w:r>
      <w:r w:rsidR="004B3158" w:rsidRPr="001B44F0">
        <w:rPr>
          <w:noProof/>
        </w:rPr>
        <w:drawing>
          <wp:inline distT="0" distB="0" distL="0" distR="0" wp14:anchorId="176088C4" wp14:editId="352A804F">
            <wp:extent cx="980888" cy="837968"/>
            <wp:effectExtent l="0" t="0" r="0" b="635"/>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002675" cy="856581"/>
                    </a:xfrm>
                    <a:prstGeom prst="rect">
                      <a:avLst/>
                    </a:prstGeom>
                  </pic:spPr>
                </pic:pic>
              </a:graphicData>
            </a:graphic>
          </wp:inline>
        </w:drawing>
      </w:r>
      <w:r w:rsidR="004B3158" w:rsidRPr="001B44F0">
        <w:rPr>
          <w:noProof/>
        </w:rPr>
        <w:t xml:space="preserve"> </w:t>
      </w:r>
      <w:r w:rsidR="004B3158" w:rsidRPr="001B44F0">
        <w:rPr>
          <w:noProof/>
        </w:rPr>
        <w:drawing>
          <wp:inline distT="0" distB="0" distL="0" distR="0" wp14:anchorId="6161E3A9" wp14:editId="1BF9A9E4">
            <wp:extent cx="990600" cy="838325"/>
            <wp:effectExtent l="0" t="0" r="0" b="0"/>
            <wp:docPr id="4" name="圖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020888" cy="863957"/>
                    </a:xfrm>
                    <a:prstGeom prst="rect">
                      <a:avLst/>
                    </a:prstGeom>
                  </pic:spPr>
                </pic:pic>
              </a:graphicData>
            </a:graphic>
          </wp:inline>
        </w:drawing>
      </w:r>
    </w:p>
    <w:p w14:paraId="59E967AD" w14:textId="6A3B3907" w:rsidR="00A763D6" w:rsidRPr="001B44F0" w:rsidRDefault="00A763D6" w:rsidP="004B3158">
      <w:pPr>
        <w:rPr>
          <w:noProof/>
        </w:rPr>
      </w:pPr>
      <w:r w:rsidRPr="001B44F0">
        <w:rPr>
          <w:lang w:eastAsia="zh-TW"/>
        </w:rPr>
        <w:t xml:space="preserve">(a)SVM </w:t>
      </w:r>
      <w:r w:rsidRPr="001B44F0">
        <w:rPr>
          <w:rFonts w:asciiTheme="minorEastAsia" w:eastAsiaTheme="minorEastAsia" w:hAnsiTheme="minorEastAsia" w:hint="eastAsia"/>
          <w:lang w:eastAsia="zh-TW"/>
        </w:rPr>
        <w:t>(</w:t>
      </w:r>
      <w:r w:rsidRPr="001B44F0">
        <w:rPr>
          <w:rFonts w:asciiTheme="minorEastAsia" w:eastAsiaTheme="minorEastAsia" w:hAnsiTheme="minorEastAsia"/>
          <w:lang w:eastAsia="zh-TW"/>
        </w:rPr>
        <w:t>b) KNN (c</w:t>
      </w:r>
      <w:r w:rsidRPr="001B44F0">
        <w:rPr>
          <w:rFonts w:asciiTheme="minorEastAsia" w:eastAsiaTheme="minorEastAsia" w:hAnsiTheme="minorEastAsia" w:hint="eastAsia"/>
          <w:lang w:eastAsia="zh-TW"/>
        </w:rPr>
        <w:t>) R</w:t>
      </w:r>
      <w:r w:rsidRPr="001B44F0">
        <w:rPr>
          <w:rFonts w:asciiTheme="minorEastAsia" w:eastAsiaTheme="minorEastAsia" w:hAnsiTheme="minorEastAsia"/>
          <w:lang w:eastAsia="zh-TW"/>
        </w:rPr>
        <w:t>F</w:t>
      </w:r>
    </w:p>
    <w:p w14:paraId="26B99FD0" w14:textId="789B6D58" w:rsidR="006C7E32" w:rsidRPr="001B44F0" w:rsidRDefault="005D5584" w:rsidP="004B7EAB">
      <w:pPr>
        <w:jc w:val="start"/>
      </w:pPr>
      <w:r w:rsidRPr="001B44F0">
        <w:t xml:space="preserve">The Best </w:t>
      </w:r>
      <w:r w:rsidR="006C7E32" w:rsidRPr="001B44F0">
        <w:t xml:space="preserve">Accuracy: 0.956, </w:t>
      </w:r>
    </w:p>
    <w:p w14:paraId="3A34B73E" w14:textId="77777777" w:rsidR="006C7E32" w:rsidRPr="001B44F0" w:rsidRDefault="006C7E32" w:rsidP="004B7EAB">
      <w:pPr>
        <w:jc w:val="start"/>
      </w:pPr>
      <w:r w:rsidRPr="001B44F0">
        <w:t xml:space="preserve">'Sensitivity (Recall)': 0.941, 'Specificity': 0.964, </w:t>
      </w:r>
    </w:p>
    <w:p w14:paraId="29876E2A" w14:textId="1ABF918D" w:rsidR="00C114F1" w:rsidRPr="001B44F0" w:rsidRDefault="006C7E32" w:rsidP="004B7EAB">
      <w:pPr>
        <w:jc w:val="start"/>
      </w:pPr>
      <w:r w:rsidRPr="001B44F0">
        <w:t>'Precision': 0.941, 'F1-Score': 0.941</w:t>
      </w:r>
    </w:p>
    <w:p w14:paraId="215E50A5" w14:textId="5CB9712B" w:rsidR="00A8782E" w:rsidRPr="001B44F0" w:rsidRDefault="004B3158" w:rsidP="004B3158">
      <w:pPr>
        <w:pStyle w:val="2"/>
      </w:pPr>
      <w:r w:rsidRPr="001B44F0">
        <w:rPr>
          <w:rFonts w:eastAsiaTheme="minorEastAsia"/>
          <w:lang w:eastAsia="zh-TW"/>
        </w:rPr>
        <w:t>E</w:t>
      </w:r>
      <w:r w:rsidRPr="001B44F0">
        <w:t>xhaustive search</w:t>
      </w:r>
    </w:p>
    <w:p w14:paraId="6A5583DC" w14:textId="29EA6427" w:rsidR="00A763D6" w:rsidRPr="001B44F0" w:rsidRDefault="00037FEA" w:rsidP="004B7EAB">
      <w:pPr>
        <w:jc w:val="start"/>
      </w:pPr>
      <w:r>
        <w:t xml:space="preserve">  </w:t>
      </w:r>
      <w:r w:rsidRPr="00037FEA">
        <w:t xml:space="preserve">An exhaustive feature selection process was conducted to identify the subset yielding the highest classification accuracy. The optimal features included Diastolic Peak, Systolic Peak, </w:t>
      </w:r>
      <w:proofErr w:type="spellStart"/>
      <w:r w:rsidRPr="00037FEA">
        <w:t>Delta_T</w:t>
      </w:r>
      <w:proofErr w:type="spellEnd"/>
      <w:r w:rsidRPr="00037FEA">
        <w:t xml:space="preserve">, Rise Time, and key second-order derivative ratios such as </w:t>
      </w:r>
      <w:proofErr w:type="spellStart"/>
      <w:r w:rsidRPr="00037FEA">
        <w:t>Ratio_BA</w:t>
      </w:r>
      <w:proofErr w:type="spellEnd"/>
      <w:r w:rsidRPr="00037FEA">
        <w:t xml:space="preserve">, </w:t>
      </w:r>
      <w:proofErr w:type="spellStart"/>
      <w:r w:rsidRPr="00037FEA">
        <w:t>Ratio_CA</w:t>
      </w:r>
      <w:proofErr w:type="spellEnd"/>
      <w:r w:rsidRPr="00037FEA">
        <w:t xml:space="preserve">, </w:t>
      </w:r>
      <w:proofErr w:type="spellStart"/>
      <w:r w:rsidRPr="00037FEA">
        <w:t>Ratio_DA</w:t>
      </w:r>
      <w:proofErr w:type="spellEnd"/>
      <w:r w:rsidRPr="00037FEA">
        <w:t xml:space="preserve">, </w:t>
      </w:r>
      <w:proofErr w:type="spellStart"/>
      <w:r w:rsidRPr="00037FEA">
        <w:t>Ratio_CDB_A</w:t>
      </w:r>
      <w:proofErr w:type="spellEnd"/>
      <w:r w:rsidRPr="00037FEA">
        <w:t xml:space="preserve">, and </w:t>
      </w:r>
      <w:proofErr w:type="spellStart"/>
      <w:r w:rsidRPr="00037FEA">
        <w:t>Ratio_BDCE_A</w:t>
      </w:r>
      <w:proofErr w:type="spellEnd"/>
      <w:r w:rsidRPr="00037FEA">
        <w:t>. These features were subsequently used for model training with SVM, KNN, and RF classifiers</w:t>
      </w:r>
    </w:p>
    <w:p w14:paraId="719132C4" w14:textId="77777777" w:rsidR="00A763D6" w:rsidRPr="001B44F0" w:rsidRDefault="00A763D6" w:rsidP="004B3158"/>
    <w:p w14:paraId="66145E42" w14:textId="15DC2410" w:rsidR="00A763D6" w:rsidRPr="001B44F0" w:rsidRDefault="004B3158" w:rsidP="00A763D6">
      <w:pPr>
        <w:rPr>
          <w:noProof/>
        </w:rPr>
      </w:pPr>
      <w:r w:rsidRPr="001B44F0">
        <w:rPr>
          <w:noProof/>
        </w:rPr>
        <w:drawing>
          <wp:inline distT="0" distB="0" distL="0" distR="0" wp14:anchorId="013100BA" wp14:editId="168509FA">
            <wp:extent cx="989857" cy="816948"/>
            <wp:effectExtent l="0" t="0" r="1270" b="254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009951" cy="833532"/>
                    </a:xfrm>
                    <a:prstGeom prst="rect">
                      <a:avLst/>
                    </a:prstGeom>
                  </pic:spPr>
                </pic:pic>
              </a:graphicData>
            </a:graphic>
          </wp:inline>
        </w:drawing>
      </w:r>
      <w:r w:rsidRPr="001B44F0">
        <w:rPr>
          <w:noProof/>
        </w:rPr>
        <w:drawing>
          <wp:inline distT="0" distB="0" distL="0" distR="0" wp14:anchorId="7BE6820C" wp14:editId="4B085C09">
            <wp:extent cx="969881" cy="826770"/>
            <wp:effectExtent l="0" t="0" r="1905" b="0"/>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969881" cy="826770"/>
                    </a:xfrm>
                    <a:prstGeom prst="rect">
                      <a:avLst/>
                    </a:prstGeom>
                  </pic:spPr>
                </pic:pic>
              </a:graphicData>
            </a:graphic>
          </wp:inline>
        </w:drawing>
      </w:r>
      <w:r w:rsidRPr="001B44F0">
        <w:rPr>
          <w:noProof/>
        </w:rPr>
        <w:drawing>
          <wp:inline distT="0" distB="0" distL="0" distR="0" wp14:anchorId="2754B7F5" wp14:editId="6BFA052C">
            <wp:extent cx="970451" cy="825464"/>
            <wp:effectExtent l="0" t="0" r="127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999335" cy="850033"/>
                    </a:xfrm>
                    <a:prstGeom prst="rect">
                      <a:avLst/>
                    </a:prstGeom>
                  </pic:spPr>
                </pic:pic>
              </a:graphicData>
            </a:graphic>
          </wp:inline>
        </w:drawing>
      </w:r>
      <w:r w:rsidRPr="001B44F0">
        <w:rPr>
          <w:noProof/>
        </w:rPr>
        <w:t xml:space="preserve"> </w:t>
      </w:r>
      <w:r w:rsidR="00A763D6" w:rsidRPr="001B44F0">
        <w:rPr>
          <w:lang w:eastAsia="zh-TW"/>
        </w:rPr>
        <w:t xml:space="preserve">(a)SVM </w:t>
      </w:r>
      <w:r w:rsidR="00A763D6" w:rsidRPr="001B44F0">
        <w:rPr>
          <w:rFonts w:asciiTheme="minorEastAsia" w:eastAsiaTheme="minorEastAsia" w:hAnsiTheme="minorEastAsia" w:hint="eastAsia"/>
          <w:lang w:eastAsia="zh-TW"/>
        </w:rPr>
        <w:t>(</w:t>
      </w:r>
      <w:r w:rsidR="00A763D6" w:rsidRPr="001B44F0">
        <w:rPr>
          <w:rFonts w:asciiTheme="minorEastAsia" w:eastAsiaTheme="minorEastAsia" w:hAnsiTheme="minorEastAsia"/>
          <w:lang w:eastAsia="zh-TW"/>
        </w:rPr>
        <w:t>b) KNN (c</w:t>
      </w:r>
      <w:r w:rsidR="00A763D6" w:rsidRPr="001B44F0">
        <w:rPr>
          <w:rFonts w:asciiTheme="minorEastAsia" w:eastAsiaTheme="minorEastAsia" w:hAnsiTheme="minorEastAsia" w:hint="eastAsia"/>
          <w:lang w:eastAsia="zh-TW"/>
        </w:rPr>
        <w:t>) R</w:t>
      </w:r>
      <w:r w:rsidR="00A763D6" w:rsidRPr="001B44F0">
        <w:rPr>
          <w:rFonts w:asciiTheme="minorEastAsia" w:eastAsiaTheme="minorEastAsia" w:hAnsiTheme="minorEastAsia"/>
          <w:lang w:eastAsia="zh-TW"/>
        </w:rPr>
        <w:t>F</w:t>
      </w:r>
    </w:p>
    <w:p w14:paraId="4C0A1026" w14:textId="1D5F24D2" w:rsidR="006C7E32" w:rsidRPr="001B44F0" w:rsidRDefault="00A763D6" w:rsidP="004B7EAB">
      <w:pPr>
        <w:jc w:val="start"/>
      </w:pPr>
      <w:r w:rsidRPr="001B44F0">
        <w:t>The Best Accuracy</w:t>
      </w:r>
      <w:r w:rsidR="006C7E32" w:rsidRPr="001B44F0">
        <w:t xml:space="preserve">: 0.956, </w:t>
      </w:r>
    </w:p>
    <w:p w14:paraId="787CE829" w14:textId="5495C76E" w:rsidR="006C7E32" w:rsidRPr="001B44F0" w:rsidRDefault="006C7E32" w:rsidP="004B7EAB">
      <w:pPr>
        <w:jc w:val="start"/>
      </w:pPr>
      <w:r w:rsidRPr="001B44F0">
        <w:t xml:space="preserve">'Sensitivity (Recall)': 0.882, 'Specificity': 1.0, </w:t>
      </w:r>
    </w:p>
    <w:p w14:paraId="2F2F3905" w14:textId="11109903" w:rsidR="006C7E32" w:rsidRPr="001B44F0" w:rsidRDefault="006C7E32" w:rsidP="004B7EAB">
      <w:pPr>
        <w:jc w:val="start"/>
      </w:pPr>
      <w:r w:rsidRPr="001B44F0">
        <w:t>'Precision': 1.0, 'F1-Score': 0.938</w:t>
      </w:r>
    </w:p>
    <w:p w14:paraId="144D91D7" w14:textId="71A551F5" w:rsidR="009303D9" w:rsidRPr="001B44F0" w:rsidRDefault="009303D9" w:rsidP="006C7E32">
      <w:pPr>
        <w:pStyle w:val="5"/>
      </w:pPr>
      <w:r w:rsidRPr="001B44F0">
        <w:t>References</w:t>
      </w:r>
    </w:p>
    <w:p w14:paraId="719C362B" w14:textId="1F62D6D9" w:rsidR="00037FEA" w:rsidRDefault="00A763D6" w:rsidP="00037FEA">
      <w:pPr>
        <w:pStyle w:val="references"/>
        <w:ind w:start="17.70pt" w:hanging="17.70pt"/>
        <w:rPr>
          <w:sz w:val="20"/>
          <w:szCs w:val="20"/>
        </w:rPr>
      </w:pPr>
      <w:r w:rsidRPr="001B44F0">
        <w:rPr>
          <w:sz w:val="20"/>
          <w:szCs w:val="20"/>
        </w:rPr>
        <w:t xml:space="preserve"> </w:t>
      </w:r>
      <w:r w:rsidR="00037FEA">
        <w:t xml:space="preserve">N. H. Ab Hamid and M. Y. Nayan, "Analysis on Four Derivative Waveforms of Photoplethysmogram for Peak Detection," </w:t>
      </w:r>
      <w:r w:rsidR="00037FEA">
        <w:rPr>
          <w:rStyle w:val="af2"/>
        </w:rPr>
        <w:t>Sensors</w:t>
      </w:r>
      <w:r w:rsidR="00037FEA">
        <w:t>, vol. 22, no. 15, p. 5332, 2022</w:t>
      </w:r>
    </w:p>
    <w:p w14:paraId="3FD2F385" w14:textId="1AD51D2B" w:rsidR="00037FEA" w:rsidRPr="001A60E2" w:rsidRDefault="001A60E2" w:rsidP="001A60E2">
      <w:pPr>
        <w:pStyle w:val="references"/>
        <w:ind w:start="17.70pt" w:hanging="17.70pt"/>
        <w:rPr>
          <w:sz w:val="20"/>
          <w:szCs w:val="20"/>
        </w:rPr>
      </w:pPr>
      <w:r>
        <w:t xml:space="preserve">S. Bansal and M. Singh, "Automatic Feature Extraction in Acceleration Plethysmography," </w:t>
      </w:r>
      <w:r>
        <w:rPr>
          <w:rStyle w:val="af2"/>
        </w:rPr>
        <w:t>Procedia Computer Science</w:t>
      </w:r>
      <w:r>
        <w:t>, vol. 46, pp. 567–574, 2014</w:t>
      </w:r>
    </w:p>
    <w:p w14:paraId="7CCCCB04" w14:textId="4188C606" w:rsidR="001A60E2" w:rsidRPr="001A60E2" w:rsidRDefault="001A60E2" w:rsidP="001A60E2">
      <w:pPr>
        <w:pStyle w:val="references"/>
        <w:ind w:start="17.70pt" w:hanging="17.70pt"/>
        <w:rPr>
          <w:sz w:val="20"/>
          <w:szCs w:val="20"/>
        </w:rPr>
      </w:pPr>
      <w:r>
        <w:t xml:space="preserve">J. C. Vásquez-Correa et al., "Convolutional Neural Networks and a Transfer Learning Strategy to Classify Parkinson's Disease from Speech in Three Different Languages," </w:t>
      </w:r>
      <w:r>
        <w:rPr>
          <w:rStyle w:val="af2"/>
        </w:rPr>
        <w:t>arXiv preprint arXiv:2002.04374</w:t>
      </w:r>
      <w:r>
        <w:t>, 2020.</w:t>
      </w:r>
    </w:p>
    <w:p w14:paraId="37219D29" w14:textId="0CB2BD37" w:rsidR="001A60E2" w:rsidRPr="001A60E2" w:rsidRDefault="001A60E2" w:rsidP="001A60E2">
      <w:pPr>
        <w:pStyle w:val="references"/>
        <w:ind w:start="17.70pt" w:hanging="17.70pt"/>
        <w:rPr>
          <w:sz w:val="20"/>
          <w:szCs w:val="20"/>
        </w:rPr>
      </w:pPr>
      <w:r>
        <w:t xml:space="preserve">T. Chen and C. Guestrin, "XGBoost: A Scalable Tree Boosting System," </w:t>
      </w:r>
      <w:r>
        <w:rPr>
          <w:rStyle w:val="af2"/>
        </w:rPr>
        <w:t>Proceedings of the 22nd ACM SIGKDD International Conference on Knowledge Discovery and Data Mining</w:t>
      </w:r>
      <w:r>
        <w:t>, San Francisco, CA, USA, 2016, pp. 785–794</w:t>
      </w:r>
    </w:p>
    <w:p w14:paraId="2CBC4D6A" w14:textId="5A2E5DD7" w:rsidR="001A60E2" w:rsidRPr="001A60E2" w:rsidRDefault="001A60E2" w:rsidP="001A60E2">
      <w:pPr>
        <w:pStyle w:val="references"/>
        <w:numPr>
          <w:ilvl w:val="0"/>
          <w:numId w:val="0"/>
        </w:numPr>
        <w:ind w:start="17.70pt"/>
        <w:rPr>
          <w:sz w:val="20"/>
          <w:szCs w:val="20"/>
        </w:rPr>
        <w:sectPr w:rsidR="001A60E2" w:rsidRPr="001A60E2" w:rsidSect="003B4E04">
          <w:type w:val="continuous"/>
          <w:pgSz w:w="595.30pt" w:h="841.90pt" w:code="9"/>
          <w:pgMar w:top="54pt" w:right="45.35pt" w:bottom="72pt" w:left="45.35pt" w:header="36pt" w:footer="36pt" w:gutter="0pt"/>
          <w:cols w:num="2" w:space="18pt"/>
          <w:docGrid w:linePitch="360"/>
        </w:sectPr>
      </w:pPr>
    </w:p>
    <w:p w14:paraId="1496B412" w14:textId="77777777" w:rsidR="00037FEA" w:rsidRPr="001B44F0" w:rsidRDefault="00037FEA" w:rsidP="006C7E32"/>
    <w:sectPr w:rsidR="00037FEA" w:rsidRPr="001B44F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58E6C9F" w14:textId="77777777" w:rsidR="00076695" w:rsidRDefault="00076695" w:rsidP="001A3B3D">
      <w:r>
        <w:separator/>
      </w:r>
    </w:p>
  </w:endnote>
  <w:endnote w:type="continuationSeparator" w:id="0">
    <w:p w14:paraId="08F9B816" w14:textId="77777777" w:rsidR="00076695" w:rsidRDefault="0007669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189B786" w14:textId="77777777" w:rsidR="00076695" w:rsidRDefault="00076695" w:rsidP="001A3B3D">
      <w:r>
        <w:separator/>
      </w:r>
    </w:p>
  </w:footnote>
  <w:footnote w:type="continuationSeparator" w:id="0">
    <w:p w14:paraId="5EDB7C35" w14:textId="77777777" w:rsidR="00076695" w:rsidRDefault="00076695" w:rsidP="001A3B3D">
      <w:r>
        <w:continuationSeparator/>
      </w:r>
    </w:p>
  </w:footnote>
  <w:footnote w:id="1">
    <w:p w14:paraId="2605019A" w14:textId="01E71E87" w:rsidR="00636357" w:rsidRPr="00636357" w:rsidRDefault="00636357">
      <w:pPr>
        <w:pStyle w:val="af0"/>
        <w:rPr>
          <w:rFonts w:eastAsiaTheme="minorEastAsia"/>
          <w:lang w:eastAsia="zh-TW"/>
        </w:rPr>
      </w:pPr>
      <w:r>
        <w:rPr>
          <w:rStyle w:val="af"/>
        </w:rPr>
        <w:footnoteRef/>
      </w:r>
      <w:r>
        <w:t xml:space="preserve">  Corresponding Author. Email: wwf@yuntech.edu.tw</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446FF2"/>
    <w:multiLevelType w:val="hybridMultilevel"/>
    <w:tmpl w:val="05BEC778"/>
    <w:lvl w:ilvl="0" w:tplc="C37034B2">
      <w:start w:val="1"/>
      <w:numFmt w:val="upperLetter"/>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FEA"/>
    <w:rsid w:val="00044333"/>
    <w:rsid w:val="0004781E"/>
    <w:rsid w:val="00076695"/>
    <w:rsid w:val="0008758A"/>
    <w:rsid w:val="000C1E68"/>
    <w:rsid w:val="001A2EFD"/>
    <w:rsid w:val="001A3B3D"/>
    <w:rsid w:val="001A60E2"/>
    <w:rsid w:val="001B44F0"/>
    <w:rsid w:val="001B67DC"/>
    <w:rsid w:val="001E1AEC"/>
    <w:rsid w:val="002254A9"/>
    <w:rsid w:val="00233D97"/>
    <w:rsid w:val="002347A2"/>
    <w:rsid w:val="002850E3"/>
    <w:rsid w:val="00354FCF"/>
    <w:rsid w:val="003A19E2"/>
    <w:rsid w:val="003A49F7"/>
    <w:rsid w:val="003B2B40"/>
    <w:rsid w:val="003B4E04"/>
    <w:rsid w:val="003F5A08"/>
    <w:rsid w:val="00420716"/>
    <w:rsid w:val="004325FB"/>
    <w:rsid w:val="004432BA"/>
    <w:rsid w:val="0044407E"/>
    <w:rsid w:val="00447BB9"/>
    <w:rsid w:val="0046031D"/>
    <w:rsid w:val="00473AC9"/>
    <w:rsid w:val="00483E06"/>
    <w:rsid w:val="004B3158"/>
    <w:rsid w:val="004B7EAB"/>
    <w:rsid w:val="004D02AB"/>
    <w:rsid w:val="004D72B5"/>
    <w:rsid w:val="00551B7F"/>
    <w:rsid w:val="0056610F"/>
    <w:rsid w:val="00575BCA"/>
    <w:rsid w:val="005B0344"/>
    <w:rsid w:val="005B520E"/>
    <w:rsid w:val="005D5584"/>
    <w:rsid w:val="005D5886"/>
    <w:rsid w:val="005E2800"/>
    <w:rsid w:val="005F21AE"/>
    <w:rsid w:val="00605825"/>
    <w:rsid w:val="00622F21"/>
    <w:rsid w:val="00636357"/>
    <w:rsid w:val="00645D22"/>
    <w:rsid w:val="00651A08"/>
    <w:rsid w:val="00654204"/>
    <w:rsid w:val="00655B27"/>
    <w:rsid w:val="00670434"/>
    <w:rsid w:val="00674599"/>
    <w:rsid w:val="006A5D82"/>
    <w:rsid w:val="006B6B66"/>
    <w:rsid w:val="006C7E32"/>
    <w:rsid w:val="006E2DE1"/>
    <w:rsid w:val="006F6D3D"/>
    <w:rsid w:val="00715BEA"/>
    <w:rsid w:val="00740EEA"/>
    <w:rsid w:val="00794804"/>
    <w:rsid w:val="007B33F1"/>
    <w:rsid w:val="007B4210"/>
    <w:rsid w:val="007B6DDA"/>
    <w:rsid w:val="007C0308"/>
    <w:rsid w:val="007C2FF2"/>
    <w:rsid w:val="007D6232"/>
    <w:rsid w:val="007F1F99"/>
    <w:rsid w:val="007F768F"/>
    <w:rsid w:val="0080791D"/>
    <w:rsid w:val="008147B5"/>
    <w:rsid w:val="00836367"/>
    <w:rsid w:val="00856121"/>
    <w:rsid w:val="00873603"/>
    <w:rsid w:val="008A2C7D"/>
    <w:rsid w:val="008B6524"/>
    <w:rsid w:val="008C4B23"/>
    <w:rsid w:val="008F6E2C"/>
    <w:rsid w:val="00923E52"/>
    <w:rsid w:val="009303D9"/>
    <w:rsid w:val="00933C64"/>
    <w:rsid w:val="00966152"/>
    <w:rsid w:val="00966956"/>
    <w:rsid w:val="00972203"/>
    <w:rsid w:val="009F1D79"/>
    <w:rsid w:val="00A059B3"/>
    <w:rsid w:val="00A27578"/>
    <w:rsid w:val="00A763D6"/>
    <w:rsid w:val="00A8782E"/>
    <w:rsid w:val="00AE3409"/>
    <w:rsid w:val="00B11A60"/>
    <w:rsid w:val="00B22613"/>
    <w:rsid w:val="00B44A76"/>
    <w:rsid w:val="00B768D1"/>
    <w:rsid w:val="00BA1025"/>
    <w:rsid w:val="00BC21F3"/>
    <w:rsid w:val="00BC3420"/>
    <w:rsid w:val="00BD670B"/>
    <w:rsid w:val="00BE7D3C"/>
    <w:rsid w:val="00BF1C60"/>
    <w:rsid w:val="00BF5FF6"/>
    <w:rsid w:val="00C0207F"/>
    <w:rsid w:val="00C114F1"/>
    <w:rsid w:val="00C16117"/>
    <w:rsid w:val="00C3075A"/>
    <w:rsid w:val="00C6109F"/>
    <w:rsid w:val="00C919A4"/>
    <w:rsid w:val="00CA4392"/>
    <w:rsid w:val="00CC393F"/>
    <w:rsid w:val="00CD4A69"/>
    <w:rsid w:val="00D2176E"/>
    <w:rsid w:val="00D435ED"/>
    <w:rsid w:val="00D632BE"/>
    <w:rsid w:val="00D72D06"/>
    <w:rsid w:val="00D7522C"/>
    <w:rsid w:val="00D7536F"/>
    <w:rsid w:val="00D76668"/>
    <w:rsid w:val="00D9082E"/>
    <w:rsid w:val="00E07383"/>
    <w:rsid w:val="00E10BF0"/>
    <w:rsid w:val="00E165BC"/>
    <w:rsid w:val="00E61E12"/>
    <w:rsid w:val="00E744BD"/>
    <w:rsid w:val="00E7596C"/>
    <w:rsid w:val="00E878F2"/>
    <w:rsid w:val="00ED0149"/>
    <w:rsid w:val="00EF7DE3"/>
    <w:rsid w:val="00F03103"/>
    <w:rsid w:val="00F1402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Web">
    <w:name w:val="Normal (Web)"/>
    <w:basedOn w:val="a"/>
    <w:uiPriority w:val="99"/>
    <w:unhideWhenUsed/>
    <w:rsid w:val="005D5886"/>
    <w:pPr>
      <w:spacing w:before="5pt" w:beforeAutospacing="1" w:after="5pt" w:afterAutospacing="1"/>
      <w:jc w:val="start"/>
    </w:pPr>
    <w:rPr>
      <w:rFonts w:ascii="新細明體" w:eastAsia="新細明體" w:hAnsi="新細明體" w:cs="新細明體"/>
      <w:sz w:val="24"/>
      <w:szCs w:val="24"/>
      <w:lang w:eastAsia="zh-TW"/>
    </w:rPr>
  </w:style>
  <w:style w:type="character" w:styleId="a9">
    <w:name w:val="Subtle Emphasis"/>
    <w:basedOn w:val="a0"/>
    <w:uiPriority w:val="19"/>
    <w:qFormat/>
    <w:rsid w:val="005D5886"/>
    <w:rPr>
      <w:i/>
      <w:iCs/>
      <w:color w:val="404040" w:themeColor="text1" w:themeTint="BF"/>
    </w:rPr>
  </w:style>
  <w:style w:type="table" w:styleId="aa">
    <w:name w:val="Table Grid"/>
    <w:basedOn w:val="a1"/>
    <w:rsid w:val="00BF1C6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b">
    <w:name w:val="Strong"/>
    <w:basedOn w:val="a0"/>
    <w:uiPriority w:val="22"/>
    <w:qFormat/>
    <w:rsid w:val="00BF1C60"/>
    <w:rPr>
      <w:b/>
      <w:bCs/>
    </w:rPr>
  </w:style>
  <w:style w:type="character" w:styleId="ac">
    <w:name w:val="Hyperlink"/>
    <w:basedOn w:val="a0"/>
    <w:rsid w:val="00966956"/>
    <w:rPr>
      <w:color w:val="0563C1" w:themeColor="hyperlink"/>
      <w:u w:val="single"/>
    </w:rPr>
  </w:style>
  <w:style w:type="character" w:styleId="ad">
    <w:name w:val="Unresolved Mention"/>
    <w:basedOn w:val="a0"/>
    <w:uiPriority w:val="99"/>
    <w:semiHidden/>
    <w:unhideWhenUsed/>
    <w:rsid w:val="00966956"/>
    <w:rPr>
      <w:color w:val="605E5C"/>
      <w:shd w:val="clear" w:color="auto" w:fill="E1DFDD"/>
    </w:rPr>
  </w:style>
  <w:style w:type="paragraph" w:styleId="ae">
    <w:name w:val="List Paragraph"/>
    <w:basedOn w:val="a"/>
    <w:uiPriority w:val="34"/>
    <w:qFormat/>
    <w:rsid w:val="00A763D6"/>
    <w:pPr>
      <w:ind w:startChars="200" w:start="24pt"/>
    </w:pPr>
  </w:style>
  <w:style w:type="character" w:styleId="af">
    <w:name w:val="footnote reference"/>
    <w:basedOn w:val="a0"/>
    <w:rsid w:val="00044333"/>
    <w:rPr>
      <w:vertAlign w:val="superscript"/>
    </w:rPr>
  </w:style>
  <w:style w:type="paragraph" w:styleId="af0">
    <w:name w:val="footnote text"/>
    <w:basedOn w:val="a"/>
    <w:link w:val="af1"/>
    <w:rsid w:val="00636357"/>
    <w:pPr>
      <w:snapToGrid w:val="0"/>
      <w:jc w:val="start"/>
    </w:pPr>
  </w:style>
  <w:style w:type="character" w:customStyle="1" w:styleId="af1">
    <w:name w:val="註腳文字 字元"/>
    <w:basedOn w:val="a0"/>
    <w:link w:val="af0"/>
    <w:rsid w:val="00636357"/>
  </w:style>
  <w:style w:type="character" w:styleId="af2">
    <w:name w:val="Emphasis"/>
    <w:basedOn w:val="a0"/>
    <w:uiPriority w:val="20"/>
    <w:qFormat/>
    <w:rsid w:val="00037FEA"/>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6562">
      <w:bodyDiv w:val="1"/>
      <w:marLeft w:val="0pt"/>
      <w:marRight w:val="0pt"/>
      <w:marTop w:val="0pt"/>
      <w:marBottom w:val="0pt"/>
      <w:divBdr>
        <w:top w:val="none" w:sz="0" w:space="0" w:color="auto"/>
        <w:left w:val="none" w:sz="0" w:space="0" w:color="auto"/>
        <w:bottom w:val="none" w:sz="0" w:space="0" w:color="auto"/>
        <w:right w:val="none" w:sz="0" w:space="0" w:color="auto"/>
      </w:divBdr>
    </w:div>
    <w:div w:id="126551618">
      <w:bodyDiv w:val="1"/>
      <w:marLeft w:val="0pt"/>
      <w:marRight w:val="0pt"/>
      <w:marTop w:val="0pt"/>
      <w:marBottom w:val="0pt"/>
      <w:divBdr>
        <w:top w:val="none" w:sz="0" w:space="0" w:color="auto"/>
        <w:left w:val="none" w:sz="0" w:space="0" w:color="auto"/>
        <w:bottom w:val="none" w:sz="0" w:space="0" w:color="auto"/>
        <w:right w:val="none" w:sz="0" w:space="0" w:color="auto"/>
      </w:divBdr>
    </w:div>
    <w:div w:id="293751476">
      <w:bodyDiv w:val="1"/>
      <w:marLeft w:val="0pt"/>
      <w:marRight w:val="0pt"/>
      <w:marTop w:val="0pt"/>
      <w:marBottom w:val="0pt"/>
      <w:divBdr>
        <w:top w:val="none" w:sz="0" w:space="0" w:color="auto"/>
        <w:left w:val="none" w:sz="0" w:space="0" w:color="auto"/>
        <w:bottom w:val="none" w:sz="0" w:space="0" w:color="auto"/>
        <w:right w:val="none" w:sz="0" w:space="0" w:color="auto"/>
      </w:divBdr>
    </w:div>
    <w:div w:id="324823605">
      <w:bodyDiv w:val="1"/>
      <w:marLeft w:val="0pt"/>
      <w:marRight w:val="0pt"/>
      <w:marTop w:val="0pt"/>
      <w:marBottom w:val="0pt"/>
      <w:divBdr>
        <w:top w:val="none" w:sz="0" w:space="0" w:color="auto"/>
        <w:left w:val="none" w:sz="0" w:space="0" w:color="auto"/>
        <w:bottom w:val="none" w:sz="0" w:space="0" w:color="auto"/>
        <w:right w:val="none" w:sz="0" w:space="0" w:color="auto"/>
      </w:divBdr>
    </w:div>
    <w:div w:id="435752231">
      <w:bodyDiv w:val="1"/>
      <w:marLeft w:val="0pt"/>
      <w:marRight w:val="0pt"/>
      <w:marTop w:val="0pt"/>
      <w:marBottom w:val="0pt"/>
      <w:divBdr>
        <w:top w:val="none" w:sz="0" w:space="0" w:color="auto"/>
        <w:left w:val="none" w:sz="0" w:space="0" w:color="auto"/>
        <w:bottom w:val="none" w:sz="0" w:space="0" w:color="auto"/>
        <w:right w:val="none" w:sz="0" w:space="0" w:color="auto"/>
      </w:divBdr>
    </w:div>
    <w:div w:id="666448185">
      <w:bodyDiv w:val="1"/>
      <w:marLeft w:val="0pt"/>
      <w:marRight w:val="0pt"/>
      <w:marTop w:val="0pt"/>
      <w:marBottom w:val="0pt"/>
      <w:divBdr>
        <w:top w:val="none" w:sz="0" w:space="0" w:color="auto"/>
        <w:left w:val="none" w:sz="0" w:space="0" w:color="auto"/>
        <w:bottom w:val="none" w:sz="0" w:space="0" w:color="auto"/>
        <w:right w:val="none" w:sz="0" w:space="0" w:color="auto"/>
      </w:divBdr>
    </w:div>
    <w:div w:id="670911882">
      <w:bodyDiv w:val="1"/>
      <w:marLeft w:val="0pt"/>
      <w:marRight w:val="0pt"/>
      <w:marTop w:val="0pt"/>
      <w:marBottom w:val="0pt"/>
      <w:divBdr>
        <w:top w:val="none" w:sz="0" w:space="0" w:color="auto"/>
        <w:left w:val="none" w:sz="0" w:space="0" w:color="auto"/>
        <w:bottom w:val="none" w:sz="0" w:space="0" w:color="auto"/>
        <w:right w:val="none" w:sz="0" w:space="0" w:color="auto"/>
      </w:divBdr>
    </w:div>
    <w:div w:id="729886453">
      <w:bodyDiv w:val="1"/>
      <w:marLeft w:val="0pt"/>
      <w:marRight w:val="0pt"/>
      <w:marTop w:val="0pt"/>
      <w:marBottom w:val="0pt"/>
      <w:divBdr>
        <w:top w:val="none" w:sz="0" w:space="0" w:color="auto"/>
        <w:left w:val="none" w:sz="0" w:space="0" w:color="auto"/>
        <w:bottom w:val="none" w:sz="0" w:space="0" w:color="auto"/>
        <w:right w:val="none" w:sz="0" w:space="0" w:color="auto"/>
      </w:divBdr>
    </w:div>
    <w:div w:id="781144571">
      <w:bodyDiv w:val="1"/>
      <w:marLeft w:val="0pt"/>
      <w:marRight w:val="0pt"/>
      <w:marTop w:val="0pt"/>
      <w:marBottom w:val="0pt"/>
      <w:divBdr>
        <w:top w:val="none" w:sz="0" w:space="0" w:color="auto"/>
        <w:left w:val="none" w:sz="0" w:space="0" w:color="auto"/>
        <w:bottom w:val="none" w:sz="0" w:space="0" w:color="auto"/>
        <w:right w:val="none" w:sz="0" w:space="0" w:color="auto"/>
      </w:divBdr>
    </w:div>
    <w:div w:id="833763758">
      <w:bodyDiv w:val="1"/>
      <w:marLeft w:val="0pt"/>
      <w:marRight w:val="0pt"/>
      <w:marTop w:val="0pt"/>
      <w:marBottom w:val="0pt"/>
      <w:divBdr>
        <w:top w:val="none" w:sz="0" w:space="0" w:color="auto"/>
        <w:left w:val="none" w:sz="0" w:space="0" w:color="auto"/>
        <w:bottom w:val="none" w:sz="0" w:space="0" w:color="auto"/>
        <w:right w:val="none" w:sz="0" w:space="0" w:color="auto"/>
      </w:divBdr>
    </w:div>
    <w:div w:id="1403530816">
      <w:bodyDiv w:val="1"/>
      <w:marLeft w:val="0pt"/>
      <w:marRight w:val="0pt"/>
      <w:marTop w:val="0pt"/>
      <w:marBottom w:val="0pt"/>
      <w:divBdr>
        <w:top w:val="none" w:sz="0" w:space="0" w:color="auto"/>
        <w:left w:val="none" w:sz="0" w:space="0" w:color="auto"/>
        <w:bottom w:val="none" w:sz="0" w:space="0" w:color="auto"/>
        <w:right w:val="none" w:sz="0" w:space="0" w:color="auto"/>
      </w:divBdr>
    </w:div>
    <w:div w:id="1478497345">
      <w:bodyDiv w:val="1"/>
      <w:marLeft w:val="0pt"/>
      <w:marRight w:val="0pt"/>
      <w:marTop w:val="0pt"/>
      <w:marBottom w:val="0pt"/>
      <w:divBdr>
        <w:top w:val="none" w:sz="0" w:space="0" w:color="auto"/>
        <w:left w:val="none" w:sz="0" w:space="0" w:color="auto"/>
        <w:bottom w:val="none" w:sz="0" w:space="0" w:color="auto"/>
        <w:right w:val="none" w:sz="0" w:space="0" w:color="auto"/>
      </w:divBdr>
    </w:div>
    <w:div w:id="1569028839">
      <w:bodyDiv w:val="1"/>
      <w:marLeft w:val="0pt"/>
      <w:marRight w:val="0pt"/>
      <w:marTop w:val="0pt"/>
      <w:marBottom w:val="0pt"/>
      <w:divBdr>
        <w:top w:val="none" w:sz="0" w:space="0" w:color="auto"/>
        <w:left w:val="none" w:sz="0" w:space="0" w:color="auto"/>
        <w:bottom w:val="none" w:sz="0" w:space="0" w:color="auto"/>
        <w:right w:val="none" w:sz="0" w:space="0" w:color="auto"/>
      </w:divBdr>
    </w:div>
    <w:div w:id="1648508991">
      <w:bodyDiv w:val="1"/>
      <w:marLeft w:val="0pt"/>
      <w:marRight w:val="0pt"/>
      <w:marTop w:val="0pt"/>
      <w:marBottom w:val="0pt"/>
      <w:divBdr>
        <w:top w:val="none" w:sz="0" w:space="0" w:color="auto"/>
        <w:left w:val="none" w:sz="0" w:space="0" w:color="auto"/>
        <w:bottom w:val="none" w:sz="0" w:space="0" w:color="auto"/>
        <w:right w:val="none" w:sz="0" w:space="0" w:color="auto"/>
      </w:divBdr>
    </w:div>
    <w:div w:id="1733118604">
      <w:bodyDiv w:val="1"/>
      <w:marLeft w:val="0pt"/>
      <w:marRight w:val="0pt"/>
      <w:marTop w:val="0pt"/>
      <w:marBottom w:val="0pt"/>
      <w:divBdr>
        <w:top w:val="none" w:sz="0" w:space="0" w:color="auto"/>
        <w:left w:val="none" w:sz="0" w:space="0" w:color="auto"/>
        <w:bottom w:val="none" w:sz="0" w:space="0" w:color="auto"/>
        <w:right w:val="none" w:sz="0" w:space="0" w:color="auto"/>
      </w:divBdr>
    </w:div>
    <w:div w:id="1733306096">
      <w:bodyDiv w:val="1"/>
      <w:marLeft w:val="0pt"/>
      <w:marRight w:val="0pt"/>
      <w:marTop w:val="0pt"/>
      <w:marBottom w:val="0pt"/>
      <w:divBdr>
        <w:top w:val="none" w:sz="0" w:space="0" w:color="auto"/>
        <w:left w:val="none" w:sz="0" w:space="0" w:color="auto"/>
        <w:bottom w:val="none" w:sz="0" w:space="0" w:color="auto"/>
        <w:right w:val="none" w:sz="0" w:space="0" w:color="auto"/>
      </w:divBdr>
    </w:div>
    <w:div w:id="1810441613">
      <w:bodyDiv w:val="1"/>
      <w:marLeft w:val="0pt"/>
      <w:marRight w:val="0pt"/>
      <w:marTop w:val="0pt"/>
      <w:marBottom w:val="0pt"/>
      <w:divBdr>
        <w:top w:val="none" w:sz="0" w:space="0" w:color="auto"/>
        <w:left w:val="none" w:sz="0" w:space="0" w:color="auto"/>
        <w:bottom w:val="none" w:sz="0" w:space="0" w:color="auto"/>
        <w:right w:val="none" w:sz="0" w:space="0" w:color="auto"/>
      </w:divBdr>
    </w:div>
    <w:div w:id="19364726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6.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jpe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300</TotalTime>
  <Pages>2</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宏旭 卓</cp:lastModifiedBy>
  <cp:revision>13</cp:revision>
  <cp:lastPrinted>2025-05-28T08:14:00Z</cp:lastPrinted>
  <dcterms:created xsi:type="dcterms:W3CDTF">2025-03-11T08:50:00Z</dcterms:created>
  <dcterms:modified xsi:type="dcterms:W3CDTF">2025-05-28T08:17:00Z</dcterms:modified>
</cp:coreProperties>
</file>