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Microsoft YaHei"/>
          <w:b/>
          <w:color w:val="2E74B5"/>
          <w:sz w:val="22"/>
        </w:rPr>
        <w:t>项目汇报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46"/>
        </w:rPr>
        <w:t>ADM 管理系统</w:t>
      </w:r>
    </w:p>
    <w:p>
      <w:pPr>
        <w:spacing w:before="0" w:after="280"/>
      </w:pPr>
      <w:r>
        <w:rPr>
          <w:rFonts w:ascii="Calibri" w:hAnsi="Calibri" w:eastAsia="Microsoft YaHei"/>
          <w:color w:val="555555"/>
          <w:sz w:val="28"/>
        </w:rPr>
        <w:t>面向手机数码 B 端交易与运营的一体化管理平台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2"/>
        </w:rPr>
        <w:t>汇报对象：</w:t>
      </w:r>
      <w:r>
        <w:rPr>
          <w:rFonts w:ascii="Calibri" w:hAnsi="Calibri" w:eastAsia="Microsoft YaHei"/>
          <w:sz w:val="22"/>
        </w:rPr>
        <w:t>公司管理层（非技术背景）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2"/>
        </w:rPr>
        <w:t>报告日期：</w:t>
      </w:r>
      <w:r>
        <w:rPr>
          <w:rFonts w:ascii="Calibri" w:hAnsi="Calibri" w:eastAsia="Microsoft YaHei"/>
          <w:sz w:val="22"/>
        </w:rPr>
        <w:t>2026-08-01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2"/>
        </w:rPr>
        <w:t>内容依据：</w:t>
      </w:r>
      <w:r>
        <w:rPr>
          <w:rFonts w:ascii="Calibri" w:hAnsi="Calibri" w:eastAsia="Microsoft YaHei"/>
          <w:sz w:val="22"/>
        </w:rPr>
        <w:t>D:\work\jie\adm 仓库代码扫描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2"/>
        </w:rPr>
        <w:t>文档用途：</w:t>
      </w:r>
      <w:r>
        <w:rPr>
          <w:rFonts w:ascii="Calibri" w:hAnsi="Calibri" w:eastAsia="Microsoft YaHei"/>
          <w:sz w:val="22"/>
        </w:rPr>
        <w:t>项目介绍、业务架构说明、购买/交接价值说明</w:t>
      </w:r>
    </w:p>
    <w:p>
      <w:pPr>
        <w:pBdr>
          <w:bottom w:val="single" w:sz="8" w:space="4" w:color="2E74B5"/>
        </w:pBdr>
        <w:spacing w:before="200" w:after="20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一、项目一句话定位</w:t>
      </w:r>
    </w:p>
    <w:p>
      <w:pPr>
        <w:spacing w:before="0"/>
      </w:pPr>
      <w:r>
        <w:rPr>
          <w:rFonts w:ascii="Calibri" w:hAnsi="Calibri" w:eastAsia="Microsoft YaHei"/>
          <w:sz w:val="22"/>
        </w:rPr>
        <w:t>ADM 是一套把手机数码行业的 B 端批发、代发、交易撮合、履约发货、资金结算和经营分析串成一个闭环的业务管理系统。它既给采购公司一个“看货、报价、抢单、收货、付款”的线上交易市场，也给运营团队一套“管订单、管钱、管供应链、看利润”的中台工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二、老板最关心的 6 个问题（60 秒版）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系统在做什么生意？手机数码产品的 B 端批发与一件代发：平台有货源订单，采购公司在线抢单拿货。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业务走到哪一步了？已形成“发布订单→在线抢单→成交→串码/物流→发货签收→财务结算→售后”的完整闭环；仓库内已包含生产环境配置（阿里云数据库/缓存/消息队列、微信支付商户证书、正式域名）。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谁在用这个系统？平台运营团队与下游采购公司/客户，两端各有独立界面、角色和权限。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系统替人干了什么活？内置 19 个定时任务，覆盖订单下载、供应链同步、账单生成、物流监控、经营利润重算等场景，把大量人工操作变成自动化。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系统和外面怎么连？已对接吉客云 ERP、快递100、微信（扫码/企业微信/支付）、e签宝、淘宝、旺店通、拼多多、阿里云 OSS、SN 序列号、RocketMQ 等。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sz w:val="22"/>
        </w:rPr>
        <w:t>系统值钱在哪？它不是普通后台模板，而是沉淀了手机数码行业特有的业务规则：四级报价抢单、履约保证金、串码校验、平台二次销售校验、电子合同、按店铺/单品核算利润等。这些规则需要行内业务积累才能做出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三、业务架构</w:t>
      </w:r>
    </w:p>
    <w:p>
      <w:pPr>
        <w:spacing w:before="0"/>
      </w:pPr>
      <w:r>
        <w:rPr>
          <w:rFonts w:ascii="Calibri" w:hAnsi="Calibri" w:eastAsia="Microsoft YaHei"/>
          <w:sz w:val="22"/>
        </w:rPr>
        <w:t>系统按“角色 + 业务主线”组织：平台运营方负责发布订单、配置规则与费率、财务结算和经营分析；采购公司/客户通过业务端在线浏览、抢单、发货与收款；外部系统（吉客云、快递100、微信、电子签、淘宝/拼多多等）提供供应链、物流、支付与合同能力。</w:t>
      </w:r>
    </w:p>
    <w:p>
      <w:pPr>
        <w:spacing w:before="0"/>
      </w:pPr>
      <w:r>
        <w:rPr>
          <w:rFonts w:ascii="Calibri" w:hAnsi="Calibri" w:eastAsia="Microsoft YaHei"/>
          <w:b/>
          <w:sz w:val="22"/>
        </w:rPr>
        <w:t>业务主线：交易市场（抢单撮合）→ 订单履约（串码/二销校验/发货/签收）→ 资金财务（保证金/充值/账单/合同）→ 经营分析（收入到利润核算）。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bottom w:w="80" w:type="dxa"/>
          <w:left w:w="120" w:type="dxa"/>
          <w:right w:w="120" w:type="dxa"/>
        </w:tblCellMar>
        <w:tblInd w:w="120" w:type="dxa"/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80" w:after="80" w:line="300" w:lineRule="auto"/>
            </w:pPr>
            <w:r>
              <w:rPr>
                <w:rFonts w:ascii="Calibri" w:hAnsi="Calibri" w:eastAsia="Microsoft YaHei"/>
                <w:color w:val="0B2545"/>
                <w:sz w:val="22"/>
              </w:rPr>
              <w:t>核心业务主线：运营方把货源需求变成“报价中订单”发布到交易市场；采购公司按品牌、省份城市、商品 SKU 浏览，按不同价位抢单；成交后系统进入履约流程，要求上传产品串码并做平台二次销售校验，随后发货、在途监控、签收确认；资金层面冻结保证金、在线充值、生成账单与付款计划，最后通过电子合同和发票完成商务闭环；每天经营分析模块自动把订单、退款、费用汇总成从“销售收入”到“经营利润”的利润账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四、核心业务模块（做了什么）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交易市场：在线抢单撮合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首页即交易市场：按品牌 Tab、省份/城市、商品型号、SKU 逐级浏览“报价中”订单，实时显示可抢数量与收货地点。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四级报价机制：同一订单提供最高价、高价、低价、最低价四个价位，各自带抢单倒计时；出价后冻结履约保证金，被更高报价抢占会自动解冻；最低价出价立即成交。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抢单履约规则已在产品中固化：抢单临时扣除 50 元履约保证金；新订单须在当日 18:59 前上传串码和运单号，逾期取消并扣保证金；顺丰包邮微派服务、禁止到付；付款后 20 个工作日内开具 13% 增值税专用发票等。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技术保障：消息队列做延迟竞价事件，Redis 缓存热门榜单，保证多人同时抢单时数据一致。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订单全流程管理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三种业务形态：入仓（批量采购）、一件代发（O2O）、销售订单。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完整订单状态机：新建 → 待发布 → 报价中 → 发货中 → 当日发货 → 在途 → 待确认收货 → 已完成；另有追单、异常订单、撤销、售后等分支。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手机数码行业特有的履约控制：</w:t>
      </w:r>
    </w:p>
    <w:p>
      <w:pPr>
        <w:pStyle w:val="ListBullet2"/>
        <w:spacing w:after="160" w:line="280" w:lineRule="auto"/>
      </w:pPr>
      <w:r>
        <w:rPr>
          <w:rFonts w:ascii="Calibri" w:hAnsi="Calibri" w:eastAsia="Microsoft YaHei"/>
          <w:sz w:val="22"/>
        </w:rPr>
        <w:t>串码管理：IMEI/SN 录入、串码与 SKU 关系维护、发货前/发货后串码要求配置；</w:t>
      </w:r>
    </w:p>
    <w:p>
      <w:pPr>
        <w:pStyle w:val="ListBullet2"/>
        <w:spacing w:after="160" w:line="280" w:lineRule="auto"/>
      </w:pPr>
      <w:r>
        <w:rPr>
          <w:rFonts w:ascii="Calibri" w:hAnsi="Calibri" w:eastAsia="Microsoft YaHei"/>
          <w:sz w:val="22"/>
        </w:rPr>
        <w:t>平台二次销售校验：发货前校验串码在拼多多、京东、快手、抖音、淘宝/天猫等平台是否已被销售，防止“二销”纠纷；</w:t>
      </w:r>
    </w:p>
    <w:p>
      <w:pPr>
        <w:pStyle w:val="ListBullet2"/>
        <w:spacing w:after="160" w:line="280" w:lineRule="auto"/>
      </w:pPr>
      <w:r>
        <w:rPr>
          <w:rFonts w:ascii="Calibri" w:hAnsi="Calibri" w:eastAsia="Microsoft YaHei"/>
          <w:sz w:val="22"/>
        </w:rPr>
        <w:t>物流异常监控：24 小时无揽收、7 天未签收、手机号后四位错误、快递疑难件、拒收/拦截等自动识别；</w:t>
      </w:r>
    </w:p>
    <w:p>
      <w:pPr>
        <w:pStyle w:val="ListBullet2"/>
        <w:spacing w:after="160" w:line="280" w:lineRule="auto"/>
      </w:pPr>
      <w:r>
        <w:rPr>
          <w:rFonts w:ascii="Calibri" w:hAnsi="Calibri" w:eastAsia="Microsoft YaHei"/>
          <w:sz w:val="22"/>
        </w:rPr>
        <w:t>追单、退货、售后处理与确认收货闭环。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资金与财务一体化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企业资金账户：采购公司在线充值（微信 H5 支付）、可用资金管理、履约保证金冻结/解冻、资金流水全留痕。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账单与付款：入仓账单/代发账单、当日应付、付款计划、付款方（客户）配置、扣款管理、交易流水。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合同与发票：电子合同签署（e签宝）、合同状态自动同步、公司合同授权、发票管理。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收款管理：收款账户、收款详情；财务模块仅主账号可见，主账号/子账号权限隔离。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主数据管理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经营主体：从吉客云同步经营主体（公司主体、税号、联系人、地址等），支持停用/删除状态同步。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销售渠道：从吉客云同步渠道、平台、部门归属，支撑订单归属与经营分析。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经营主体银行账户与银行流水；商品/SKU 映射、商品管理、集中采购。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供应链自动化（吉客云 ERP 对接）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已封装吉客云开放平台能力：商品、订单、发货、退款、供应商、物流任务、库存/入库、销售单驳回等。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自动化任务：订单下载、在途流转、撤销/驳回、代发推单、供应商同步、物流任务同步。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物流能力：对接快递100 实现物流轨迹查询、轨迹订阅推送、电子面单。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经营分析：从收入到利润的自动核算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每日自动从吉客云同步订单（发货/修改）与退款数据到独立分析库（ana_* 表），支持按日重算。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利润指标链：销售收入 → 商品成本/商品激励 → 商品毛利 → 履约毛利 → 部门利润 → 经营利润。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费用全覆盖：平台服务费、物流费、推广/返利、罚款、损耗、税费、资金成本（回款天数 × 年化）、直接人工、部门成本、间接成本、仓储成本、其他调整。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平台服务费率支持按“平台 + 业务类型 + 品类”多级配置，自动匹配最细费率。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数据质量看板：自动识别未匹配经营主体、店铺、SKU、缺少评估成本的记录；费用配置支持 Excel 模板导入/导出。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系统与权限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标准 RBAC 权限体系：用户、角色、菜单、部门、岗位、字典、参数、通知，支持数据权限范围控制。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登录安全：账号密码 + 验证码、微信公众号扫码登录、企业微信扫码/授权登录（含企业微信用户每日同步）。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JWT + Redis 会话、XSS 防护、接口统一异常与响应封装。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五、自动化能力（定时任务一览）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555555"/>
          <w:sz w:val="21"/>
        </w:rPr>
        <w:t>表 1  系统内置 19 个定时任务，覆盖核心业务场景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bottom w:w="80" w:type="dxa"/>
          <w:left w:w="120" w:type="dxa"/>
          <w:right w:w="120" w:type="dxa"/>
        </w:tblCellMar>
        <w:tblInd w:w="120" w:type="dxa"/>
      </w:tblPr>
      <w:tblGrid>
        <w:gridCol w:w="1440"/>
        <w:gridCol w:w="4320"/>
        <w:gridCol w:w="3600"/>
      </w:tblGrid>
      <w:tr>
        <w:trPr>
          <w:tblHeader w:val="true"/>
        </w:trPr>
        <w:tc>
          <w:tcPr>
            <w:tcW w:type="dxa" w:w="1440"/>
            <w:shd w:val="clear" w:color="auto" w:fill="F2F4F7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类别</w:t>
            </w:r>
          </w:p>
        </w:tc>
        <w:tc>
          <w:tcPr>
            <w:tcW w:type="dxa" w:w="4320"/>
            <w:shd w:val="clear" w:color="auto" w:fill="F2F4F7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代表任务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业务价值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订单自动化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订单下载、在途流转、撤销、当日发货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减少人工盯单，订单状态自动推进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供应链同步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吉客云商品/订单/退款/供应商/物流任务同步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与 ERP 数据保持一致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主数据同步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经营主体、销售渠道同步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主体与渠道档案自动更新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财务自动化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当日账单生成、合同状态同步、公司合同授权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账单与合同不用手工维护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风控监控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物流异常检测、规则与二次销售校验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主动发现异常，降低履约纠纷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经营分析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每日经营数据同步与利润重算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每天自动产出利润账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用户体系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企业微信用户同步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组织人员自动入系统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六、外部系统集成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555555"/>
          <w:sz w:val="21"/>
        </w:rPr>
        <w:t>表 2  已对接的外部系统与用途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top w:w="80" w:type="dxa"/>
          <w:bottom w:w="80" w:type="dxa"/>
          <w:left w:w="120" w:type="dxa"/>
          <w:right w:w="120" w:type="dxa"/>
        </w:tblCellMar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val="clear" w:color="auto" w:fill="F2F4F7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外部系统</w:t>
            </w:r>
          </w:p>
        </w:tc>
        <w:tc>
          <w:tcPr>
            <w:tcW w:type="dxa" w:w="6192"/>
            <w:shd w:val="clear" w:color="auto" w:fill="F2F4F7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吉客云 ERP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商品、订单、发货、退款、供应商、库存、物流任务、销售单驳回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快递100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物流查询、轨迹订阅、电子面单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e签宝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电子合同签署与回调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微信生态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公众号扫码登录、企业微信登录、微信 H5 支付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淘宝/天猫开放平台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平台数据对接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旺店通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电商 ERP 对接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拼多多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平台未销售校验等场景（pop-sdk）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阿里云 OSS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文件/图片存储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SN/序列号接口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串码相关核验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阿里云 RocketMQ/ONS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消息队列：竞价延时消息、物流消息等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七、技术底座（简版）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架构：两个后端应用（运营后台 + 业务接口）、两个前端（运营管理端 + 业务操作端），共享一套领域模块，按 Controller → Biz → Facade → Service → Mapper 分层，职责清晰、可维护。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技术栈：Java 11、Spring Boot 2.6、MyBatis-Plus、MySQL、Redis、RocketMQ、Vue 2 + Element UI、EasyExcel、MapStruct。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工程质量：包含架构分层测试、Mapper XML 完整性测试、分析库隔离测试、经营分析计算测试等27 个自动化测试用例。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项目规模：11 个后端模块、1238 个 Java 文件、76 个后端接口控制器、51 个 Mapper XML、19 个定时任务、26 份增量 SQL 脚本；前端约 460 个源码文件。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八、持续迭代情况（近期主要工作）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经营分析模块与主数据（经营主体、销售渠道）持续完善；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订单管理 UI 重构、深色模式、筛选与搜索体验优化；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吉客云供应链能力完善：物流任务、供应商同步、入库/发货、订单撤销驳回；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企业微信登录与用户同步；支付、合同、快递回调链路加固。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九、购买/交接视角的价值与注意事项</w:t>
      </w:r>
    </w:p>
    <w:p>
      <w:pPr>
        <w:spacing w:before="0" w:after="80"/>
      </w:pPr>
      <w:r>
        <w:rPr>
          <w:rFonts w:ascii="Calibri" w:hAnsi="Calibri" w:eastAsia="Microsoft YaHei"/>
          <w:b/>
          <w:sz w:val="22"/>
        </w:rPr>
        <w:t>价值：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完整源码 + 业务规则沉淀，接过来即可继续运营和迭代；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模块化 DDD 架构，新增业务域可照现有模式扩展；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已对接主流电商 ERP、物流、支付、电子签生态，省去大量集成成本。</w:t>
      </w:r>
    </w:p>
    <w:p>
      <w:pPr>
        <w:spacing w:before="120" w:after="80"/>
      </w:pPr>
      <w:r>
        <w:rPr>
          <w:rFonts w:ascii="Calibri" w:hAnsi="Calibri" w:eastAsia="Microsoft YaHei"/>
          <w:b/>
          <w:sz w:val="22"/>
        </w:rPr>
        <w:t>注意事项（交接前必须处理）：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仓库配置文件中包含生产环境的数据库、Redis、消息队列、微信支付等密钥与证书；正式交接或上线新环境前必须全部轮换，防止安全风险。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当前技术栈（Java 11 / Spring Boot 2.6 / Vue 2）成熟稳定，但已非最新版本，可在业务稳定后规划升级。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外部系统（吉客云、快递100、e签宝、微信支付等）的账号、套餐与费用不随源码转移，需由接收方另行确认。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十、总结</w:t>
      </w:r>
    </w:p>
    <w:p>
      <w:pPr>
        <w:spacing w:before="0"/>
      </w:pPr>
      <w:r>
        <w:rPr>
          <w:rFonts w:ascii="Calibri" w:hAnsi="Calibri" w:eastAsia="Microsoft YaHei"/>
          <w:sz w:val="22"/>
        </w:rPr>
        <w:t>一句话总结：这是一套按真实手机数码批发/代发业务设计、已具备生产运行条件的一体化“交易 + 履约 + 资金 + 分析”系统，不是概念原型。它最值钱的部分，是把行业里的抢单规则、串码校验、二次销售风控、保证金与利润核算这些“行内人才懂”的业务逻辑，全部变成了可运行、可维护、可扩展的软件资产。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55555"/>
        <w:sz w:val="18"/>
      </w:rPr>
      <w:t xml:space="preserve">第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55555"/>
        <w:sz w:val="18"/>
      </w:rPr>
      <w:t>ADM 管理系统项目汇报  | 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 管理系统项目汇报</dc:title>
  <dc:subject>面向手机数码 B 端交易与运营的一体化管理平台</dc:subject>
  <dc:creator>ADM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