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无线监测</w:t>
      </w:r>
      <w:r>
        <w:rPr>
          <w:rFonts w:hint="eastAsia"/>
          <w:b/>
          <w:bCs/>
          <w:sz w:val="36"/>
          <w:szCs w:val="36"/>
        </w:rPr>
        <w:t>自诊断规则</w:t>
      </w:r>
      <w:r>
        <w:rPr>
          <w:rFonts w:hint="eastAsia"/>
          <w:b/>
          <w:bCs/>
          <w:sz w:val="36"/>
          <w:szCs w:val="36"/>
          <w:lang w:val="en-US" w:eastAsia="zh-CN"/>
        </w:rPr>
        <w:t>--电机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如果是滑动轴承，不需要测量加速度。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已知：报警值、转速n，如果表中没有转速，可手动在诊断界面填入。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电机无线传感器安装测点：MDE-H、MNDE-V。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以下1X、2X等单个频率的幅值为有效值。n个频率幅值的和表示n个频率平方和开平方。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二、 </w:t>
      </w:r>
      <w:r>
        <w:rPr>
          <w:rFonts w:hint="eastAsia"/>
          <w:sz w:val="30"/>
          <w:szCs w:val="30"/>
        </w:rPr>
        <w:t>趋势</w:t>
      </w:r>
      <w:r>
        <w:rPr>
          <w:rFonts w:hint="eastAsia"/>
          <w:sz w:val="30"/>
          <w:szCs w:val="30"/>
          <w:lang w:eastAsia="zh-CN"/>
        </w:rPr>
        <w:t>分析</w:t>
      </w:r>
    </w:p>
    <w:p>
      <w:pPr>
        <w:numPr>
          <w:ilvl w:val="0"/>
          <w:numId w:val="0"/>
        </w:numPr>
        <w:ind w:leftChars="0"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趋势分析按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无线系统监测跟踪”文档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三、</w:t>
      </w:r>
      <w:r>
        <w:rPr>
          <w:rFonts w:hint="eastAsia"/>
          <w:sz w:val="30"/>
          <w:szCs w:val="30"/>
        </w:rPr>
        <w:t>频谱诊断</w:t>
      </w:r>
    </w:p>
    <w:p>
      <w:pPr>
        <w:numPr>
          <w:ilvl w:val="0"/>
          <w:numId w:val="0"/>
        </w:numPr>
        <w:ind w:leftChars="0"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频谱诊断的前提为：遍历此设备的所有当前振动加速度或SKenergy以及振动速度测点，若至少一个加速度、SKenergy或者速度值大于报警门限值，则进行频谱诊断。</w:t>
      </w:r>
    </w:p>
    <w:p>
      <w:pPr>
        <w:numPr>
          <w:ilvl w:val="0"/>
          <w:numId w:val="0"/>
        </w:numPr>
        <w:ind w:leftChars="0"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1、当加速度值或SKenergy值大于等于报警值（如果加速度没有设置报警值，按40m/s</w:t>
      </w:r>
      <w:r>
        <w:rPr>
          <w:rFonts w:hint="eastAsia"/>
          <w:sz w:val="30"/>
          <w:szCs w:val="30"/>
          <w:vertAlign w:val="superscript"/>
          <w:lang w:val="en-US" w:eastAsia="zh-CN"/>
        </w:rPr>
        <w:t>2</w:t>
      </w:r>
      <w:r>
        <w:rPr>
          <w:rFonts w:hint="eastAsia"/>
          <w:sz w:val="30"/>
          <w:szCs w:val="30"/>
          <w:lang w:val="en-US" w:eastAsia="zh-CN"/>
        </w:rPr>
        <w:t>）时，结论为：轴承故障，建议加强监测或检查轴承。</w:t>
      </w:r>
    </w:p>
    <w:p>
      <w:pPr>
        <w:numPr>
          <w:ilvl w:val="0"/>
          <w:numId w:val="0"/>
        </w:numPr>
        <w:ind w:leftChars="0"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2、当该设备速度值大于等于报警值时(以最大报警值测点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为基准进行诊断)：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1）如果0.5X、1.5X、2.5X、3.5X、4.5X、5.5X至少有3个大于频谱图中最高峰值20%。结论：轴承或轴上零部件存在松动摩擦，检查轴承等部位动静安装配合状态。</w:t>
      </w:r>
      <w:r>
        <w:rPr>
          <w:rFonts w:hint="eastAsia"/>
          <w:color w:val="FFC000"/>
          <w:sz w:val="30"/>
          <w:szCs w:val="30"/>
          <w:lang w:val="en-US" w:eastAsia="zh-CN"/>
        </w:rPr>
        <w:t>（第一优先判断）</w:t>
      </w:r>
    </w:p>
    <w:p>
      <w:pPr>
        <w:numPr>
          <w:ilvl w:val="0"/>
          <w:numId w:val="2"/>
        </w:numPr>
        <w:ind w:leftChars="0"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如果大于6X的所有整数倍频分量中至少有10个频率的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幅值大于频谱中最高频率幅值的10%。结论：摩擦故障。</w:t>
      </w:r>
      <w:r>
        <w:rPr>
          <w:rFonts w:hint="eastAsia"/>
          <w:color w:val="FFC000"/>
          <w:sz w:val="30"/>
          <w:szCs w:val="30"/>
          <w:lang w:val="en-US" w:eastAsia="zh-CN"/>
        </w:rPr>
        <w:t>（第二优先判断）</w:t>
      </w:r>
    </w:p>
    <w:p>
      <w:pPr>
        <w:numPr>
          <w:ilvl w:val="0"/>
          <w:numId w:val="0"/>
        </w:numPr>
        <w:ind w:leftChars="0"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3）如果1X、2X、3X、4X、5X之和大于80%总值，且至少有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4个分量幅值都大于10%总值。结论：轴承存在摩擦或轴瓦间隙不良。</w:t>
      </w:r>
      <w:r>
        <w:rPr>
          <w:rFonts w:hint="eastAsia"/>
          <w:color w:val="FFC000"/>
          <w:sz w:val="30"/>
          <w:szCs w:val="30"/>
          <w:lang w:val="en-US" w:eastAsia="zh-CN"/>
        </w:rPr>
        <w:t>（第三优先判断）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4）如果最大报警值测点的2X分量大于50%总值。结论：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轴承座或联轴器不同心</w:t>
      </w:r>
      <w:r>
        <w:rPr>
          <w:rFonts w:hint="eastAsia"/>
          <w:color w:val="FFC000"/>
          <w:sz w:val="30"/>
          <w:szCs w:val="30"/>
          <w:lang w:val="en-US" w:eastAsia="zh-CN"/>
        </w:rPr>
        <w:t>（第四优先判断）</w:t>
      </w:r>
      <w:r>
        <w:rPr>
          <w:rFonts w:hint="eastAsia"/>
          <w:sz w:val="30"/>
          <w:szCs w:val="30"/>
          <w:lang w:val="en-US" w:eastAsia="zh-CN"/>
        </w:rPr>
        <w:t>。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color w:val="FFC00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5）如果100Hz分量大于总值80%。结论：电气故障。（</w:t>
      </w:r>
      <w:r>
        <w:rPr>
          <w:rFonts w:hint="eastAsia"/>
          <w:color w:val="FFC000"/>
          <w:sz w:val="30"/>
          <w:szCs w:val="30"/>
          <w:lang w:val="en-US" w:eastAsia="zh-CN"/>
        </w:rPr>
        <w:t>第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color w:val="FFC000"/>
          <w:sz w:val="30"/>
          <w:szCs w:val="30"/>
          <w:lang w:val="en-US" w:eastAsia="zh-CN"/>
        </w:rPr>
        <w:t>五优先判断）。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如果此前趋势中50个振动速度值中，最大的10个值的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平均值大于1.5倍最小的10个值的平均值。结论：台板变形、不平等引起定子偏心。</w:t>
      </w:r>
      <w:r>
        <w:rPr>
          <w:rFonts w:hint="eastAsia"/>
          <w:sz w:val="30"/>
          <w:szCs w:val="30"/>
          <w:lang w:val="en-US" w:eastAsia="zh-CN"/>
        </w:rPr>
        <w:t>（</w:t>
      </w:r>
      <w:r>
        <w:rPr>
          <w:rFonts w:hint="eastAsia"/>
          <w:color w:val="FFC000"/>
          <w:sz w:val="30"/>
          <w:szCs w:val="30"/>
          <w:lang w:val="en-US" w:eastAsia="zh-CN"/>
        </w:rPr>
        <w:t>第六优先判断）。</w:t>
      </w:r>
    </w:p>
    <w:p>
      <w:pPr>
        <w:numPr>
          <w:ilvl w:val="0"/>
          <w:numId w:val="0"/>
        </w:numPr>
        <w:ind w:leftChars="200"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7）除以上之外按以下条件进行判断：</w:t>
      </w:r>
    </w:p>
    <w:p>
      <w:pPr>
        <w:numPr>
          <w:ilvl w:val="0"/>
          <w:numId w:val="0"/>
        </w:numPr>
        <w:ind w:leftChars="200"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A、如果MDEH大于2倍MNDEV，且MDEH主频大于总值的60%。结论：转子存在不平衡。须通过测量台板、水泥基础振动排除支撑水平刚度不足故障。（如果主频小于等于总值60% ，则结论轴承配合间隙不良） </w:t>
      </w:r>
    </w:p>
    <w:p>
      <w:pPr>
        <w:numPr>
          <w:ilvl w:val="0"/>
          <w:numId w:val="0"/>
        </w:numPr>
        <w:ind w:leftChars="200"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B、如果MDEH小于2倍MNDEV且大于1.34倍MNDEV，且主频大于总值的60%。结论：转子存在不平衡且支撑刚度不足。（如果主频小于等于总值60% ，则轴承配合间隙不良）</w:t>
      </w:r>
    </w:p>
    <w:p>
      <w:pPr>
        <w:numPr>
          <w:ilvl w:val="0"/>
          <w:numId w:val="0"/>
        </w:numPr>
        <w:ind w:leftChars="200"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C、如果MNDEV大于0.75倍MNDEV，且主频大于50%总值。结论：基础垂直刚度不足。检查台板、水泥基础以及垫铁等紧固松动或台板不平。（如果主频小于等于50% ，则轴承配合间隙不良）</w:t>
      </w:r>
    </w:p>
    <w:p>
      <w:pPr>
        <w:numPr>
          <w:ilvl w:val="0"/>
          <w:numId w:val="0"/>
        </w:numPr>
        <w:ind w:leftChars="200"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D、其他未知故障，需便携式振动分析仪全面测量数据。</w:t>
      </w:r>
      <w:bookmarkStart w:id="0" w:name="_GoBack"/>
      <w:bookmarkEnd w:id="0"/>
    </w:p>
    <w:p>
      <w:pPr>
        <w:numPr>
          <w:ilvl w:val="0"/>
          <w:numId w:val="0"/>
        </w:numPr>
        <w:ind w:leftChars="200" w:firstLine="300" w:firstLineChars="10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200" w:firstLine="300" w:firstLineChars="10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5EB9B"/>
    <w:multiLevelType w:val="singleLevel"/>
    <w:tmpl w:val="DBB5EB9B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FA9D37F2"/>
    <w:multiLevelType w:val="singleLevel"/>
    <w:tmpl w:val="FA9D37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79543C2"/>
    <w:multiLevelType w:val="singleLevel"/>
    <w:tmpl w:val="679543C2"/>
    <w:lvl w:ilvl="0" w:tentative="0">
      <w:start w:val="6"/>
      <w:numFmt w:val="decimal"/>
      <w:suff w:val="nothing"/>
      <w:lvlText w:val="%1）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55779"/>
    <w:rsid w:val="000009AE"/>
    <w:rsid w:val="000032BE"/>
    <w:rsid w:val="000124F7"/>
    <w:rsid w:val="00024D26"/>
    <w:rsid w:val="000334BF"/>
    <w:rsid w:val="00050B8F"/>
    <w:rsid w:val="0007117D"/>
    <w:rsid w:val="000F7FCB"/>
    <w:rsid w:val="0010045C"/>
    <w:rsid w:val="00106646"/>
    <w:rsid w:val="00173110"/>
    <w:rsid w:val="00191914"/>
    <w:rsid w:val="001B3C52"/>
    <w:rsid w:val="00211E74"/>
    <w:rsid w:val="002219AB"/>
    <w:rsid w:val="00244AB8"/>
    <w:rsid w:val="002640D5"/>
    <w:rsid w:val="002A22AC"/>
    <w:rsid w:val="00322AE2"/>
    <w:rsid w:val="003355D0"/>
    <w:rsid w:val="00342126"/>
    <w:rsid w:val="003C7A39"/>
    <w:rsid w:val="00461C8D"/>
    <w:rsid w:val="00461F62"/>
    <w:rsid w:val="004B3AEF"/>
    <w:rsid w:val="00527835"/>
    <w:rsid w:val="005474ED"/>
    <w:rsid w:val="005A2960"/>
    <w:rsid w:val="005A6113"/>
    <w:rsid w:val="00684E2F"/>
    <w:rsid w:val="006B3481"/>
    <w:rsid w:val="006D7EC4"/>
    <w:rsid w:val="006E68B0"/>
    <w:rsid w:val="00737FE1"/>
    <w:rsid w:val="00766C22"/>
    <w:rsid w:val="00786629"/>
    <w:rsid w:val="00790C50"/>
    <w:rsid w:val="00792C2E"/>
    <w:rsid w:val="00815A73"/>
    <w:rsid w:val="008C1173"/>
    <w:rsid w:val="008D0332"/>
    <w:rsid w:val="009803C3"/>
    <w:rsid w:val="00981CBF"/>
    <w:rsid w:val="009E2507"/>
    <w:rsid w:val="00A25CCC"/>
    <w:rsid w:val="00A31431"/>
    <w:rsid w:val="00A31AF2"/>
    <w:rsid w:val="00AD12B4"/>
    <w:rsid w:val="00AD2259"/>
    <w:rsid w:val="00B41F33"/>
    <w:rsid w:val="00C04EE4"/>
    <w:rsid w:val="00C17F62"/>
    <w:rsid w:val="00C7097F"/>
    <w:rsid w:val="00C82B14"/>
    <w:rsid w:val="00D156EE"/>
    <w:rsid w:val="00D3006F"/>
    <w:rsid w:val="00D371D1"/>
    <w:rsid w:val="00D430FE"/>
    <w:rsid w:val="00D5056B"/>
    <w:rsid w:val="00DB7634"/>
    <w:rsid w:val="00DF3CF2"/>
    <w:rsid w:val="00E25842"/>
    <w:rsid w:val="00E31437"/>
    <w:rsid w:val="00F40088"/>
    <w:rsid w:val="00F674BF"/>
    <w:rsid w:val="00F97391"/>
    <w:rsid w:val="11E07638"/>
    <w:rsid w:val="1BEC5D08"/>
    <w:rsid w:val="1F37523C"/>
    <w:rsid w:val="337A10E0"/>
    <w:rsid w:val="373628C4"/>
    <w:rsid w:val="3DD86F3A"/>
    <w:rsid w:val="52955779"/>
    <w:rsid w:val="52A90E86"/>
    <w:rsid w:val="5E217438"/>
    <w:rsid w:val="6374099E"/>
    <w:rsid w:val="64D41C81"/>
    <w:rsid w:val="6C681BC4"/>
    <w:rsid w:val="7151238B"/>
    <w:rsid w:val="73EE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1618</Characters>
  <Lines>13</Lines>
  <Paragraphs>3</Paragraphs>
  <TotalTime>31</TotalTime>
  <ScaleCrop>false</ScaleCrop>
  <LinksUpToDate>false</LinksUpToDate>
  <CharactersWithSpaces>1898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2017-09-29T08:10:00Z</dcterms:created>
  <dc:creator>bg02204</dc:creator>
  <cp:lastModifiedBy>不迷</cp:lastModifiedBy>
  <dcterms:modified xsi:type="dcterms:W3CDTF">2020-04-09T15:09:50Z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