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订单取消规则 V2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文档编码：RULE_ORDER_001_V2  |  版本：2.0  |  主题：order</w:t>
      </w:r>
    </w:p>
    <w:p>
      <w:pPr/>
      <w:r>
        <w:t>生效日期：2025-07-01</w:t>
      </w:r>
    </w:p>
    <w:p>
      <w:pPr/>
      <w:r>
        <w:t>1. 适用范围：本规则适用于所有订单取消操作，包括普通订单和跨境订单。本规则替代RULE_ORDER_001_V1，关键差异为取消窗口判断由支付后两小时改为按出库状态判断。标识ORDER-V2和R-ORDER-001。</w:t>
      </w:r>
    </w:p>
    <w:p>
      <w:pPr/>
      <w:r>
        <w:t>2. 规则条款：订单取消规则V2：按出库状态判断取消窗口。已出库订单无法取消，未出库订单可取消。高风险订单需人工复核。标识ORDER-V2和R-ORDER-001。</w:t>
        <w:br/>
        <w:t>关键事实：V2按出库状态判断，不再限制支付后两小时；高风险订单取消需要人工复核</w:t>
      </w:r>
    </w:p>
    <w:p>
      <w:pPr/>
      <w:r>
        <w:t>3. 例外条件：虚拟商品支付后不可取消。标识ORDER-V2。</w:t>
      </w:r>
    </w:p>
    <w:p>
      <w:pPr/>
      <w:r>
        <w:t>4. 优先级：本规则优先级高于旧版RULE_ORDER_001_V1。标识R-ORDER-001。</w:t>
      </w:r>
    </w:p>
    <w:p>
      <w:pPr/>
      <w:r>
        <w:t>5. 生效日期：自2025年7月1日起生效，取代V1版本。标识R-ORDER-001和ORDER-V2。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