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售后退款时限规则 V1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文档编码：RULE_REFUND_001_V1  |  版本：1.0  |  主题：refund</w:t>
      </w:r>
    </w:p>
    <w:p>
      <w:pPr/>
      <w:r>
        <w:t>生效日期：2024-03-01</w:t>
      </w:r>
    </w:p>
    <w:p>
      <w:pPr/>
      <w:r>
        <w:t>1. 适用范围：本规则适用于平台普通商品（非定制）的售后退款申请，且申请时间为签收后七日内。</w:t>
      </w:r>
    </w:p>
    <w:p>
      <w:pPr/>
      <w:r>
        <w:t>2. 规则条款：1. 普通商品签收后七日内可申请退款（标识：REFUND-V1）。</w:t>
        <w:br/>
        <w:t>2. 已发货未签收订单需先拒收或拦截方可申请退款。</w:t>
        <w:br/>
        <w:t>3. 定制商品不适用七日规则。</w:t>
      </w:r>
    </w:p>
    <w:p>
      <w:pPr/>
      <w:r>
        <w:t>3. 例外条件：定制商品不适用本退款时限规则。其他例外以具体商品详情页说明为准。</w:t>
      </w:r>
    </w:p>
    <w:p>
      <w:pPr/>
      <w:r>
        <w:t>4. 规则优先级：本规则版本号为1.0，属于规则组R-REFUND-001。当本规则与后续版本（如RULE_REFUND_001_V2）冲突时，以最新版本为准。</w:t>
      </w:r>
    </w:p>
    <w:p>
      <w:pPr/>
      <w:r>
        <w:t>5. 生效日期：本规则自2024年3月1日起生效，至2025年12月31日有效。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