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售后退款业务规则</w:t>
      </w:r>
    </w:p>
    <w:p>
      <w:pPr>
        <w:jc w:val="center"/>
      </w:pPr>
      <w:r>
        <w:rPr>
          <w:rFonts w:ascii="Noto Sans CJK SC" w:hAnsi="Noto Sans CJK SC" w:eastAsia="Noto Sans CJK SC"/>
          <w:sz w:val="18"/>
        </w:rPr>
        <w:t>业务规则(docx)；用于条款切分、版本过滤、例外条款召回测试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  <w:t>文档编号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Noto Sans CJK SC" w:hAnsi="Noto Sans CJK SC" w:eastAsia="Noto Sans CJK SC"/>
              </w:rPr>
              <w:t>RULE-REFUND-2026-06</w:t>
            </w:r>
          </w:p>
        </w:tc>
      </w:tr>
      <w:tr>
        <w:tc>
          <w:tcPr>
            <w:tcW w:type="dxa" w:w="5083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  <w:t>版本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Noto Sans CJK SC" w:hAnsi="Noto Sans CJK SC" w:eastAsia="Noto Sans CJK SC"/>
              </w:rPr>
              <w:t>v2.4</w:t>
            </w:r>
          </w:p>
        </w:tc>
      </w:tr>
      <w:tr>
        <w:tc>
          <w:tcPr>
            <w:tcW w:type="dxa" w:w="5083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  <w:t>生效时间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Noto Sans CJK SC" w:hAnsi="Noto Sans CJK SC" w:eastAsia="Noto Sans CJK SC"/>
              </w:rPr>
              <w:t>2026-06-01</w:t>
            </w:r>
          </w:p>
        </w:tc>
      </w:tr>
      <w:tr>
        <w:tc>
          <w:tcPr>
            <w:tcW w:type="dxa" w:w="5083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  <w:t>适用模块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Noto Sans CJK SC" w:hAnsi="Noto Sans CJK SC" w:eastAsia="Noto Sans CJK SC"/>
              </w:rPr>
              <w:t>订单/支付/售后</w:t>
            </w:r>
          </w:p>
        </w:tc>
      </w:tr>
      <w:tr>
        <w:tc>
          <w:tcPr>
            <w:tcW w:type="dxa" w:w="5083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  <w:t>推荐切分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Noto Sans CJK SC" w:hAnsi="Noto Sans CJK SC" w:eastAsia="Noto Sans CJK SC"/>
              </w:rPr>
              <w:t>按条款编号切分，例外条款与主条款建立 same_section 关系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一、通用退款规则</w:t>
      </w:r>
    </w:p>
    <w:p>
      <w:pPr>
        <w:spacing w:after="80"/>
      </w:pPr>
      <w:r>
        <w:t>1.1 未支付订单可以由用户自行取消，取消后不产生退款记录，优惠券立即返还。</w:t>
      </w:r>
    </w:p>
    <w:p>
      <w:pPr>
        <w:spacing w:after="80"/>
      </w:pPr>
      <w:r>
        <w:t>1.2 已支付但未发货订单支持全额退款，退款金额以用户实际支付金额 actual_pay_amount 为准。</w:t>
      </w:r>
    </w:p>
    <w:p>
      <w:pPr>
        <w:spacing w:after="80"/>
      </w:pPr>
      <w:r>
        <w:t>1.3 已发货订单支持申请退款，但需要根据物流状态、商品类型和活动规则判断是否扣除物流费用。</w:t>
      </w:r>
    </w:p>
    <w:p>
      <w:pPr>
        <w:spacing w:after="80"/>
      </w:pPr>
      <w:r>
        <w:t>1.4 退款成功后，系统应同步回收已发放但未实际消耗的权益；若权益已消耗，应按业务规则扣减或转人工审核。</w:t>
      </w:r>
    </w:p>
    <w:p>
      <w:pPr>
        <w:spacing w:after="80"/>
      </w:pPr>
      <w:r>
        <w:t>1.5 使用优惠券的订单发生退款时，优惠券是否返还取决于优惠券是否仍在有效期内。过期优惠券不返还。</w:t>
      </w:r>
    </w:p>
    <w:p>
      <w:pPr>
        <w:pStyle w:val="Heading1"/>
      </w:pPr>
      <w:r>
        <w:rPr>
          <w:rFonts w:ascii="Noto Sans CJK SC" w:hAnsi="Noto Sans CJK SC" w:eastAsia="Noto Sans CJK SC"/>
        </w:rPr>
        <w:t>二、特殊订单规则</w:t>
      </w:r>
    </w:p>
    <w:p>
      <w:pPr>
        <w:spacing w:after="80"/>
      </w:pPr>
      <w:r>
        <w:t>2.1 活动订单已发货后不支持无理由退款，但商品质量问题或履约异常除外。</w:t>
      </w:r>
    </w:p>
    <w:p>
      <w:pPr>
        <w:spacing w:after="80"/>
      </w:pPr>
      <w:r>
        <w:t>2.2 虚拟权益类订单一旦开通成功，不支持部分退款；若系统发放失败，可重新补发或全额退款。</w:t>
      </w:r>
    </w:p>
    <w:p>
      <w:pPr>
        <w:spacing w:after="80"/>
      </w:pPr>
      <w:r>
        <w:t>2.3 补偿发放的权益不支持提现、折现或转让，仅可按补偿说明使用。</w:t>
      </w:r>
    </w:p>
    <w:p>
      <w:pPr>
        <w:spacing w:after="80"/>
      </w:pPr>
      <w:r>
        <w:t>2.4 重复支付产生的多余订单，应保留一笔有效订单，其余成功支付记录按重复支付退款流程处理。</w:t>
      </w:r>
    </w:p>
    <w:p>
      <w:pPr>
        <w:spacing w:after="80"/>
      </w:pPr>
      <w:r>
        <w:t>2.5 存在风控标记的订单，退款前必须经过人工审核，不允许自动退款任务直接处理。</w:t>
      </w:r>
    </w:p>
    <w:p>
      <w:pPr>
        <w:pStyle w:val="Heading1"/>
      </w:pPr>
      <w:r>
        <w:rPr>
          <w:rFonts w:ascii="Noto Sans CJK SC" w:hAnsi="Noto Sans CJK SC" w:eastAsia="Noto Sans CJK SC"/>
        </w:rPr>
        <w:t>三、退款时效和渠道</w:t>
      </w:r>
    </w:p>
    <w:p>
      <w:pPr>
        <w:spacing w:after="80"/>
      </w:pPr>
      <w:r>
        <w:t>3.1 微信和支付宝原路退款通常在 1-3 个工作日到账，银行卡退款可能需要 3-7 个工作日。</w:t>
      </w:r>
    </w:p>
    <w:p>
      <w:pPr>
        <w:spacing w:after="80"/>
      </w:pPr>
      <w:r>
        <w:t>3.2 后台 refund_status=REFUND_SUCCESS 表示平台已提交退款成功，不代表用户银行卡实时到账。</w:t>
      </w:r>
    </w:p>
    <w:p>
      <w:pPr>
        <w:spacing w:after="80"/>
      </w:pPr>
      <w:r>
        <w:t>3.3 如果第三方渠道返回 REFUND_PROCESSING，客服不得承诺具体到账时间，只能说明以支付渠道处理为准。</w:t>
      </w:r>
    </w:p>
    <w:p>
      <w:pPr>
        <w:spacing w:after="80"/>
      </w:pPr>
      <w:r>
        <w:t>3.4 退款失败时，应记录 refund_no、payment_trade_no、fail_reason，并提交支付异常工单。</w:t>
      </w:r>
    </w:p>
    <w:p>
      <w:pPr>
        <w:pStyle w:val="Heading1"/>
      </w:pPr>
      <w:r>
        <w:rPr>
          <w:rFonts w:ascii="Noto Sans CJK SC" w:hAnsi="Noto Sans CJK SC" w:eastAsia="Noto Sans CJK SC"/>
        </w:rPr>
        <w:t>四、冲突处理原则</w:t>
      </w:r>
    </w:p>
    <w:p>
      <w:pPr>
        <w:spacing w:after="80"/>
      </w:pPr>
      <w:r>
        <w:t>4.1 当 FAQ 与本规则冲突时，以本规则为准。</w:t>
      </w:r>
    </w:p>
    <w:p>
      <w:pPr>
        <w:spacing w:after="80"/>
      </w:pPr>
      <w:r>
        <w:t>4.2 当旧版本规则与新版本规则冲突时，以生效时间最新且状态为 PUBLISHED 的规则为准。</w:t>
      </w:r>
    </w:p>
    <w:p>
      <w:pPr>
        <w:spacing w:after="80"/>
      </w:pPr>
      <w:r>
        <w:t>4.3 当活动页规则与通用规则冲突时，以活动页明确展示并经法务确认的活动规则为准。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