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rAthena - Documentação Executiva</w:t>
      </w:r>
    </w:p>
    <w:p>
      <w:r>
        <w:t>Este documento consolida as recomendações para implantação de um ambiente moderno baseado em rAthena, Docker Compose, MariaDB 11, GitHub Actions, monitoramento e estratégias de backup e recuperação.</w:t>
      </w:r>
    </w:p>
    <w:p>
      <w:pPr>
        <w:pStyle w:val="Heading2"/>
      </w:pPr>
      <w:r>
        <w:t>README</w:t>
      </w:r>
    </w:p>
    <w:p>
      <w:r>
        <w:t># Projeto rAthena</w:t>
        <w:br/>
        <w:br/>
        <w:t>Arquitetura baseada em Ubuntu 24.04, Docker Compose, MariaDB 11, GitHub Actions e monitoramento.</w:t>
      </w:r>
    </w:p>
    <w:p>
      <w:pPr>
        <w:pStyle w:val="Heading2"/>
      </w:pPr>
      <w:r>
        <w:t>ARCHITECTURE</w:t>
      </w:r>
    </w:p>
    <w:p>
      <w:r>
        <w:t># Arquitetura</w:t>
        <w:br/>
        <w:br/>
        <w:t>Login Server, Char Server, Map Server, MariaDB, volumes persistentes e backups.</w:t>
      </w:r>
    </w:p>
    <w:p>
      <w:pPr>
        <w:pStyle w:val="Heading2"/>
      </w:pPr>
      <w:r>
        <w:t>DEPLOYMENT</w:t>
      </w:r>
    </w:p>
    <w:p>
      <w:r>
        <w:t># Deployment</w:t>
        <w:br/>
        <w:br/>
        <w:t>1. Instalar Docker</w:t>
        <w:br/>
        <w:t>2. Configurar .env</w:t>
        <w:br/>
        <w:t>3. docker compose up -d</w:t>
      </w:r>
    </w:p>
    <w:p>
      <w:pPr>
        <w:pStyle w:val="Heading2"/>
      </w:pPr>
      <w:r>
        <w:t>SECURITY</w:t>
      </w:r>
    </w:p>
    <w:p>
      <w:r>
        <w:t># Segurança</w:t>
        <w:br/>
        <w:br/>
        <w:t>SSH com chaves, firewall, menor privilégio, backups testados.</w:t>
      </w:r>
    </w:p>
    <w:p>
      <w:pPr>
        <w:pStyle w:val="Heading2"/>
      </w:pPr>
      <w:r>
        <w:t>BACKUP_DR</w:t>
      </w:r>
    </w:p>
    <w:p>
      <w:r>
        <w:t># Backup e DR</w:t>
        <w:br/>
        <w:br/>
        <w:t>Backups diários, retenção de 30 dias, testes periódicos de restauração.</w:t>
      </w:r>
    </w:p>
    <w:p>
      <w:pPr>
        <w:pStyle w:val="Heading2"/>
      </w:pPr>
      <w:r>
        <w:t>CICD</w:t>
      </w:r>
    </w:p>
    <w:p>
      <w:r>
        <w:t># CI/CD</w:t>
        <w:br/>
        <w:br/>
        <w:t>GitHub Actions para validação e deploy controlado.</w:t>
      </w:r>
    </w:p>
    <w:p>
      <w:pPr>
        <w:pStyle w:val="Heading2"/>
      </w:pPr>
      <w:r>
        <w:t>MONITORING</w:t>
      </w:r>
    </w:p>
    <w:p>
      <w:r>
        <w:t># Monitoramento</w:t>
        <w:br/>
        <w:br/>
        <w:t>Zabbix, Grafana e alertas operacionais.</w:t>
      </w:r>
    </w:p>
    <w:p>
      <w:pPr>
        <w:pStyle w:val="Heading2"/>
      </w:pPr>
      <w:r>
        <w:t>RUNBOOK</w:t>
      </w:r>
    </w:p>
    <w:p>
      <w:r>
        <w:t># Runbook</w:t>
        <w:br/>
        <w:br/>
        <w:t>Procedimentos para falhas de Login, Char, Map e Banco.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